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8B315D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395534093F6447A943A57CE3AC99365"/>
        </w:placeholder>
        <w15:appearance w15:val="hidden"/>
        <w:text/>
      </w:sdtPr>
      <w:sdtEndPr/>
      <w:sdtContent>
        <w:p w:rsidR="00AF30DD" w:rsidP="00CC4C93" w:rsidRDefault="00AF30DD" w14:paraId="08B315D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e9d9db5-77da-42aa-930c-b7d4d33c2eb5"/>
        <w:id w:val="-57950242"/>
        <w:lock w:val="sdtLocked"/>
      </w:sdtPr>
      <w:sdtEndPr/>
      <w:sdtContent>
        <w:p w:rsidR="00DF755B" w:rsidRDefault="00267FF9" w14:paraId="08B315DB" w14:textId="77777777">
          <w:pPr>
            <w:pStyle w:val="Frslagstext"/>
          </w:pPr>
          <w:r>
            <w:t>Riksdagen ställer sig bakom det som anförs i motionen om att beakta vikten av medel till forskarutbildning och tillkännager detta för regeringen.</w:t>
          </w:r>
        </w:p>
      </w:sdtContent>
    </w:sdt>
    <w:sdt>
      <w:sdtPr>
        <w:alias w:val="Yrkande 2"/>
        <w:tag w:val="a12cf2a6-c726-4f31-954f-ea7321d6912c"/>
        <w:id w:val="-71586392"/>
        <w:lock w:val="sdtLocked"/>
      </w:sdtPr>
      <w:sdtEndPr/>
      <w:sdtContent>
        <w:p w:rsidR="00DF755B" w:rsidRDefault="00267FF9" w14:paraId="08B315DC" w14:textId="77777777">
          <w:pPr>
            <w:pStyle w:val="Frslagstext"/>
          </w:pPr>
          <w:r>
            <w:t>Riksdagen ställer sig bakom det som anförs i motionen om att beakta vikten av innovationsverksamheter och tillkännager detta för regeringen.</w:t>
          </w:r>
        </w:p>
      </w:sdtContent>
    </w:sdt>
    <w:p w:rsidR="00AF30DD" w:rsidP="00AF30DD" w:rsidRDefault="000156D9" w14:paraId="08B315DD" w14:textId="77777777">
      <w:pPr>
        <w:pStyle w:val="Rubrik1"/>
      </w:pPr>
      <w:bookmarkStart w:name="MotionsStart" w:id="0"/>
      <w:bookmarkEnd w:id="0"/>
      <w:r>
        <w:t>Motivering</w:t>
      </w:r>
    </w:p>
    <w:p w:rsidR="001644F9" w:rsidP="001644F9" w:rsidRDefault="001644F9" w14:paraId="08B315DE" w14:textId="77777777">
      <w:pPr>
        <w:pStyle w:val="Normalutanindragellerluft"/>
      </w:pPr>
      <w:r>
        <w:t xml:space="preserve">I regeringens budget för 2016 finns ett höjt forskningsanslag för landets mindre högskolor. Detta är positivt. </w:t>
      </w:r>
      <w:r w:rsidR="009F3E1F">
        <w:t xml:space="preserve">Det är viktigt att det finns tillgång till högre utbildning av hög kvalitet i hela landet. </w:t>
      </w:r>
    </w:p>
    <w:p w:rsidR="001644F9" w:rsidP="001644F9" w:rsidRDefault="001644F9" w14:paraId="08B315DF" w14:textId="77777777">
      <w:pPr>
        <w:pStyle w:val="Rubrik2"/>
      </w:pPr>
      <w:r>
        <w:t>Utvecklade samarbeten</w:t>
      </w:r>
    </w:p>
    <w:p w:rsidR="001644F9" w:rsidP="001644F9" w:rsidRDefault="001644F9" w14:paraId="08B315E0" w14:textId="77777777">
      <w:pPr>
        <w:pStyle w:val="Normalutanindragellerluft"/>
      </w:pPr>
      <w:r>
        <w:t xml:space="preserve">Högskolan i Skövde har samarbeten med andra lärosäten inom sina forskningsområden teknik, medicin, hälsa, vård och socialt arbete samt inom det humanistisk-samhällsvetenskapliga området. Samarbetena omfattar utbildning på avancerad nivå, utbildning på forskarnivå samt forskning. </w:t>
      </w:r>
      <w:r>
        <w:lastRenderedPageBreak/>
        <w:t xml:space="preserve">Högskolan har fem forskningsprofiler informationsteknologi, systembiologi, virtuella system framtidens företagande och hälsa och lärande. </w:t>
      </w:r>
    </w:p>
    <w:p w:rsidR="001644F9" w:rsidP="001644F9" w:rsidRDefault="001644F9" w14:paraId="08B315E1" w14:textId="10289C8A">
      <w:r>
        <w:t>Högskolan i Skövde har rätt att ex</w:t>
      </w:r>
      <w:r w:rsidR="00E66399">
        <w:t>aminera forskarstuderande inom i</w:t>
      </w:r>
      <w:r>
        <w:t>nformationsteknologi. Inom övriga områden genomförs forskarutbildning i samarbete med lärosäten som har examinationsrätt.</w:t>
      </w:r>
    </w:p>
    <w:p w:rsidR="001644F9" w:rsidP="001644F9" w:rsidRDefault="001644F9" w14:paraId="08B315E2" w14:textId="77777777">
      <w:pPr>
        <w:pStyle w:val="Rubrik2"/>
      </w:pPr>
      <w:r>
        <w:t>Tillväxtmotorer</w:t>
      </w:r>
    </w:p>
    <w:p w:rsidR="001644F9" w:rsidP="001644F9" w:rsidRDefault="001644F9" w14:paraId="08B315E3" w14:textId="77777777">
      <w:pPr>
        <w:pStyle w:val="Normalutanindragellerluft"/>
      </w:pPr>
      <w:r>
        <w:t>I likhet med universiteten utgör högskolorna tillväxtmotorer i sina regioner och har stor betydelse för företagandet, inte minst för nyföretagande. Även offentliga verksamheter stärks av kontakterna med högskolemiljön och försörjning av kvalificerad arbetskraft från en närliggande högskola.</w:t>
      </w:r>
    </w:p>
    <w:p w:rsidR="001644F9" w:rsidP="001644F9" w:rsidRDefault="001644F9" w14:paraId="08B315E4" w14:textId="77777777">
      <w:r>
        <w:t>Forskningen behöver människor som för ut den. Doktorander och grundutbildningsstudenter som fått undervisning med stark forskningsanknytning är ofta bärarna av forskningsresultaten ut i näringsliv och offentlig sektor. Genom att satsa på en väl utbyggd grund- och forskarutbildning, och genom att uppmuntra till ökad samverkan mellan akademi och näringsliv, får vi ut mer för skattemedlen.</w:t>
      </w:r>
    </w:p>
    <w:p w:rsidR="001644F9" w:rsidP="001644F9" w:rsidRDefault="001644F9" w14:paraId="08B315E5" w14:textId="77777777">
      <w:pPr>
        <w:pStyle w:val="Rubrik2"/>
      </w:pPr>
      <w:r>
        <w:lastRenderedPageBreak/>
        <w:t>Medel till forskarutbildning som led i innovationsverksamhet</w:t>
      </w:r>
    </w:p>
    <w:p w:rsidR="001644F9" w:rsidP="001644F9" w:rsidRDefault="001644F9" w14:paraId="08B315E6" w14:textId="77777777">
      <w:pPr>
        <w:pStyle w:val="Normalutanindragellerluft"/>
      </w:pPr>
      <w:r>
        <w:t xml:space="preserve">Länken mellan universitet/högskolor och de svenska storföretagen i forskning är stark och långsiktig. Motsvarande länk mellan små företag och akademin är oftast allt för svag. Här finns ofta ett gap mellan såväl utbildningsnivå som förmåga att se potentialen i forskningsresultat. Detta är en särskilt viktig uppgift för nya högskolor utanför storstadsregionerna. </w:t>
      </w:r>
      <w:r w:rsidR="001C6836">
        <w:t>Det kan övervägas om det är e</w:t>
      </w:r>
      <w:r>
        <w:t>n uppgift som</w:t>
      </w:r>
      <w:r w:rsidR="001C6836">
        <w:t xml:space="preserve"> bör</w:t>
      </w:r>
      <w:r>
        <w:t xml:space="preserve"> premieras och ersättas. </w:t>
      </w:r>
    </w:p>
    <w:p w:rsidR="001644F9" w:rsidP="001644F9" w:rsidRDefault="001644F9" w14:paraId="08B315E7" w14:textId="77777777">
      <w:r>
        <w:t xml:space="preserve">Högskolan i Skövde driver med stöd av Kunskaps- och kompetensstiftelsen en så kallad KK-miljö. KK-stiftelsen satsar långsiktigt på Högskolan i Skövdes profilering och forskning inom inriktning på de tre forskningscentrumen Informationsteknologi, Virtuella system och Systembiologi. </w:t>
      </w:r>
    </w:p>
    <w:p w:rsidR="001644F9" w:rsidP="001644F9" w:rsidRDefault="001644F9" w14:paraId="08B315E8" w14:textId="77777777">
      <w:r>
        <w:t>Projekten inom KK-miljön bedrivs i samspel med näringslivet. Detta ger Högskolan i Skövde förutsättningar för starka samproduktioner mellan näringsliv och forskare samt ger möjlighet att skapa dynamiska innovationer – innovationer som skapar nya entreprenörer eller nya produkter och tjänster i samhället och näringslivet.</w:t>
      </w:r>
    </w:p>
    <w:p w:rsidR="001644F9" w:rsidP="001644F9" w:rsidRDefault="001644F9" w14:paraId="08B315E9" w14:textId="77777777">
      <w:pPr>
        <w:pStyle w:val="Rubrik2"/>
      </w:pPr>
      <w:r>
        <w:lastRenderedPageBreak/>
        <w:t>Delfinansierar</w:t>
      </w:r>
    </w:p>
    <w:p w:rsidR="001644F9" w:rsidP="001644F9" w:rsidRDefault="001644F9" w14:paraId="08B315EA" w14:textId="77777777">
      <w:pPr>
        <w:pStyle w:val="Normalutanindragellerluft"/>
      </w:pPr>
      <w:r>
        <w:t xml:space="preserve">Högskolan delfinansierar denna satsning med i storleksordningen 15 miljoner kronor ur sina forskningsanslag för att kunna samverka med KK-stiftelsen och omliggande näringsliv, vilka bidrar med lika mycket vardera. Högskolan menar att anslagen för forskning och forskarutbildning skulle behöva ses över, för att underlätta satsningar av denna typ. </w:t>
      </w:r>
    </w:p>
    <w:p w:rsidR="001644F9" w:rsidP="001644F9" w:rsidRDefault="001644F9" w14:paraId="08B315EB" w14:textId="77777777">
      <w:r>
        <w:t>Det forskningsanslag som Högskolan i Skövde har årligen räcker inte långt för att samfinansiera den här typen av gemensam forskning som länkar rakt in i samhället.</w:t>
      </w:r>
    </w:p>
    <w:p w:rsidR="001644F9" w:rsidP="001644F9" w:rsidRDefault="001644F9" w14:paraId="08B315EC" w14:textId="77777777">
      <w:pPr>
        <w:pStyle w:val="Rubrik2"/>
      </w:pPr>
      <w:r>
        <w:t>9 000 kr mot 250 000 kr/helårsstudent</w:t>
      </w:r>
    </w:p>
    <w:p w:rsidR="001644F9" w:rsidP="001644F9" w:rsidRDefault="001644F9" w14:paraId="08B315ED" w14:textId="1BCED897">
      <w:pPr>
        <w:pStyle w:val="Normalutanindragellerluft"/>
      </w:pPr>
      <w:r>
        <w:t>Högskolan i Skövde har idag ett förhållande mellan fo</w:t>
      </w:r>
      <w:r w:rsidR="00E66399">
        <w:t>rskning och utbildning som är 9 </w:t>
      </w:r>
      <w:r>
        <w:t>000 kr/helårsstuderande. De sedan lång tid tillbaka etablerade universiteten har i snitt 60 000 kr/helårsstuderande. Karolinska och S</w:t>
      </w:r>
      <w:r w:rsidR="00E66399">
        <w:t>LU (Sveriges l</w:t>
      </w:r>
      <w:r>
        <w:t>antbruksuniversitet) har uppemot 250 000 kr/helårsstuderande.</w:t>
      </w:r>
    </w:p>
    <w:p w:rsidR="001644F9" w:rsidP="001644F9" w:rsidRDefault="001644F9" w14:paraId="08B315EE" w14:textId="6957D7A5">
      <w:r>
        <w:t>Utbildning ska bedrivas på vetenskaplig grund och beprövad erfarenhet</w:t>
      </w:r>
      <w:r w:rsidR="00E66399">
        <w:t>,</w:t>
      </w:r>
      <w:r>
        <w:t xml:space="preserve"> och i befintligt system för tilldelning av forskningsanslag har de ”gamla universiteten” mycket mer pengar för att klara forskningsförankring. Ett förslag som finns i sektorn sedan flera år är att låta alla lärosäten ha minst </w:t>
      </w:r>
      <w:r>
        <w:lastRenderedPageBreak/>
        <w:t>25 000 kr/helårsstudent för att ha lika betingelser för att upprätthålla forskningsförankringen av utbildning.</w:t>
      </w:r>
    </w:p>
    <w:p w:rsidR="00AF30DD" w:rsidP="001644F9" w:rsidRDefault="001644F9" w14:paraId="08B315EF" w14:textId="0A375BD0">
      <w:r>
        <w:t>I grund och botten finns det ingen som kan förklara på vilka grunder som forskningsanslagen från början beräknades, utom att man hänvisar till historiska sätt att</w:t>
      </w:r>
      <w:r w:rsidR="00E66399">
        <w:t xml:space="preserve"> fördela forskningsanslag till universitet och h</w:t>
      </w:r>
      <w:bookmarkStart w:name="_GoBack" w:id="1"/>
      <w:bookmarkEnd w:id="1"/>
      <w:r>
        <w:t xml:space="preserve">ögskolor.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FEF373D4CAF41098CAD4E3570C6BAA9"/>
        </w:placeholder>
        <w15:appearance w15:val="hidden"/>
      </w:sdtPr>
      <w:sdtEndPr/>
      <w:sdtContent>
        <w:p w:rsidRPr="00ED19F0" w:rsidR="00865E70" w:rsidP="00576770" w:rsidRDefault="00E66399" w14:paraId="08B315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Ezelius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Björck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729F" w:rsidRDefault="00CC729F" w14:paraId="08B315FA" w14:textId="77777777"/>
    <w:sectPr w:rsidR="00CC729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315FC" w14:textId="77777777" w:rsidR="00965AED" w:rsidRDefault="00965AED" w:rsidP="000C1CAD">
      <w:pPr>
        <w:spacing w:line="240" w:lineRule="auto"/>
      </w:pPr>
      <w:r>
        <w:separator/>
      </w:r>
    </w:p>
  </w:endnote>
  <w:endnote w:type="continuationSeparator" w:id="0">
    <w:p w14:paraId="08B315FD" w14:textId="77777777" w:rsidR="00965AED" w:rsidRDefault="00965A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3160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6639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31608" w14:textId="77777777" w:rsidR="001C4F98" w:rsidRDefault="001C4F9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201509241026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315FA" w14:textId="77777777" w:rsidR="00965AED" w:rsidRDefault="00965AED" w:rsidP="000C1CAD">
      <w:pPr>
        <w:spacing w:line="240" w:lineRule="auto"/>
      </w:pPr>
      <w:r>
        <w:separator/>
      </w:r>
    </w:p>
  </w:footnote>
  <w:footnote w:type="continuationSeparator" w:id="0">
    <w:p w14:paraId="08B315FB" w14:textId="77777777" w:rsidR="00965AED" w:rsidRDefault="00965A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8B316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66399" w14:paraId="08B3160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:367</w:t>
        </w:r>
      </w:sdtContent>
    </w:sdt>
  </w:p>
  <w:p w:rsidR="00A42228" w:rsidP="00283E0F" w:rsidRDefault="00E66399" w14:paraId="08B3160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644F9" w14:paraId="08B31606" w14:textId="77777777">
        <w:pPr>
          <w:pStyle w:val="FSHRub2"/>
        </w:pPr>
        <w:r>
          <w:t>Forskning och innovation i Skövde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8B316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644F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44F9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F98"/>
    <w:rsid w:val="001C53D1"/>
    <w:rsid w:val="001C6836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7FF9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4DBA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6B3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770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7F27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4721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AE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3E1F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29F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11B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755B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399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315D9"/>
  <w15:chartTrackingRefBased/>
  <w15:docId w15:val="{92BA9158-A8B8-49D4-8131-5D9D24C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95534093F6447A943A57CE3AC9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58BD9-626D-4F2D-B9A3-3FC409F05ED3}"/>
      </w:docPartPr>
      <w:docPartBody>
        <w:p w:rsidR="002C1206" w:rsidRDefault="00D22A11">
          <w:pPr>
            <w:pStyle w:val="B395534093F6447A943A57CE3AC993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EF373D4CAF41098CAD4E3570C6B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35053-3B42-4D25-8429-9B4ADBAA814A}"/>
      </w:docPartPr>
      <w:docPartBody>
        <w:p w:rsidR="002C1206" w:rsidRDefault="00D22A11">
          <w:pPr>
            <w:pStyle w:val="7FEF373D4CAF41098CAD4E3570C6BAA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11"/>
    <w:rsid w:val="002C1206"/>
    <w:rsid w:val="00652FA1"/>
    <w:rsid w:val="00D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95534093F6447A943A57CE3AC99365">
    <w:name w:val="B395534093F6447A943A57CE3AC99365"/>
  </w:style>
  <w:style w:type="paragraph" w:customStyle="1" w:styleId="F797B25CAF0747ECAB916196EB1E8113">
    <w:name w:val="F797B25CAF0747ECAB916196EB1E8113"/>
  </w:style>
  <w:style w:type="paragraph" w:customStyle="1" w:styleId="7FEF373D4CAF41098CAD4E3570C6BAA9">
    <w:name w:val="7FEF373D4CAF41098CAD4E3570C6B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65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3450</RubrikLookup>
    <MotionGuid xmlns="00d11361-0b92-4bae-a181-288d6a55b763">1943fd5e-4ba1-427a-ad69-9847d55bd31c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7575-89F7-4554-A3D6-1EE91D8E5AB3}"/>
</file>

<file path=customXml/itemProps2.xml><?xml version="1.0" encoding="utf-8"?>
<ds:datastoreItem xmlns:ds="http://schemas.openxmlformats.org/officeDocument/2006/customXml" ds:itemID="{A8E64E23-746C-4B0E-A54F-FE1414B1ECF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D3E599A-85D0-4289-A641-F4527B867F20}"/>
</file>

<file path=customXml/itemProps5.xml><?xml version="1.0" encoding="utf-8"?>
<ds:datastoreItem xmlns:ds="http://schemas.openxmlformats.org/officeDocument/2006/customXml" ds:itemID="{CFAFBD4E-6285-4FA4-A887-99BCDDA1FB3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3</Pages>
  <Words>617</Words>
  <Characters>3918</Characters>
  <Application>Microsoft Office Word</Application>
  <DocSecurity>0</DocSecurity>
  <Lines>73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201516S8047 Forskning och innovation i Skövde</vt:lpstr>
      <vt:lpstr/>
    </vt:vector>
  </TitlesOfParts>
  <Company>Sveriges riksdag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201516S8047 Forskning och innovation i Skövde</dc:title>
  <dc:subject/>
  <dc:creator>Sanna Vent</dc:creator>
  <cp:keywords/>
  <dc:description/>
  <cp:lastModifiedBy>Kerstin Carlqvist</cp:lastModifiedBy>
  <cp:revision>8</cp:revision>
  <cp:lastPrinted>2015-09-29T12:49:00Z</cp:lastPrinted>
  <dcterms:created xsi:type="dcterms:W3CDTF">2015-09-24T08:26:00Z</dcterms:created>
  <dcterms:modified xsi:type="dcterms:W3CDTF">2016-05-13T11:24:00Z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*TC4A97B42B651*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https://filur.riksdagen.se/drop/DropOffLibrary/TC4A97B42B651.docx</vt:lpwstr>
  </property>
  <property fmtid="{D5CDD505-2E9C-101B-9397-08002B2CF9AE}" pid="11" name="RevisionsOn">
    <vt:lpwstr>1</vt:lpwstr>
  </property>
</Properties>
</file>