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AA9" w:rsidRPr="00336108" w:rsidRDefault="00214AA9">
      <w:pPr>
        <w:pStyle w:val="Frslagsrubrik"/>
      </w:pPr>
      <w:r w:rsidRPr="00336108">
        <w:t>Förslag till riksdagsbeslut</w:t>
      </w:r>
    </w:p>
    <w:p w:rsidR="00214AA9" w:rsidRPr="00336108" w:rsidRDefault="00214AA9">
      <w:pPr>
        <w:pStyle w:val="Hemstlatt"/>
      </w:pPr>
      <w:r w:rsidRPr="00336108">
        <w:t>Riksdagen tillkännager för regeringen som sin mening vad som anförs i motionen om avveckling av Gotlandstillägget till och från Gotland.</w:t>
      </w:r>
    </w:p>
    <w:p w:rsidR="00214AA9" w:rsidRPr="00336108" w:rsidRDefault="00214AA9">
      <w:pPr>
        <w:pStyle w:val="Rubrik1"/>
      </w:pPr>
      <w:r w:rsidRPr="00336108">
        <w:t>Motivering</w:t>
      </w:r>
    </w:p>
    <w:p w:rsidR="00214AA9" w:rsidRPr="00336108" w:rsidRDefault="00214AA9">
      <w:r w:rsidRPr="00336108">
        <w:t>Goda kommunikationer är avgörande för Gotlands utvecklingsmöjligheter som en trygg och stabil plats för näringslivsetableringar och varuproduktion. Den färjetrafik som nu bedrivs fungerar bra.</w:t>
      </w:r>
    </w:p>
    <w:p w:rsidR="00214AA9" w:rsidRPr="00336108" w:rsidRDefault="00214AA9">
      <w:pPr>
        <w:pStyle w:val="Normaltindrag"/>
      </w:pPr>
      <w:r w:rsidRPr="00336108">
        <w:t>Genom det statliga transportstödet till färjetrafiken på Gotland subventi</w:t>
      </w:r>
      <w:r w:rsidRPr="00336108">
        <w:t>o</w:t>
      </w:r>
      <w:r w:rsidRPr="00336108">
        <w:t>neras såväl person- som godstrafiken. Utöver detta stöd subventioneras des</w:t>
      </w:r>
      <w:r w:rsidRPr="00336108">
        <w:t>s</w:t>
      </w:r>
      <w:r w:rsidRPr="00336108">
        <w:t>utom godstrafiken enligt ett särskilt system med högstprisreglering och ett s.k. Gotlandstillägg, vilket innebär att taxan för godstransporter till eller från Gotland ska motsvara taxan för en transport av motsvarande längd i landet i övrigt.</w:t>
      </w:r>
    </w:p>
    <w:p w:rsidR="00214AA9" w:rsidRPr="00336108" w:rsidRDefault="00214AA9">
      <w:pPr>
        <w:pStyle w:val="Normaltindrag"/>
      </w:pPr>
      <w:r w:rsidRPr="00336108">
        <w:t>Myndigheten för tillväxtpolitiska utvärderingar och analyser, Tillväxtan</w:t>
      </w:r>
      <w:r w:rsidRPr="00336108">
        <w:t>a</w:t>
      </w:r>
      <w:r w:rsidRPr="00336108">
        <w:t>lys, har haft regeringens uppdrag att analysera det system med ett s.k. Go</w:t>
      </w:r>
      <w:r w:rsidRPr="00336108">
        <w:t>t</w:t>
      </w:r>
      <w:r w:rsidRPr="00336108">
        <w:t>landstillägg och en högstprisreglering som på 1970-talet tillkom för att främja godstransporter till och från Gotland. Detta system har utretts ett flertal gån</w:t>
      </w:r>
      <w:r w:rsidRPr="00336108">
        <w:t>g</w:t>
      </w:r>
      <w:r w:rsidRPr="00336108">
        <w:t>er, och de olika utredarna har i stort kommit till samma slutsats, nämligen att tillägget och högstprisregleringen bör avskaffas. Argumenten mot det rådande systemet handlar främst om att detta inte går att överblicka eller kontrollera och att det därför inte går att säga vil</w:t>
      </w:r>
      <w:r w:rsidRPr="00336108">
        <w:t>ka effekter det får för Gotland och resten av landet.</w:t>
      </w:r>
    </w:p>
    <w:p w:rsidR="00214AA9" w:rsidRPr="00336108" w:rsidRDefault="00214AA9">
      <w:pPr>
        <w:pStyle w:val="Normaltindrag"/>
      </w:pPr>
      <w:r w:rsidRPr="00336108">
        <w:t>I september 2009 lämnade Myndigheten för tillväxtpolitiska utvärderingar och analyser sin rapport om det s.k. Gotlandstillägget till uppdragsgivaren Näringsdepartementet.</w:t>
      </w:r>
    </w:p>
    <w:p w:rsidR="00214AA9" w:rsidRPr="00336108" w:rsidRDefault="00214AA9">
      <w:pPr>
        <w:pStyle w:val="Normaltindrag"/>
      </w:pPr>
      <w:r w:rsidRPr="00336108">
        <w:t>Tillväxtanalys föreslår att systemet med Gotlandstillägget avskaffas. Sk</w:t>
      </w:r>
      <w:r w:rsidRPr="00336108">
        <w:t>ä</w:t>
      </w:r>
      <w:r w:rsidRPr="00336108">
        <w:t xml:space="preserve">len för detta är flera, bl.a. anser man att systemet motverkar en konkurrens på </w:t>
      </w:r>
      <w:r w:rsidRPr="00336108">
        <w:lastRenderedPageBreak/>
        <w:t>lika villkor på transportmarknaden, att möjligheter till insyn i hur systemet fungerar inte finns och att effekterna därmed inte kan utvärderas. Tillväxtan</w:t>
      </w:r>
      <w:r w:rsidRPr="00336108">
        <w:t>a</w:t>
      </w:r>
      <w:r w:rsidRPr="00336108">
        <w:t>lys tar sin utgångspunkt i att Gotland behöver stabila, förutsägbara och effe</w:t>
      </w:r>
      <w:r w:rsidRPr="00336108">
        <w:t>k</w:t>
      </w:r>
      <w:r w:rsidRPr="00336108">
        <w:t>tiva transporter för att nå en god regional utveckling och långsiktigt hållbar tillväxt och ser som sin uppgift att analysera och utforma rekommendationer för omprövning och effektivisering i syfte</w:t>
      </w:r>
      <w:r w:rsidRPr="00336108">
        <w:t xml:space="preserve"> att stärka Gotlands förutsättningar och utvecklingskraft.</w:t>
      </w:r>
    </w:p>
    <w:p w:rsidR="00214AA9" w:rsidRPr="00336108" w:rsidRDefault="00214AA9">
      <w:pPr>
        <w:pStyle w:val="Normaltindrag"/>
      </w:pPr>
      <w:r w:rsidRPr="00336108">
        <w:t>Trafikutskottet har vid behandling av min motion 2009/10:T400 i detta ärende i sitt betänkande 2009/10:TU21 och senast av min motion 2010/11:T288 i betänkande 2010/11:TU13 sagt: ” Utskottet har också fra</w:t>
      </w:r>
      <w:r w:rsidRPr="00336108">
        <w:t>m</w:t>
      </w:r>
      <w:r w:rsidRPr="00336108">
        <w:t>hållit att frågan om ett slopande av det s.k. Gotlandstillägget bör ha en hög prioritet.”</w:t>
      </w:r>
    </w:p>
    <w:p w:rsidR="00214AA9" w:rsidRPr="00336108" w:rsidRDefault="00214AA9">
      <w:pPr>
        <w:pStyle w:val="Normaltindrag"/>
      </w:pPr>
      <w:r w:rsidRPr="00336108">
        <w:t xml:space="preserve">Tillväxtanalys anser att en lämplig tidpunkt för att avskaffa dagens system kan vara i samband med den nya avtalsperioden för färjetrafiken från 2015. Fram till dess menar Tillväxtanalys att det är viktigt med en avreglering under ordnade former och att olika åtgärder för att förbättra förutsättningarna för konkurrens vidtas. Nu signaleras det från regeringens sida att det nu gällande trafikavtalat för avtalsperioden </w:t>
      </w:r>
      <w:r w:rsidRPr="00336108">
        <w:t>som löper ut 2015 kan komma att förlängas ytterligare två år till 2017.</w:t>
      </w:r>
    </w:p>
    <w:p w:rsidR="00214AA9" w:rsidRPr="00336108" w:rsidRDefault="00214AA9">
      <w:pPr>
        <w:pStyle w:val="Normaltindrag"/>
      </w:pPr>
      <w:r w:rsidRPr="00336108">
        <w:t>Det är därför av största vikt att något börjar hända i frågan om det i enli</w:t>
      </w:r>
      <w:r w:rsidRPr="00336108">
        <w:t>g</w:t>
      </w:r>
      <w:r w:rsidRPr="00336108">
        <w:t>het med Tillväxtanalys är viktigt med att en avreglering skall ske under or</w:t>
      </w:r>
      <w:r w:rsidRPr="00336108">
        <w:t>d</w:t>
      </w:r>
      <w:r w:rsidRPr="00336108">
        <w:t>nade former.</w:t>
      </w:r>
    </w:p>
    <w:p w:rsidR="00214AA9" w:rsidRPr="00336108" w:rsidRDefault="00214AA9">
      <w:pPr>
        <w:pStyle w:val="Normaltindrag"/>
      </w:pPr>
      <w:r w:rsidRPr="00336108">
        <w:t>För Gotlands del är det viktigt och nödvändigt att frågan snart får en lån</w:t>
      </w:r>
      <w:r w:rsidRPr="00336108">
        <w:t>g</w:t>
      </w:r>
      <w:r w:rsidRPr="00336108">
        <w:t>siktig, stabil och hållbar lösning och att arbetet med Gotlandstillägget ges den höga prioritet som trafikutskottet också anser. Detta bör riksdagen ge rege</w:t>
      </w:r>
      <w:r w:rsidRPr="00336108">
        <w:t>r</w:t>
      </w:r>
      <w:r w:rsidRPr="00336108">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108">
        <w:trPr>
          <w:cantSplit/>
        </w:trPr>
        <w:tc>
          <w:tcPr>
            <w:tcW w:w="3046" w:type="dxa"/>
          </w:tcPr>
          <w:p w:rsidR="00214AA9" w:rsidRPr="00336108" w:rsidRDefault="00214AA9">
            <w:pPr>
              <w:pStyle w:val="UnderskriftDatum"/>
              <w:spacing w:before="240"/>
            </w:pPr>
            <w:r w:rsidRPr="00336108">
              <w:t>Stockholm den 4 oktober 2011</w:t>
            </w:r>
          </w:p>
        </w:tc>
        <w:tc>
          <w:tcPr>
            <w:tcW w:w="3047" w:type="dxa"/>
          </w:tcPr>
          <w:p w:rsidR="00214AA9" w:rsidRPr="00336108" w:rsidRDefault="00214AA9">
            <w:pPr>
              <w:pStyle w:val="Underskrifter"/>
              <w:spacing w:before="240"/>
            </w:pPr>
          </w:p>
        </w:tc>
      </w:tr>
      <w:tr w:rsidR="00000000" w:rsidRPr="00336108">
        <w:trPr>
          <w:cantSplit/>
        </w:trPr>
        <w:tc>
          <w:tcPr>
            <w:tcW w:w="3046" w:type="dxa"/>
          </w:tcPr>
          <w:p w:rsidR="00214AA9" w:rsidRPr="00336108" w:rsidRDefault="00214AA9">
            <w:pPr>
              <w:pStyle w:val="Underskrifter"/>
            </w:pPr>
            <w:r w:rsidRPr="00336108">
              <w:t>Christer Engelhardt (S)</w:t>
            </w:r>
          </w:p>
        </w:tc>
        <w:tc>
          <w:tcPr>
            <w:tcW w:w="3046" w:type="dxa"/>
          </w:tcPr>
          <w:p w:rsidR="00214AA9" w:rsidRPr="00336108" w:rsidRDefault="00214AA9">
            <w:pPr>
              <w:pStyle w:val="Underskrifter"/>
            </w:pPr>
          </w:p>
        </w:tc>
      </w:tr>
    </w:tbl>
    <w:p w:rsidR="00214AA9" w:rsidRPr="00336108" w:rsidRDefault="00214AA9">
      <w:pPr>
        <w:pStyle w:val="Normaltindrag"/>
      </w:pPr>
    </w:p>
    <w:sectPr w:rsidR="00214AA9" w:rsidRPr="003361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AA9" w:rsidRPr="00336108" w:rsidRDefault="00214AA9">
      <w:r w:rsidRPr="00336108">
        <w:separator/>
      </w:r>
    </w:p>
  </w:endnote>
  <w:endnote w:type="continuationSeparator" w:id="0">
    <w:p w:rsidR="00214AA9" w:rsidRPr="00336108" w:rsidRDefault="00214AA9">
      <w:r w:rsidRPr="003361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336108">
    <w:pPr>
      <w:pStyle w:val="Sidfot"/>
    </w:pPr>
    <w:r w:rsidRPr="003361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366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AA9" w:rsidRDefault="00214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4AA9" w:rsidRDefault="00214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336108">
    <w:pPr>
      <w:pStyle w:val="Sidfot"/>
    </w:pPr>
    <w:r w:rsidRPr="003361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512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AA9" w:rsidRDefault="00214A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4AA9" w:rsidRDefault="00214A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336108">
    <w:pPr>
      <w:pStyle w:val="Sidfot"/>
    </w:pPr>
    <w:r w:rsidRPr="003361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145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AA9" w:rsidRDefault="00214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4AA9" w:rsidRDefault="00214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AA9" w:rsidRPr="00336108" w:rsidRDefault="00214AA9">
      <w:r w:rsidRPr="00336108">
        <w:separator/>
      </w:r>
    </w:p>
  </w:footnote>
  <w:footnote w:type="continuationSeparator" w:id="0">
    <w:p w:rsidR="00214AA9" w:rsidRPr="00336108" w:rsidRDefault="00214AA9">
      <w:r w:rsidRPr="003361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336108">
    <w:pPr>
      <w:pStyle w:val="Sidhuvud"/>
    </w:pPr>
    <w:r w:rsidRPr="003361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149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AA9" w:rsidRDefault="00214A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4AA9" w:rsidRDefault="00214A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336108">
    <w:pPr>
      <w:pStyle w:val="Sidhuvud"/>
    </w:pPr>
    <w:r w:rsidRPr="003361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909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AA9" w:rsidRDefault="00214A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4AA9" w:rsidRDefault="00214A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AA9" w:rsidRPr="00336108" w:rsidRDefault="00214AA9">
    <w:pPr>
      <w:pStyle w:val="FSHNormal"/>
      <w:tabs>
        <w:tab w:val="right" w:pos="5840"/>
      </w:tabs>
    </w:pPr>
    <w:r w:rsidRPr="00336108">
      <w:br/>
    </w:r>
    <w:r w:rsidRPr="00336108">
      <w:fldChar w:fldCharType="begin" w:fldLock="1"/>
    </w:r>
    <w:r w:rsidRPr="00336108">
      <w:instrText xml:space="preserve"> DOCPROPERTY</w:instrText>
    </w:r>
    <w:r w:rsidRPr="00336108">
      <w:rPr>
        <w:sz w:val="18"/>
      </w:rPr>
      <w:instrText xml:space="preserve"> "YearUser" *\charformat </w:instrText>
    </w:r>
    <w:r w:rsidRPr="00336108">
      <w:fldChar w:fldCharType="separate"/>
    </w:r>
    <w:r w:rsidRPr="00336108">
      <w:t>2011/12</w:t>
    </w:r>
    <w:r w:rsidRPr="00336108">
      <w:fldChar w:fldCharType="end"/>
    </w:r>
    <w:r w:rsidRPr="00336108">
      <w:t xml:space="preserve"> </w:t>
    </w:r>
    <w:r w:rsidRPr="00336108">
      <w:tab/>
      <w:t xml:space="preserve">mnr: </w:t>
    </w:r>
    <w:r w:rsidRPr="00336108">
      <w:fldChar w:fldCharType="begin" w:fldLock="1"/>
    </w:r>
    <w:r w:rsidRPr="00336108">
      <w:instrText xml:space="preserve"> DOCPROPERTY</w:instrText>
    </w:r>
    <w:r w:rsidRPr="00336108">
      <w:rPr>
        <w:sz w:val="18"/>
      </w:rPr>
      <w:instrText xml:space="preserve"> "Motionsnummer" *\charformat </w:instrText>
    </w:r>
    <w:r w:rsidRPr="00336108">
      <w:fldChar w:fldCharType="separate"/>
    </w:r>
    <w:r w:rsidRPr="00336108">
      <w:t>T380</w:t>
    </w:r>
    <w:r w:rsidRPr="00336108">
      <w:fldChar w:fldCharType="end"/>
    </w:r>
    <w:r w:rsidRPr="00336108">
      <w:br/>
    </w:r>
    <w:r w:rsidRPr="00336108">
      <w:fldChar w:fldCharType="begin" w:fldLock="1"/>
    </w:r>
    <w:r w:rsidRPr="00336108">
      <w:instrText xml:space="preserve"> DOCPROPERTY</w:instrText>
    </w:r>
    <w:r w:rsidRPr="00336108">
      <w:rPr>
        <w:sz w:val="18"/>
      </w:rPr>
      <w:instrText xml:space="preserve"> "Samling" *\charformat </w:instrText>
    </w:r>
    <w:r w:rsidRPr="00336108">
      <w:fldChar w:fldCharType="end"/>
    </w:r>
    <w:r w:rsidRPr="00336108">
      <w:tab/>
      <w:t xml:space="preserve">pnr: </w:t>
    </w:r>
    <w:r w:rsidRPr="00336108">
      <w:fldChar w:fldCharType="begin" w:fldLock="1"/>
    </w:r>
    <w:r w:rsidRPr="00336108">
      <w:instrText xml:space="preserve"> DOCPROPERTY</w:instrText>
    </w:r>
    <w:r w:rsidRPr="00336108">
      <w:rPr>
        <w:sz w:val="18"/>
      </w:rPr>
      <w:instrText xml:space="preserve"> "Partinummer" *\charformat </w:instrText>
    </w:r>
    <w:r w:rsidRPr="00336108">
      <w:fldChar w:fldCharType="separate"/>
    </w:r>
    <w:r w:rsidRPr="00336108">
      <w:t>S10104</w:t>
    </w:r>
    <w:r w:rsidRPr="00336108">
      <w:fldChar w:fldCharType="end"/>
    </w:r>
  </w:p>
  <w:p w:rsidR="00214AA9" w:rsidRPr="00336108" w:rsidRDefault="00214AA9">
    <w:pPr>
      <w:pStyle w:val="FSHRub1"/>
    </w:pPr>
    <w:r w:rsidRPr="00336108">
      <w:t>Motion till riksdagen</w:t>
    </w:r>
    <w:r w:rsidRPr="00336108">
      <w:br/>
    </w:r>
    <w:r w:rsidRPr="00336108">
      <w:fldChar w:fldCharType="begin" w:fldLock="1"/>
    </w:r>
    <w:r w:rsidRPr="00336108">
      <w:instrText xml:space="preserve"> DOCPROPERTY "YearUser" *\charformat </w:instrText>
    </w:r>
    <w:r w:rsidRPr="00336108">
      <w:fldChar w:fldCharType="separate"/>
    </w:r>
    <w:r w:rsidRPr="00336108">
      <w:t>2011/12</w:t>
    </w:r>
    <w:r w:rsidRPr="00336108">
      <w:fldChar w:fldCharType="end"/>
    </w:r>
    <w:r w:rsidRPr="00336108">
      <w:t>:</w:t>
    </w:r>
    <w:r w:rsidRPr="00336108">
      <w:fldChar w:fldCharType="begin" w:fldLock="1"/>
    </w:r>
    <w:r w:rsidRPr="00336108">
      <w:instrText xml:space="preserve"> DOCPROPERTY "Motionsnummer" *\charformat </w:instrText>
    </w:r>
    <w:r w:rsidRPr="00336108">
      <w:fldChar w:fldCharType="separate"/>
    </w:r>
    <w:r w:rsidRPr="00336108">
      <w:t>T380</w:t>
    </w:r>
    <w:r w:rsidRPr="00336108">
      <w:fldChar w:fldCharType="end"/>
    </w:r>
  </w:p>
  <w:p w:rsidR="00214AA9" w:rsidRPr="00336108" w:rsidRDefault="00214AA9">
    <w:pPr>
      <w:pStyle w:val="FSHNormalS5"/>
    </w:pPr>
    <w:r w:rsidRPr="00336108">
      <w:fldChar w:fldCharType="begin" w:fldLock="1"/>
    </w:r>
    <w:r w:rsidRPr="00336108">
      <w:instrText xml:space="preserve"> DOCPROPERTY "MotionarText" *\charformat </w:instrText>
    </w:r>
    <w:r w:rsidRPr="00336108">
      <w:fldChar w:fldCharType="separate"/>
    </w:r>
    <w:r w:rsidRPr="00336108">
      <w:t>av Christer Engelhardt (S)</w:t>
    </w:r>
    <w:r w:rsidRPr="00336108">
      <w:fldChar w:fldCharType="end"/>
    </w:r>
    <w:r w:rsidRPr="00336108">
      <w:br/>
    </w:r>
    <w:r w:rsidRPr="00336108">
      <w:fldChar w:fldCharType="begin" w:fldLock="1"/>
    </w:r>
    <w:r w:rsidRPr="00336108">
      <w:instrText xml:space="preserve"> DOCPROPERTY "SvarFrasKort" *\charformat </w:instrText>
    </w:r>
    <w:r w:rsidRPr="00336108">
      <w:fldChar w:fldCharType="end"/>
    </w:r>
  </w:p>
  <w:p w:rsidR="00214AA9" w:rsidRPr="00336108" w:rsidRDefault="00214AA9">
    <w:pPr>
      <w:pStyle w:val="FSHTitel"/>
    </w:pPr>
    <w:r w:rsidRPr="00336108">
      <w:fldChar w:fldCharType="begin" w:fldLock="1"/>
    </w:r>
    <w:r w:rsidRPr="00336108">
      <w:instrText xml:space="preserve"> DOCPROPERTY</w:instrText>
    </w:r>
    <w:r w:rsidRPr="00336108">
      <w:rPr>
        <w:sz w:val="18"/>
      </w:rPr>
      <w:instrText xml:space="preserve"> "RubrikSvar" *\charformat </w:instrText>
    </w:r>
    <w:r w:rsidRPr="00336108">
      <w:fldChar w:fldCharType="separate"/>
    </w:r>
    <w:r w:rsidRPr="00336108">
      <w:t>Avveckling av Gotlandstillägget</w:t>
    </w:r>
    <w:r w:rsidRPr="00336108">
      <w:fldChar w:fldCharType="end"/>
    </w:r>
  </w:p>
  <w:p w:rsidR="00214AA9" w:rsidRPr="00336108" w:rsidRDefault="00214AA9">
    <w:pPr>
      <w:pStyle w:val="Normal00"/>
    </w:pPr>
  </w:p>
  <w:p w:rsidR="00214AA9" w:rsidRPr="00336108" w:rsidRDefault="00214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8314649">
    <w:abstractNumId w:val="3"/>
  </w:num>
  <w:num w:numId="2" w16cid:durableId="1929925034">
    <w:abstractNumId w:val="2"/>
  </w:num>
  <w:num w:numId="3" w16cid:durableId="737439015">
    <w:abstractNumId w:val="1"/>
  </w:num>
  <w:num w:numId="4" w16cid:durableId="1040863547">
    <w:abstractNumId w:val="0"/>
  </w:num>
  <w:num w:numId="5" w16cid:durableId="2139031915">
    <w:abstractNumId w:val="7"/>
  </w:num>
  <w:num w:numId="6" w16cid:durableId="212236771">
    <w:abstractNumId w:val="6"/>
  </w:num>
  <w:num w:numId="7" w16cid:durableId="1377702077">
    <w:abstractNumId w:val="5"/>
  </w:num>
  <w:num w:numId="8" w16cid:durableId="1615675458">
    <w:abstractNumId w:val="4"/>
  </w:num>
  <w:num w:numId="9" w16cid:durableId="1465581680">
    <w:abstractNumId w:val="8"/>
  </w:num>
  <w:num w:numId="10" w16cid:durableId="1975483868">
    <w:abstractNumId w:val="9"/>
  </w:num>
  <w:num w:numId="11" w16cid:durableId="1001351355">
    <w:abstractNumId w:val="10"/>
  </w:num>
  <w:num w:numId="12" w16cid:durableId="392587057">
    <w:abstractNumId w:val="13"/>
  </w:num>
  <w:num w:numId="13" w16cid:durableId="11418857">
    <w:abstractNumId w:val="15"/>
  </w:num>
  <w:num w:numId="14" w16cid:durableId="2081365774">
    <w:abstractNumId w:val="16"/>
  </w:num>
  <w:num w:numId="15" w16cid:durableId="217475417">
    <w:abstractNumId w:val="11"/>
  </w:num>
  <w:num w:numId="16" w16cid:durableId="1363550345">
    <w:abstractNumId w:val="18"/>
  </w:num>
  <w:num w:numId="17" w16cid:durableId="1790465101">
    <w:abstractNumId w:val="17"/>
  </w:num>
  <w:num w:numId="18" w16cid:durableId="1433864540">
    <w:abstractNumId w:val="14"/>
  </w:num>
  <w:num w:numId="19" w16cid:durableId="1140535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FF12F82A-E462-4A80-AF8A-996136FB2BDD}"/>
  </w:docVars>
  <w:rsids>
    <w:rsidRoot w:val="00743E63"/>
    <w:rsid w:val="00214AA9"/>
    <w:rsid w:val="00336108"/>
    <w:rsid w:val="00743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E980C8-940B-458A-9393-D059068C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2979</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S10104</vt:lpstr>
    </vt:vector>
  </TitlesOfParts>
  <Company>Riksdagen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S10104</dc:title>
  <dc:subject>S10104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2011-11-25T12:18:00Z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Avveckling av Gotlandstillägget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Gotlandstillägget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20112012000000000083000101040069</vt:lpwstr>
  </property>
  <property fmtid="{D5CDD505-2E9C-101B-9397-08002B2CF9AE}" pid="50" name="nummer">
    <vt:lpwstr>380</vt:lpwstr>
  </property>
  <property fmtid="{D5CDD505-2E9C-101B-9397-08002B2CF9AE}" pid="51" name="utskottsbeteckning">
    <vt:lpwstr>T</vt:lpwstr>
  </property>
  <property fmtid="{D5CDD505-2E9C-101B-9397-08002B2CF9AE}" pid="52" name="GlobalUID">
    <vt:lpwstr>{C0325A36-29EC-411E-AFA4-6DD4F70C559A}</vt:lpwstr>
  </property>
  <property fmtid="{D5CDD505-2E9C-101B-9397-08002B2CF9AE}" pid="53" name="Överföringar">
    <vt:i4>0</vt:i4>
  </property>
  <property fmtid="{D5CDD505-2E9C-101B-9397-08002B2CF9AE}" pid="54" name="Checksum">
    <vt:lpwstr>*1010006958679*</vt:lpwstr>
  </property>
  <property fmtid="{D5CDD505-2E9C-101B-9397-08002B2CF9AE}" pid="55" name="skuggnummer">
    <vt:lpwstr>2040</vt:lpwstr>
  </property>
  <property fmtid="{D5CDD505-2E9C-101B-9397-08002B2CF9AE}" pid="56" name="urixVersion">
    <vt:lpwstr>4.5.0.25</vt:lpwstr>
  </property>
  <property fmtid="{D5CDD505-2E9C-101B-9397-08002B2CF9AE}" pid="57" name="urixOrigin">
    <vt:lpwstr>111125 13:20:21.879</vt:lpwstr>
  </property>
  <property fmtid="{D5CDD505-2E9C-101B-9397-08002B2CF9AE}" pid="58" name="urixGuid">
    <vt:lpwstr>{A25EB20D-D998-4C85-9927-5866DFAD0D4F}</vt:lpwstr>
  </property>
</Properties>
</file>