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8F5580" w:rsidTr="00FA6478">
        <w:tc>
          <w:tcPr>
            <w:tcW w:w="2268" w:type="dxa"/>
          </w:tcPr>
          <w:p w:rsidR="008F5580" w:rsidRDefault="008F5580"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8F5580" w:rsidRPr="000E5D5D" w:rsidRDefault="008F5580" w:rsidP="000E5D5D">
            <w:pPr>
              <w:framePr w:w="5035" w:h="1644" w:wrap="notBeside" w:vAnchor="page" w:hAnchor="page" w:x="6573" w:y="721"/>
              <w:rPr>
                <w:rFonts w:ascii="TradeGothic" w:hAnsi="TradeGothic"/>
                <w:sz w:val="18"/>
              </w:rPr>
            </w:pPr>
          </w:p>
        </w:tc>
      </w:tr>
      <w:tr w:rsidR="008F5580" w:rsidTr="00FA6478">
        <w:tc>
          <w:tcPr>
            <w:tcW w:w="5267" w:type="dxa"/>
            <w:gridSpan w:val="3"/>
          </w:tcPr>
          <w:p w:rsidR="008F5580" w:rsidRDefault="008F5580"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8F5580" w:rsidTr="00FA6478">
        <w:tc>
          <w:tcPr>
            <w:tcW w:w="3402" w:type="dxa"/>
            <w:gridSpan w:val="2"/>
          </w:tcPr>
          <w:p w:rsidR="008F5580" w:rsidRPr="00FA6478" w:rsidRDefault="008F5580"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rsidR="008F5580" w:rsidRDefault="008F5580" w:rsidP="007242A3">
            <w:pPr>
              <w:framePr w:w="5035" w:h="1644" w:wrap="notBeside" w:vAnchor="page" w:hAnchor="page" w:x="6573" w:y="721"/>
            </w:pPr>
          </w:p>
        </w:tc>
      </w:tr>
      <w:tr w:rsidR="008F5580" w:rsidTr="00FA6478">
        <w:tc>
          <w:tcPr>
            <w:tcW w:w="2268" w:type="dxa"/>
          </w:tcPr>
          <w:p w:rsidR="008F5580" w:rsidRDefault="008F5580" w:rsidP="007242A3">
            <w:pPr>
              <w:framePr w:w="5035" w:h="1644" w:wrap="notBeside" w:vAnchor="page" w:hAnchor="page" w:x="6573" w:y="721"/>
            </w:pPr>
            <w:r>
              <w:t>2013-10-14</w:t>
            </w:r>
          </w:p>
        </w:tc>
        <w:tc>
          <w:tcPr>
            <w:tcW w:w="2999" w:type="dxa"/>
            <w:gridSpan w:val="2"/>
          </w:tcPr>
          <w:p w:rsidR="008F5580" w:rsidRPr="00ED583F" w:rsidRDefault="008F5580" w:rsidP="007242A3">
            <w:pPr>
              <w:framePr w:w="5035" w:h="1644" w:wrap="notBeside" w:vAnchor="page" w:hAnchor="page" w:x="6573" w:y="721"/>
              <w:rPr>
                <w:sz w:val="20"/>
              </w:rPr>
            </w:pPr>
          </w:p>
        </w:tc>
      </w:tr>
      <w:tr w:rsidR="008F5580" w:rsidTr="00FA6478">
        <w:tc>
          <w:tcPr>
            <w:tcW w:w="2268" w:type="dxa"/>
          </w:tcPr>
          <w:p w:rsidR="008F5580" w:rsidRDefault="008F5580" w:rsidP="007242A3">
            <w:pPr>
              <w:framePr w:w="5035" w:h="1644" w:wrap="notBeside" w:vAnchor="page" w:hAnchor="page" w:x="6573" w:y="721"/>
            </w:pPr>
          </w:p>
        </w:tc>
        <w:tc>
          <w:tcPr>
            <w:tcW w:w="2999" w:type="dxa"/>
            <w:gridSpan w:val="2"/>
          </w:tcPr>
          <w:p w:rsidR="008F5580" w:rsidRDefault="008F5580" w:rsidP="007242A3">
            <w:pPr>
              <w:framePr w:w="5035" w:h="1644" w:wrap="notBeside" w:vAnchor="page" w:hAnchor="page" w:x="6573" w:y="721"/>
            </w:pPr>
          </w:p>
        </w:tc>
      </w:tr>
    </w:tbl>
    <w:tbl>
      <w:tblPr>
        <w:tblW w:w="0" w:type="auto"/>
        <w:tblLayout w:type="fixed"/>
        <w:tblLook w:val="0000"/>
      </w:tblPr>
      <w:tblGrid>
        <w:gridCol w:w="4911"/>
      </w:tblGrid>
      <w:tr w:rsidR="008F5580">
        <w:trPr>
          <w:trHeight w:val="284"/>
        </w:trPr>
        <w:tc>
          <w:tcPr>
            <w:tcW w:w="4911" w:type="dxa"/>
          </w:tcPr>
          <w:p w:rsidR="008F5580" w:rsidRDefault="008F5580">
            <w:pPr>
              <w:pStyle w:val="Avsndare"/>
              <w:framePr w:h="2483" w:wrap="notBeside" w:x="1504"/>
              <w:rPr>
                <w:b/>
                <w:i w:val="0"/>
                <w:sz w:val="22"/>
              </w:rPr>
            </w:pPr>
            <w:r>
              <w:rPr>
                <w:b/>
                <w:i w:val="0"/>
                <w:sz w:val="22"/>
              </w:rPr>
              <w:t>Statsrådsberedningen</w:t>
            </w:r>
          </w:p>
        </w:tc>
      </w:tr>
      <w:tr w:rsidR="008F5580">
        <w:trPr>
          <w:trHeight w:val="284"/>
        </w:trPr>
        <w:tc>
          <w:tcPr>
            <w:tcW w:w="4911" w:type="dxa"/>
          </w:tcPr>
          <w:p w:rsidR="008F5580" w:rsidRDefault="008F5580">
            <w:pPr>
              <w:pStyle w:val="Avsndare"/>
              <w:framePr w:h="2483" w:wrap="notBeside" w:x="1504"/>
              <w:rPr>
                <w:bCs/>
                <w:iCs/>
              </w:rPr>
            </w:pPr>
          </w:p>
        </w:tc>
      </w:tr>
      <w:tr w:rsidR="008F5580">
        <w:trPr>
          <w:trHeight w:val="284"/>
        </w:trPr>
        <w:tc>
          <w:tcPr>
            <w:tcW w:w="4911" w:type="dxa"/>
          </w:tcPr>
          <w:p w:rsidR="008F5580" w:rsidRDefault="008F5580">
            <w:pPr>
              <w:pStyle w:val="Avsndare"/>
              <w:framePr w:h="2483" w:wrap="notBeside" w:x="1504"/>
              <w:rPr>
                <w:bCs/>
                <w:iCs/>
              </w:rPr>
            </w:pPr>
            <w:r>
              <w:rPr>
                <w:bCs/>
                <w:iCs/>
              </w:rPr>
              <w:t>EU-kansliet</w:t>
            </w:r>
          </w:p>
        </w:tc>
      </w:tr>
      <w:tr w:rsidR="008F5580">
        <w:trPr>
          <w:trHeight w:val="284"/>
        </w:trPr>
        <w:tc>
          <w:tcPr>
            <w:tcW w:w="4911" w:type="dxa"/>
          </w:tcPr>
          <w:p w:rsidR="008F5580" w:rsidRDefault="008F5580">
            <w:pPr>
              <w:pStyle w:val="Avsndare"/>
              <w:framePr w:h="2483" w:wrap="notBeside" w:x="1504"/>
              <w:rPr>
                <w:bCs/>
                <w:iCs/>
              </w:rPr>
            </w:pPr>
          </w:p>
        </w:tc>
      </w:tr>
      <w:tr w:rsidR="008F5580">
        <w:trPr>
          <w:trHeight w:val="284"/>
        </w:trPr>
        <w:tc>
          <w:tcPr>
            <w:tcW w:w="4911" w:type="dxa"/>
          </w:tcPr>
          <w:p w:rsidR="008F5580" w:rsidRDefault="008F5580">
            <w:pPr>
              <w:pStyle w:val="Avsndare"/>
              <w:framePr w:h="2483" w:wrap="notBeside" w:x="1504"/>
              <w:rPr>
                <w:bCs/>
                <w:iCs/>
              </w:rPr>
            </w:pPr>
          </w:p>
        </w:tc>
      </w:tr>
      <w:tr w:rsidR="008F5580">
        <w:trPr>
          <w:trHeight w:val="284"/>
        </w:trPr>
        <w:tc>
          <w:tcPr>
            <w:tcW w:w="4911" w:type="dxa"/>
          </w:tcPr>
          <w:p w:rsidR="008F5580" w:rsidRDefault="008F5580">
            <w:pPr>
              <w:pStyle w:val="Avsndare"/>
              <w:framePr w:h="2483" w:wrap="notBeside" w:x="1504"/>
              <w:rPr>
                <w:bCs/>
                <w:iCs/>
              </w:rPr>
            </w:pPr>
          </w:p>
        </w:tc>
      </w:tr>
      <w:tr w:rsidR="008F5580">
        <w:trPr>
          <w:trHeight w:val="284"/>
        </w:trPr>
        <w:tc>
          <w:tcPr>
            <w:tcW w:w="4911" w:type="dxa"/>
          </w:tcPr>
          <w:p w:rsidR="008F5580" w:rsidRDefault="008F5580">
            <w:pPr>
              <w:pStyle w:val="Avsndare"/>
              <w:framePr w:h="2483" w:wrap="notBeside" w:x="1504"/>
              <w:rPr>
                <w:bCs/>
                <w:iCs/>
              </w:rPr>
            </w:pPr>
          </w:p>
        </w:tc>
      </w:tr>
      <w:tr w:rsidR="008F5580">
        <w:trPr>
          <w:trHeight w:val="284"/>
        </w:trPr>
        <w:tc>
          <w:tcPr>
            <w:tcW w:w="4911" w:type="dxa"/>
          </w:tcPr>
          <w:p w:rsidR="008F5580" w:rsidRDefault="008F5580">
            <w:pPr>
              <w:pStyle w:val="Avsndare"/>
              <w:framePr w:h="2483" w:wrap="notBeside" w:x="1504"/>
              <w:rPr>
                <w:bCs/>
                <w:iCs/>
              </w:rPr>
            </w:pPr>
          </w:p>
        </w:tc>
      </w:tr>
      <w:tr w:rsidR="008F5580">
        <w:trPr>
          <w:trHeight w:val="284"/>
        </w:trPr>
        <w:tc>
          <w:tcPr>
            <w:tcW w:w="4911" w:type="dxa"/>
          </w:tcPr>
          <w:p w:rsidR="008F5580" w:rsidRDefault="008F5580">
            <w:pPr>
              <w:pStyle w:val="Avsndare"/>
              <w:framePr w:h="2483" w:wrap="notBeside" w:x="1504"/>
              <w:rPr>
                <w:bCs/>
                <w:iCs/>
              </w:rPr>
            </w:pPr>
          </w:p>
        </w:tc>
      </w:tr>
    </w:tbl>
    <w:p w:rsidR="008F5580" w:rsidRPr="00FA6478" w:rsidRDefault="008F5580">
      <w:pPr>
        <w:framePr w:w="4400" w:h="2523" w:wrap="notBeside" w:vAnchor="page" w:hAnchor="page" w:x="6453" w:y="2445"/>
        <w:ind w:left="142"/>
        <w:rPr>
          <w:b/>
        </w:rPr>
      </w:pPr>
    </w:p>
    <w:p w:rsidR="008F5580" w:rsidRDefault="008F5580">
      <w:pPr>
        <w:pStyle w:val="RKrubrik"/>
        <w:pBdr>
          <w:bottom w:val="single" w:sz="6" w:space="1" w:color="auto"/>
        </w:pBdr>
      </w:pPr>
      <w:bookmarkStart w:id="1" w:name="bRubrik"/>
      <w:bookmarkEnd w:id="1"/>
      <w:r>
        <w:t>Allmänna rådets möte den 22 oktober 2013</w:t>
      </w:r>
    </w:p>
    <w:p w:rsidR="008F5580" w:rsidRDefault="008F5580">
      <w:pPr>
        <w:pStyle w:val="RKrubrik"/>
      </w:pPr>
      <w:r>
        <w:t>Kommenterad dagordning</w:t>
      </w:r>
    </w:p>
    <w:p w:rsidR="008F5580" w:rsidRDefault="008F5580">
      <w:pPr>
        <w:pStyle w:val="RKnormal"/>
      </w:pPr>
    </w:p>
    <w:p w:rsidR="008F5580" w:rsidRDefault="008F5580">
      <w:pPr>
        <w:pStyle w:val="RKrubrik"/>
      </w:pPr>
      <w:r>
        <w:t>1.</w:t>
      </w:r>
      <w:r>
        <w:tab/>
        <w:t>Godkännande av dagordningen</w:t>
      </w:r>
    </w:p>
    <w:p w:rsidR="008F5580" w:rsidRPr="00FA6478" w:rsidRDefault="008F5580" w:rsidP="00FA6478">
      <w:pPr>
        <w:pStyle w:val="RKnormal"/>
      </w:pPr>
    </w:p>
    <w:p w:rsidR="008F5580" w:rsidRDefault="008F5580">
      <w:pPr>
        <w:pStyle w:val="RKnormal"/>
      </w:pPr>
      <w:r w:rsidRPr="00FA6478">
        <w:rPr>
          <w:i/>
          <w:color w:val="000000"/>
          <w:u w:val="single"/>
        </w:rPr>
        <w:t>Lagstiftningsöverläggningar</w:t>
      </w:r>
    </w:p>
    <w:p w:rsidR="008F5580" w:rsidRDefault="008F5580">
      <w:pPr>
        <w:pStyle w:val="RKrubrik"/>
      </w:pPr>
      <w:r>
        <w:t>2.</w:t>
      </w:r>
      <w:r>
        <w:tab/>
        <w:t>(ev.) Godkännande av A-punktslistan</w:t>
      </w:r>
    </w:p>
    <w:p w:rsidR="008F5580" w:rsidRDefault="008F5580">
      <w:pPr>
        <w:pStyle w:val="RKnormal"/>
      </w:pPr>
    </w:p>
    <w:p w:rsidR="008F5580" w:rsidRDefault="008F5580">
      <w:pPr>
        <w:pStyle w:val="RKrubrik"/>
      </w:pPr>
      <w:r>
        <w:t>3.</w:t>
      </w:r>
      <w:r>
        <w:tab/>
        <w:t>Övriga frågor</w:t>
      </w:r>
    </w:p>
    <w:p w:rsidR="008F5580" w:rsidRPr="00FA6478" w:rsidRDefault="008F5580" w:rsidP="00FA6478">
      <w:pPr>
        <w:pStyle w:val="RKnormal"/>
        <w:tabs>
          <w:tab w:val="clear" w:pos="2835"/>
          <w:tab w:val="left" w:pos="1276"/>
        </w:tabs>
        <w:ind w:left="567"/>
        <w:rPr>
          <w:color w:val="000000"/>
          <w:szCs w:val="24"/>
        </w:rPr>
      </w:pPr>
      <w:bookmarkStart w:id="2" w:name="_Toc309385852"/>
      <w:bookmarkStart w:id="3" w:name="_Toc309385762"/>
      <w:r w:rsidRPr="00FA6478">
        <w:rPr>
          <w:color w:val="000000"/>
          <w:szCs w:val="24"/>
        </w:rPr>
        <w:t>=</w:t>
      </w:r>
      <w:r w:rsidRPr="00FA6478">
        <w:rPr>
          <w:color w:val="000000"/>
          <w:szCs w:val="24"/>
        </w:rPr>
        <w:tab/>
        <w:t>(ev.) Information från ordförandeskapet om aktuella lagförslag</w:t>
      </w:r>
    </w:p>
    <w:bookmarkEnd w:id="2"/>
    <w:bookmarkEnd w:id="3"/>
    <w:p w:rsidR="008F5580" w:rsidRPr="00FA6478" w:rsidRDefault="008F5580" w:rsidP="00FA6478">
      <w:pPr>
        <w:pStyle w:val="RKnormal"/>
        <w:rPr>
          <w:color w:val="000000"/>
        </w:rPr>
      </w:pPr>
    </w:p>
    <w:p w:rsidR="008F5580" w:rsidRPr="00FA6478" w:rsidRDefault="008F5580" w:rsidP="00FA6478">
      <w:pPr>
        <w:pStyle w:val="Default"/>
        <w:rPr>
          <w:i/>
          <w:iCs/>
          <w:u w:val="single"/>
        </w:rPr>
      </w:pPr>
      <w:r w:rsidRPr="00FA6478">
        <w:rPr>
          <w:i/>
          <w:iCs/>
          <w:u w:val="single"/>
        </w:rPr>
        <w:t>Icke lagstiftande verksamhet</w:t>
      </w:r>
    </w:p>
    <w:p w:rsidR="008F5580" w:rsidRPr="00FA6478" w:rsidRDefault="008F5580" w:rsidP="00FA6478">
      <w:pPr>
        <w:pStyle w:val="RKnormal"/>
        <w:rPr>
          <w:i/>
          <w:color w:val="000000"/>
        </w:rPr>
      </w:pPr>
    </w:p>
    <w:p w:rsidR="008F5580" w:rsidRDefault="008F5580" w:rsidP="00FA6478">
      <w:pPr>
        <w:pStyle w:val="RKrubrik"/>
        <w:numPr>
          <w:ilvl w:val="0"/>
          <w:numId w:val="2"/>
        </w:numPr>
        <w:tabs>
          <w:tab w:val="clear" w:pos="1134"/>
        </w:tabs>
        <w:ind w:left="142" w:hanging="142"/>
      </w:pPr>
      <w:r w:rsidRPr="00FA6478">
        <w:rPr>
          <w:color w:val="000000"/>
        </w:rPr>
        <w:t>Godkännande av A-punktslistan</w:t>
      </w:r>
    </w:p>
    <w:p w:rsidR="008F5580" w:rsidRPr="005277FD" w:rsidRDefault="008F5580" w:rsidP="00FA6478">
      <w:pPr>
        <w:pStyle w:val="RKrubrik"/>
        <w:numPr>
          <w:ilvl w:val="0"/>
          <w:numId w:val="2"/>
        </w:numPr>
        <w:tabs>
          <w:tab w:val="clear" w:pos="1134"/>
        </w:tabs>
        <w:ind w:left="142" w:hanging="142"/>
      </w:pPr>
      <w:r>
        <w:t>Resolutioner, synpunkter och beslut antagna av Europaparlamentet</w:t>
      </w:r>
    </w:p>
    <w:p w:rsidR="008F5580" w:rsidRDefault="008F5580" w:rsidP="00FA6478">
      <w:pPr>
        <w:pStyle w:val="Default"/>
        <w:rPr>
          <w:rFonts w:cs="Times New Roman"/>
          <w:i/>
          <w:color w:val="auto"/>
          <w:lang w:eastAsia="en-US"/>
        </w:rPr>
      </w:pPr>
      <w:r>
        <w:rPr>
          <w:rFonts w:cs="Times New Roman"/>
          <w:i/>
          <w:color w:val="auto"/>
          <w:lang w:eastAsia="en-US"/>
        </w:rPr>
        <w:t>Informationspunkt</w:t>
      </w:r>
    </w:p>
    <w:p w:rsidR="008F5580" w:rsidRDefault="008F5580" w:rsidP="00FA6478">
      <w:pPr>
        <w:pStyle w:val="Default"/>
        <w:rPr>
          <w:rFonts w:cs="Times New Roman"/>
          <w:i/>
          <w:color w:val="auto"/>
          <w:lang w:eastAsia="en-US"/>
        </w:rPr>
      </w:pPr>
    </w:p>
    <w:p w:rsidR="008F5580" w:rsidRDefault="008F5580" w:rsidP="009F769A">
      <w:pPr>
        <w:spacing w:after="120"/>
      </w:pPr>
      <w:r>
        <w:t>Allmänna rådet avser att notera resolutioner, yttranden och beslut antagna av Europaparlamentet under sammanträdesperioden den 7-10 oktober 2013. Detta är en standardpunkt på dagordningen.</w:t>
      </w:r>
    </w:p>
    <w:p w:rsidR="008F5580" w:rsidRDefault="008F5580" w:rsidP="009F769A">
      <w:pPr>
        <w:spacing w:after="120"/>
      </w:pPr>
    </w:p>
    <w:p w:rsidR="008F5580" w:rsidRPr="009F769A" w:rsidRDefault="008F5580" w:rsidP="00153343">
      <w:pPr>
        <w:numPr>
          <w:ilvl w:val="0"/>
          <w:numId w:val="2"/>
        </w:numPr>
        <w:spacing w:after="120"/>
        <w:ind w:left="142" w:hanging="142"/>
        <w:rPr>
          <w:rFonts w:ascii="TradeGothic" w:hAnsi="TradeGothic"/>
          <w:b/>
          <w:sz w:val="22"/>
        </w:rPr>
      </w:pPr>
      <w:r w:rsidRPr="009F769A">
        <w:rPr>
          <w:rFonts w:ascii="TradeGothic" w:hAnsi="TradeGothic"/>
          <w:b/>
          <w:color w:val="000000"/>
        </w:rPr>
        <w:t>Förberedelser av Europeiska rådet den 24-25 oktober 2013</w:t>
      </w:r>
    </w:p>
    <w:p w:rsidR="008F5580" w:rsidRPr="009F769A" w:rsidRDefault="008F5580" w:rsidP="009F769A">
      <w:pPr>
        <w:spacing w:after="120"/>
        <w:rPr>
          <w:rFonts w:ascii="TradeGothic" w:hAnsi="TradeGothic"/>
          <w:b/>
          <w:sz w:val="22"/>
        </w:rPr>
      </w:pPr>
      <w:r>
        <w:rPr>
          <w:szCs w:val="22"/>
        </w:rPr>
        <w:t xml:space="preserve">= </w:t>
      </w:r>
      <w:r w:rsidRPr="009F769A">
        <w:rPr>
          <w:szCs w:val="22"/>
        </w:rPr>
        <w:t>Utkast till Europeiska rådets slutsatser</w:t>
      </w:r>
    </w:p>
    <w:p w:rsidR="008F5580" w:rsidRPr="009F769A" w:rsidRDefault="008F5580" w:rsidP="009F769A">
      <w:pPr>
        <w:tabs>
          <w:tab w:val="left" w:pos="709"/>
          <w:tab w:val="left" w:pos="2835"/>
        </w:tabs>
        <w:spacing w:line="240" w:lineRule="atLeast"/>
        <w:textAlignment w:val="auto"/>
        <w:rPr>
          <w:i/>
          <w:color w:val="000000"/>
          <w:szCs w:val="22"/>
        </w:rPr>
      </w:pPr>
    </w:p>
    <w:p w:rsidR="008F5580" w:rsidRPr="009F769A" w:rsidRDefault="008F5580" w:rsidP="009F769A">
      <w:pPr>
        <w:tabs>
          <w:tab w:val="left" w:pos="709"/>
          <w:tab w:val="left" w:pos="2835"/>
        </w:tabs>
        <w:spacing w:line="240" w:lineRule="atLeast"/>
        <w:textAlignment w:val="auto"/>
        <w:rPr>
          <w:i/>
          <w:color w:val="000000"/>
          <w:szCs w:val="22"/>
        </w:rPr>
      </w:pPr>
      <w:r w:rsidRPr="009F769A">
        <w:rPr>
          <w:i/>
          <w:color w:val="000000"/>
          <w:szCs w:val="22"/>
        </w:rPr>
        <w:t xml:space="preserve">Diskussionspunkt </w:t>
      </w:r>
    </w:p>
    <w:p w:rsidR="008F5580" w:rsidRDefault="008F5580" w:rsidP="009F769A">
      <w:pPr>
        <w:tabs>
          <w:tab w:val="left" w:pos="709"/>
          <w:tab w:val="left" w:pos="2835"/>
        </w:tabs>
        <w:spacing w:line="240" w:lineRule="atLeast"/>
        <w:textAlignment w:val="auto"/>
        <w:rPr>
          <w:b/>
          <w:color w:val="000000"/>
          <w:szCs w:val="22"/>
        </w:rPr>
      </w:pPr>
    </w:p>
    <w:p w:rsidR="008F5580" w:rsidRPr="009F769A" w:rsidRDefault="008F5580" w:rsidP="009F769A">
      <w:pPr>
        <w:tabs>
          <w:tab w:val="left" w:pos="709"/>
          <w:tab w:val="left" w:pos="2835"/>
        </w:tabs>
        <w:spacing w:line="240" w:lineRule="atLeast"/>
        <w:textAlignment w:val="auto"/>
        <w:rPr>
          <w:b/>
          <w:color w:val="000000"/>
          <w:szCs w:val="22"/>
        </w:rPr>
      </w:pPr>
      <w:r>
        <w:rPr>
          <w:b/>
          <w:color w:val="000000"/>
          <w:szCs w:val="22"/>
        </w:rPr>
        <w:t>Bakgrund</w:t>
      </w:r>
    </w:p>
    <w:p w:rsidR="008F5580" w:rsidRPr="009F769A" w:rsidRDefault="008F5580" w:rsidP="009F769A">
      <w:pPr>
        <w:tabs>
          <w:tab w:val="left" w:pos="709"/>
          <w:tab w:val="left" w:pos="2835"/>
        </w:tabs>
        <w:spacing w:line="240" w:lineRule="atLeast"/>
        <w:textAlignment w:val="auto"/>
        <w:rPr>
          <w:color w:val="000000"/>
          <w:szCs w:val="22"/>
        </w:rPr>
      </w:pPr>
      <w:r w:rsidRPr="009F769A">
        <w:rPr>
          <w:color w:val="000000"/>
          <w:szCs w:val="22"/>
        </w:rPr>
        <w:t>Ett utkast till annoterad dagordning till Europeiska rådets möte har delgivits EU-nämnden. Något utkast till slutsatser föreligger ännu inte.</w:t>
      </w:r>
    </w:p>
    <w:p w:rsidR="008F5580" w:rsidRPr="009F769A" w:rsidRDefault="008F5580" w:rsidP="009F769A">
      <w:pPr>
        <w:tabs>
          <w:tab w:val="left" w:pos="709"/>
          <w:tab w:val="left" w:pos="2835"/>
        </w:tabs>
        <w:spacing w:line="240" w:lineRule="atLeast"/>
        <w:textAlignment w:val="auto"/>
        <w:rPr>
          <w:color w:val="000000"/>
          <w:szCs w:val="22"/>
        </w:rPr>
      </w:pPr>
    </w:p>
    <w:p w:rsidR="008F5580" w:rsidRPr="009F769A" w:rsidRDefault="008F5580" w:rsidP="009F769A">
      <w:pPr>
        <w:tabs>
          <w:tab w:val="left" w:pos="709"/>
          <w:tab w:val="left" w:pos="2835"/>
        </w:tabs>
        <w:spacing w:line="240" w:lineRule="atLeast"/>
        <w:textAlignment w:val="auto"/>
        <w:rPr>
          <w:szCs w:val="22"/>
        </w:rPr>
      </w:pPr>
      <w:r w:rsidRPr="009F769A">
        <w:rPr>
          <w:color w:val="000000"/>
          <w:szCs w:val="22"/>
        </w:rPr>
        <w:t xml:space="preserve">Dagordningen för Europeiska rådets oktobermöte innehåller en rad frågor av betydelse för EU:s tillväxt och konkurrenskraft. </w:t>
      </w:r>
      <w:r w:rsidRPr="009F769A">
        <w:rPr>
          <w:szCs w:val="22"/>
        </w:rPr>
        <w:t xml:space="preserve">I enlighet med slutsatserna från Europeiska rådet i mars 2013, då ramarna för kommande tematiska diskussioner lades fast, står frågor med anknytning till den digitala ekonomin, innovation och tjänstesektorn på dagordningen. Europeiska rådet förväntas följa upp genomförandet vad gäller den digitala inre marknaden, det Europeiska forskningsområdet och innovationsunionen. Vidare ska tjänstesektorn behandlas, bland annat mot bakgrund av kommissionens uppföljande arbete av genomförandet av tjänstedirektivet. </w:t>
      </w:r>
    </w:p>
    <w:p w:rsidR="008F5580" w:rsidRPr="009F769A" w:rsidRDefault="008F5580" w:rsidP="009F769A">
      <w:pPr>
        <w:tabs>
          <w:tab w:val="left" w:pos="709"/>
          <w:tab w:val="left" w:pos="2835"/>
        </w:tabs>
        <w:spacing w:line="240" w:lineRule="atLeast"/>
        <w:textAlignment w:val="auto"/>
        <w:rPr>
          <w:szCs w:val="22"/>
        </w:rPr>
      </w:pPr>
    </w:p>
    <w:p w:rsidR="008F5580" w:rsidRPr="009F769A" w:rsidRDefault="008F5580" w:rsidP="009F769A">
      <w:pPr>
        <w:spacing w:after="120"/>
        <w:textAlignment w:val="auto"/>
      </w:pPr>
      <w:r w:rsidRPr="009F769A">
        <w:t xml:space="preserve">Europeiska rådet förväntas vidare följa upp och understryka vikten av genomförandet av överenskomna åtgärder för att minska ungdomsarbetslösheten liksom åtgärder för att finansiera ekonomin riktade mot bl.a. små och medelstora företag. Regelförenklingsfrågor förväntas också beröras. </w:t>
      </w:r>
    </w:p>
    <w:p w:rsidR="008F5580" w:rsidRPr="009F769A" w:rsidRDefault="008F5580" w:rsidP="009F769A">
      <w:pPr>
        <w:spacing w:after="120"/>
        <w:textAlignment w:val="auto"/>
      </w:pPr>
      <w:r w:rsidRPr="009F769A">
        <w:t xml:space="preserve">Stats- och regeringscheferna förväntas vidare </w:t>
      </w:r>
      <w:r>
        <w:t xml:space="preserve">göra en avstämning av </w:t>
      </w:r>
      <w:r w:rsidRPr="009F769A">
        <w:t xml:space="preserve">arbetet med att fördjupa den ekonomiska och monetära unionen (EMU) men utan att fatta några beslut. Diskussionen förväntas kretsa kring indikatorer och politikområdet för en förstärkt ekonomisk-politisk samordning samt den sociala dimensionen av EMU. Kommissionen har nyligen presenterat ett meddelande om EMU:s sociala dimension som </w:t>
      </w:r>
      <w:r>
        <w:t xml:space="preserve">väntas utgöra underlag </w:t>
      </w:r>
      <w:r w:rsidRPr="009F769A">
        <w:t xml:space="preserve"> för diskussionen. Europeiska rådet förväntas vidare </w:t>
      </w:r>
      <w:r>
        <w:t xml:space="preserve">stämma av arbetet </w:t>
      </w:r>
      <w:r w:rsidRPr="009F769A">
        <w:t xml:space="preserve"> och anta slutsatser </w:t>
      </w:r>
      <w:r>
        <w:t xml:space="preserve">om </w:t>
      </w:r>
      <w:r w:rsidRPr="009F769A">
        <w:t xml:space="preserve"> det pågående arbetet med att upprätta den så kallade bankunionen. </w:t>
      </w:r>
    </w:p>
    <w:p w:rsidR="008F5580" w:rsidRPr="009F769A" w:rsidRDefault="008F5580" w:rsidP="009F769A">
      <w:pPr>
        <w:textAlignment w:val="auto"/>
      </w:pPr>
      <w:r w:rsidRPr="009F769A">
        <w:t xml:space="preserve">Avslutningsvis kan noteras att Europeiska rådet </w:t>
      </w:r>
      <w:r>
        <w:t xml:space="preserve">väntas göra en avstämning av </w:t>
      </w:r>
      <w:r w:rsidRPr="009F769A">
        <w:t>förberedelserna för det kommande toppmötet i Vilnius inom det östliga partnerskapet</w:t>
      </w:r>
      <w:r>
        <w:t xml:space="preserve">.Dessutom kan det bli aktuellt att anta slutsatser om </w:t>
      </w:r>
      <w:r w:rsidRPr="009F769A">
        <w:t xml:space="preserve"> andra aktuella utrikespolitiska frågor.</w:t>
      </w:r>
    </w:p>
    <w:p w:rsidR="008F5580" w:rsidRDefault="008F5580" w:rsidP="009F769A">
      <w:pPr>
        <w:spacing w:after="120"/>
        <w:textAlignment w:val="auto"/>
      </w:pPr>
    </w:p>
    <w:p w:rsidR="008F5580" w:rsidRPr="009F769A" w:rsidRDefault="008F5580" w:rsidP="009F769A">
      <w:pPr>
        <w:spacing w:after="120"/>
        <w:textAlignment w:val="auto"/>
        <w:rPr>
          <w:b/>
        </w:rPr>
      </w:pPr>
      <w:r w:rsidRPr="009F769A">
        <w:rPr>
          <w:b/>
        </w:rPr>
        <w:t>Förslag till svensk ståndpunkt</w:t>
      </w:r>
    </w:p>
    <w:p w:rsidR="008F5580" w:rsidRDefault="008F5580" w:rsidP="009F769A">
      <w:pPr>
        <w:spacing w:after="120"/>
        <w:textAlignment w:val="auto"/>
      </w:pPr>
      <w:r w:rsidRPr="009F769A">
        <w:t xml:space="preserve">Regeringen välkomnar dagordningens fokus på frågor med stor betydelse för EU:s tillväxt och konkurrenskraft. Regeringen stödjer reformer som bidrar till en väl fungerade inre marknad inte minst vad gäller tjänster. </w:t>
      </w:r>
    </w:p>
    <w:p w:rsidR="008F5580" w:rsidRPr="00FE32E6" w:rsidRDefault="008F5580" w:rsidP="00FE32E6">
      <w:pPr>
        <w:spacing w:after="120"/>
        <w:textAlignment w:val="auto"/>
      </w:pPr>
      <w:r w:rsidRPr="009F769A">
        <w:t xml:space="preserve">Regeringen framhåller också den inre marknadens betydelse för den europeiska ekonomin och sysselsättningen och som en drivkraft för nationella strukturreformer. </w:t>
      </w:r>
      <w:r w:rsidRPr="00FE32E6">
        <w:t xml:space="preserve">Vidare välkomnar regeringen insatser för att förverkliga en digital inre marknad, där sektorn för elektronisk kommunikation utgör en viktig del samt är positiv till att forsknings- och innovationspolitikens bidrag till tillväxt och ökad konkurrenskraft uppmärksammas. </w:t>
      </w:r>
    </w:p>
    <w:p w:rsidR="008F5580" w:rsidRDefault="008F5580" w:rsidP="008769F8">
      <w:r w:rsidRPr="0039514B">
        <w:t xml:space="preserve">Sverige har ett starkt intresse av ett väl fungerande EMU. I första hand gäller det att effektivt genomföra och </w:t>
      </w:r>
      <w:r w:rsidRPr="0039514B">
        <w:rPr>
          <w:color w:val="000000"/>
        </w:rPr>
        <w:t xml:space="preserve">tillämpa det redan beslutade förstärkta ramverket för ekonomisk-politisk samordning. </w:t>
      </w:r>
      <w:r w:rsidRPr="0039514B">
        <w:rPr>
          <w:bCs/>
          <w:color w:val="000000"/>
        </w:rPr>
        <w:t>Nya</w:t>
      </w:r>
      <w:r w:rsidRPr="0039514B">
        <w:rPr>
          <w:color w:val="000000"/>
        </w:rPr>
        <w:t xml:space="preserve"> samordningsförfaranden </w:t>
      </w:r>
      <w:r w:rsidRPr="0039514B">
        <w:rPr>
          <w:bCs/>
          <w:color w:val="000000"/>
        </w:rPr>
        <w:t>bör</w:t>
      </w:r>
      <w:r w:rsidRPr="0039514B">
        <w:rPr>
          <w:color w:val="000000"/>
        </w:rPr>
        <w:t xml:space="preserve"> ha ett tydligt mervärde. </w:t>
      </w:r>
      <w:r w:rsidRPr="008769F8">
        <w:rPr>
          <w:color w:val="000000"/>
        </w:rPr>
        <w:t xml:space="preserve">Sverige bör bevaka att eventuella kontraktsliknande arrangemang, tillhörande finansiering, samt </w:t>
      </w:r>
      <w:r w:rsidRPr="008769F8">
        <w:rPr>
          <w:i/>
          <w:iCs/>
          <w:color w:val="000000"/>
        </w:rPr>
        <w:t>ex ante</w:t>
      </w:r>
      <w:r w:rsidRPr="008769F8">
        <w:rPr>
          <w:color w:val="000000"/>
        </w:rPr>
        <w:t xml:space="preserve">-samordning förblir öppna men frivilliga för </w:t>
      </w:r>
      <w:r>
        <w:t>icke euroländer.</w:t>
      </w:r>
    </w:p>
    <w:p w:rsidR="008F5580" w:rsidRPr="0039514B" w:rsidRDefault="008F5580" w:rsidP="009F769A">
      <w:pPr>
        <w:textAlignment w:val="auto"/>
        <w:rPr>
          <w:color w:val="000000"/>
        </w:rPr>
      </w:pPr>
      <w:r w:rsidRPr="0039514B">
        <w:rPr>
          <w:color w:val="000000"/>
        </w:rPr>
        <w:t>Förändringar i det ekonomiska samarbetet måste i alla delar ha demokratisk förankring och ge möjlighet till ett effektivt ansvarsutkrävande.</w:t>
      </w:r>
      <w:r w:rsidRPr="0039514B">
        <w:rPr>
          <w:bCs/>
          <w:color w:val="000000"/>
          <w:szCs w:val="24"/>
          <w:lang w:eastAsia="sv-SE"/>
        </w:rPr>
        <w:t xml:space="preserve"> En viktig utgångspunkti diskussionerna om ett fördjupat EMU är </w:t>
      </w:r>
      <w:r w:rsidRPr="0039514B">
        <w:rPr>
          <w:color w:val="000000"/>
          <w:szCs w:val="24"/>
          <w:lang w:eastAsia="sv-SE"/>
        </w:rPr>
        <w:t xml:space="preserve">att medlemsstaternas befogenheter gällande arbetsmarknad, sociala frågor och </w:t>
      </w:r>
      <w:r w:rsidRPr="0039514B">
        <w:rPr>
          <w:bCs/>
          <w:color w:val="000000"/>
          <w:szCs w:val="24"/>
          <w:lang w:eastAsia="sv-SE"/>
        </w:rPr>
        <w:t>skatter</w:t>
      </w:r>
      <w:r w:rsidRPr="0039514B">
        <w:rPr>
          <w:color w:val="000000"/>
          <w:szCs w:val="24"/>
          <w:lang w:eastAsia="sv-SE"/>
        </w:rPr>
        <w:t xml:space="preserve"> inte får försvagas.</w:t>
      </w:r>
    </w:p>
    <w:p w:rsidR="008F5580" w:rsidRPr="009F769A" w:rsidRDefault="008F5580" w:rsidP="00153343">
      <w:pPr>
        <w:pStyle w:val="RKrubrik"/>
        <w:numPr>
          <w:ilvl w:val="0"/>
          <w:numId w:val="2"/>
        </w:numPr>
        <w:tabs>
          <w:tab w:val="clear" w:pos="709"/>
        </w:tabs>
        <w:ind w:left="0" w:firstLine="0"/>
        <w:rPr>
          <w:color w:val="000000"/>
        </w:rPr>
      </w:pPr>
      <w:r w:rsidRPr="009F769A">
        <w:rPr>
          <w:bCs/>
        </w:rPr>
        <w:t>Lärdomar från den europeiska terminen 2013 och fortsatt arbete</w:t>
      </w:r>
    </w:p>
    <w:p w:rsidR="008F5580" w:rsidRDefault="008F5580" w:rsidP="00FA6478">
      <w:pPr>
        <w:spacing w:line="240" w:lineRule="atLeast"/>
      </w:pPr>
    </w:p>
    <w:p w:rsidR="008F5580" w:rsidRDefault="008F5580" w:rsidP="00FA6478">
      <w:pPr>
        <w:spacing w:line="240" w:lineRule="atLeast"/>
        <w:rPr>
          <w:i/>
          <w:iCs/>
        </w:rPr>
      </w:pPr>
      <w:r>
        <w:rPr>
          <w:i/>
          <w:iCs/>
        </w:rPr>
        <w:t>Diskussionspunkt</w:t>
      </w:r>
    </w:p>
    <w:p w:rsidR="008F5580" w:rsidRDefault="008F5580" w:rsidP="00FA6478">
      <w:pPr>
        <w:spacing w:line="240" w:lineRule="atLeast"/>
      </w:pPr>
    </w:p>
    <w:p w:rsidR="008F5580" w:rsidRPr="00C63A95" w:rsidRDefault="008F5580" w:rsidP="00FA6478">
      <w:pPr>
        <w:spacing w:line="240" w:lineRule="atLeast"/>
        <w:rPr>
          <w:b/>
        </w:rPr>
      </w:pPr>
      <w:r w:rsidRPr="00C63A95">
        <w:rPr>
          <w:b/>
        </w:rPr>
        <w:t>Bakgrund</w:t>
      </w:r>
    </w:p>
    <w:p w:rsidR="008F5580" w:rsidRDefault="008F5580" w:rsidP="00FA6478">
      <w:pPr>
        <w:spacing w:line="240" w:lineRule="atLeast"/>
      </w:pPr>
      <w:r>
        <w:t xml:space="preserve">Allmänna rådet ska diskutera lärdomar från den europeiska terminen 2013 och möjliga förbättringar inför nästa års termin på basis av en rapport från </w:t>
      </w:r>
      <w:r w:rsidRPr="00B706C9">
        <w:t>ordförandeskapet</w:t>
      </w:r>
      <w:r w:rsidRPr="00B706C9">
        <w:rPr>
          <w:i/>
          <w:iCs/>
        </w:rPr>
        <w:t>.</w:t>
      </w:r>
      <w:r w:rsidRPr="00B706C9">
        <w:t> Rapporten kommer att delges medlemsstaterna efter att förberedande</w:t>
      </w:r>
      <w:r>
        <w:t xml:space="preserve"> diskussioner ägt rum i EPSCO-rådet och EKOFIN-rådet den 15 oktober.</w:t>
      </w:r>
    </w:p>
    <w:p w:rsidR="008F5580" w:rsidRDefault="008F5580" w:rsidP="00FA6478">
      <w:pPr>
        <w:rPr>
          <w:color w:val="000000"/>
        </w:rPr>
      </w:pPr>
    </w:p>
    <w:p w:rsidR="008F5580" w:rsidRPr="00C63A95" w:rsidRDefault="008F5580" w:rsidP="00FA6478">
      <w:pPr>
        <w:rPr>
          <w:b/>
          <w:color w:val="000000"/>
        </w:rPr>
      </w:pPr>
      <w:r>
        <w:rPr>
          <w:b/>
          <w:color w:val="000000"/>
        </w:rPr>
        <w:t>Förslag till svensk ståndpunkt</w:t>
      </w:r>
    </w:p>
    <w:p w:rsidR="008F5580" w:rsidRDefault="008F5580" w:rsidP="00B706C9">
      <w:pPr>
        <w:rPr>
          <w:color w:val="000000"/>
        </w:rPr>
      </w:pPr>
      <w:r>
        <w:rPr>
          <w:color w:val="000000"/>
        </w:rPr>
        <w:t>Regeringen stödjer ett effektivt genomförande av den europeiska terminen och välkomnar de förbättringar som gjorts.</w:t>
      </w:r>
    </w:p>
    <w:p w:rsidR="008F5580" w:rsidRDefault="008F5580" w:rsidP="00B706C9">
      <w:pPr>
        <w:rPr>
          <w:color w:val="000000"/>
        </w:rPr>
      </w:pPr>
    </w:p>
    <w:p w:rsidR="008F5580" w:rsidRDefault="008F5580" w:rsidP="00B706C9">
      <w:pPr>
        <w:rPr>
          <w:color w:val="000000"/>
        </w:rPr>
      </w:pPr>
      <w:r>
        <w:rPr>
          <w:color w:val="000000"/>
        </w:rPr>
        <w:t xml:space="preserve">Bedömningen är att granskningen av medlemsstaternas politik under vårterminen fungerat bättre och smidigare än 2012 samtidigt som det finns utrymme för ytterligare förbättringar i nästa års termin vad gäller till exempel bättre framförhållning. </w:t>
      </w:r>
    </w:p>
    <w:p w:rsidR="008F5580" w:rsidRDefault="008F5580" w:rsidP="00FA6478">
      <w:pPr>
        <w:rPr>
          <w:color w:val="000000"/>
        </w:rPr>
      </w:pPr>
    </w:p>
    <w:p w:rsidR="008F5580" w:rsidRDefault="008F5580" w:rsidP="00FA6478">
      <w:pPr>
        <w:rPr>
          <w:color w:val="000000"/>
        </w:rPr>
      </w:pPr>
    </w:p>
    <w:p w:rsidR="008F5580" w:rsidRPr="00FA6478" w:rsidRDefault="008F5580" w:rsidP="00153343">
      <w:pPr>
        <w:numPr>
          <w:ilvl w:val="0"/>
          <w:numId w:val="4"/>
        </w:numPr>
        <w:ind w:left="0" w:firstLine="0"/>
        <w:rPr>
          <w:color w:val="000000"/>
        </w:rPr>
      </w:pPr>
      <w:r w:rsidRPr="00FA6478">
        <w:rPr>
          <w:rFonts w:ascii="TradeGothic" w:hAnsi="TradeGothic"/>
          <w:b/>
          <w:color w:val="000000"/>
          <w:sz w:val="22"/>
        </w:rPr>
        <w:t>Mervärdet av makroregionala strategier</w:t>
      </w:r>
    </w:p>
    <w:p w:rsidR="008F5580" w:rsidRPr="009F769A" w:rsidRDefault="008F5580" w:rsidP="00FA6478">
      <w:pPr>
        <w:pStyle w:val="ListParagraph"/>
        <w:keepNext/>
        <w:tabs>
          <w:tab w:val="left" w:pos="1134"/>
          <w:tab w:val="left" w:pos="2835"/>
        </w:tabs>
        <w:spacing w:before="360" w:after="120" w:line="240" w:lineRule="auto"/>
        <w:ind w:left="567"/>
        <w:rPr>
          <w:color w:val="000000"/>
          <w:szCs w:val="24"/>
        </w:rPr>
      </w:pPr>
      <w:r w:rsidRPr="009F769A">
        <w:rPr>
          <w:color w:val="000000"/>
          <w:szCs w:val="24"/>
        </w:rPr>
        <w:t xml:space="preserve">= Rådets slutsatser </w:t>
      </w:r>
    </w:p>
    <w:p w:rsidR="008F5580" w:rsidRPr="00FA6478" w:rsidRDefault="008F5580" w:rsidP="00FA6478">
      <w:pPr>
        <w:pStyle w:val="ListParagraph"/>
        <w:keepNext/>
        <w:tabs>
          <w:tab w:val="left" w:pos="1134"/>
          <w:tab w:val="left" w:pos="2835"/>
        </w:tabs>
        <w:spacing w:before="360" w:after="120" w:line="240" w:lineRule="auto"/>
        <w:ind w:left="567"/>
        <w:rPr>
          <w:i/>
          <w:color w:val="000000"/>
        </w:rPr>
      </w:pPr>
    </w:p>
    <w:p w:rsidR="008F5580" w:rsidRDefault="008F5580" w:rsidP="00FA6478">
      <w:pPr>
        <w:pStyle w:val="RKnormal"/>
        <w:rPr>
          <w:i/>
          <w:color w:val="000000"/>
        </w:rPr>
      </w:pPr>
      <w:r w:rsidRPr="00FA6478">
        <w:rPr>
          <w:i/>
          <w:color w:val="000000"/>
        </w:rPr>
        <w:t xml:space="preserve">Beslutspunkt </w:t>
      </w:r>
    </w:p>
    <w:p w:rsidR="008F5580" w:rsidRDefault="008F5580" w:rsidP="00FA6478">
      <w:pPr>
        <w:pStyle w:val="RKnormal"/>
        <w:rPr>
          <w:i/>
          <w:color w:val="000000"/>
        </w:rPr>
      </w:pPr>
    </w:p>
    <w:p w:rsidR="008F5580" w:rsidRPr="00C63A95" w:rsidRDefault="008F5580" w:rsidP="00FA6478">
      <w:pPr>
        <w:pStyle w:val="RKnormal"/>
        <w:rPr>
          <w:b/>
          <w:color w:val="000000"/>
        </w:rPr>
      </w:pPr>
      <w:r>
        <w:rPr>
          <w:b/>
          <w:color w:val="000000"/>
        </w:rPr>
        <w:t>Bakgrund</w:t>
      </w:r>
    </w:p>
    <w:p w:rsidR="008F5580" w:rsidRPr="002B435D" w:rsidRDefault="008F5580" w:rsidP="00FA6478">
      <w:r w:rsidRPr="002B435D">
        <w:rPr>
          <w:rFonts w:cs="OrigGarmnd BT"/>
          <w:szCs w:val="24"/>
          <w:lang w:eastAsia="sv-SE"/>
        </w:rPr>
        <w:t xml:space="preserve">Allmänna rådet väntas anta slutsatser om </w:t>
      </w:r>
      <w:r>
        <w:rPr>
          <w:rFonts w:cs="OrigGarmnd BT"/>
          <w:szCs w:val="24"/>
          <w:lang w:eastAsia="sv-SE"/>
        </w:rPr>
        <w:t xml:space="preserve">mervärdet av EU:s </w:t>
      </w:r>
      <w:r w:rsidRPr="002B435D">
        <w:rPr>
          <w:rFonts w:cs="OrigGarmnd BT"/>
          <w:szCs w:val="24"/>
          <w:lang w:eastAsia="sv-SE"/>
        </w:rPr>
        <w:t xml:space="preserve">makroregionala strategier. Rådets slutsatser </w:t>
      </w:r>
      <w:r>
        <w:rPr>
          <w:rFonts w:cs="OrigGarmnd BT"/>
          <w:szCs w:val="24"/>
          <w:lang w:eastAsia="sv-SE"/>
        </w:rPr>
        <w:t xml:space="preserve">tar sin utgångspunkt i </w:t>
      </w:r>
      <w:r w:rsidRPr="002B435D">
        <w:rPr>
          <w:rFonts w:cs="OrigGarmnd BT"/>
          <w:szCs w:val="24"/>
          <w:lang w:eastAsia="sv-SE"/>
        </w:rPr>
        <w:t>kommissionens rapport som presenterades i juni 2013 (</w:t>
      </w:r>
      <w:r w:rsidRPr="002B435D">
        <w:rPr>
          <w:lang w:eastAsia="sv-SE"/>
        </w:rPr>
        <w:t>COM 2013 468</w:t>
      </w:r>
      <w:r>
        <w:rPr>
          <w:lang w:eastAsia="sv-SE"/>
        </w:rPr>
        <w:t xml:space="preserve">, se </w:t>
      </w:r>
      <w:r w:rsidRPr="002B435D">
        <w:t xml:space="preserve">faktaPM 139). </w:t>
      </w:r>
    </w:p>
    <w:p w:rsidR="008F5580" w:rsidRDefault="008F5580" w:rsidP="00FA6478">
      <w:pPr>
        <w:rPr>
          <w:color w:val="1F497D"/>
        </w:rPr>
      </w:pPr>
    </w:p>
    <w:p w:rsidR="008F5580" w:rsidRDefault="008F5580" w:rsidP="00FA6478">
      <w:r w:rsidRPr="004B4DBF">
        <w:t xml:space="preserve">Genom </w:t>
      </w:r>
      <w:r>
        <w:t>A</w:t>
      </w:r>
      <w:r w:rsidRPr="004B4DBF">
        <w:t xml:space="preserve">llmänna rådets slutsatser </w:t>
      </w:r>
      <w:r>
        <w:t xml:space="preserve">den </w:t>
      </w:r>
      <w:r w:rsidRPr="004B4DBF">
        <w:t xml:space="preserve">25 mars 2011 uppmanades kommissionen att senast i juni 2013 genomföra en utvärdering av samarbetsformen med makroregionala strategier och </w:t>
      </w:r>
      <w:r>
        <w:t xml:space="preserve">att </w:t>
      </w:r>
      <w:r w:rsidRPr="004B4DBF">
        <w:t xml:space="preserve">förtydliga dess mervärde. </w:t>
      </w:r>
      <w:r>
        <w:t>K</w:t>
      </w:r>
      <w:r w:rsidRPr="004B4DBF">
        <w:t xml:space="preserve">ommissionen konstaterar </w:t>
      </w:r>
      <w:r>
        <w:t xml:space="preserve">i sin rapport </w:t>
      </w:r>
      <w:r w:rsidRPr="004B4DBF">
        <w:t xml:space="preserve">att en tydligare definition och konceptuell inramning har etablerats genom rättsakter och beslut för de två </w:t>
      </w:r>
      <w:r>
        <w:t xml:space="preserve">existerande </w:t>
      </w:r>
      <w:r w:rsidRPr="004B4DBF">
        <w:t>makroregionala strategierna</w:t>
      </w:r>
      <w:r>
        <w:t>:</w:t>
      </w:r>
      <w:r w:rsidRPr="004B4DBF">
        <w:t xml:space="preserve"> EU:s </w:t>
      </w:r>
      <w:r>
        <w:t xml:space="preserve">strategi för </w:t>
      </w:r>
      <w:r w:rsidRPr="004B4DBF">
        <w:t>Östersjö</w:t>
      </w:r>
      <w:r>
        <w:t xml:space="preserve">regionen och </w:t>
      </w:r>
      <w:r w:rsidRPr="004B4DBF">
        <w:t xml:space="preserve">EU:s </w:t>
      </w:r>
      <w:r>
        <w:t xml:space="preserve">strategi för </w:t>
      </w:r>
      <w:r w:rsidRPr="004B4DBF">
        <w:t>Donau</w:t>
      </w:r>
      <w:r>
        <w:t>regionen</w:t>
      </w:r>
      <w:r w:rsidRPr="004B4DBF">
        <w:t xml:space="preserve">. Kommissionen konstaterar att de två strategierna har kunnat uppvisa ett tydligt mervärde inom såväl projektgenomförande </w:t>
      </w:r>
      <w:r>
        <w:t xml:space="preserve">och </w:t>
      </w:r>
      <w:r w:rsidRPr="004B4DBF">
        <w:t>förbättra</w:t>
      </w:r>
      <w:r>
        <w:t>tgenomförande</w:t>
      </w:r>
      <w:r w:rsidRPr="004B4DBF">
        <w:t xml:space="preserve"> av EU:s politik</w:t>
      </w:r>
      <w:r>
        <w:t xml:space="preserve"> i de berörda regionerna</w:t>
      </w:r>
      <w:r w:rsidRPr="004B4DBF">
        <w:t xml:space="preserve">. </w:t>
      </w:r>
    </w:p>
    <w:p w:rsidR="008F5580" w:rsidRDefault="008F5580" w:rsidP="00FA6478">
      <w:pPr>
        <w:rPr>
          <w:b/>
          <w:bCs/>
        </w:rPr>
      </w:pPr>
    </w:p>
    <w:p w:rsidR="008F5580" w:rsidRDefault="008F5580" w:rsidP="00FA6478">
      <w:pPr>
        <w:rPr>
          <w:bCs/>
        </w:rPr>
      </w:pPr>
      <w:r w:rsidRPr="002B435D">
        <w:rPr>
          <w:bCs/>
        </w:rPr>
        <w:t xml:space="preserve">Rådets slutsatser </w:t>
      </w:r>
      <w:r>
        <w:rPr>
          <w:bCs/>
        </w:rPr>
        <w:t xml:space="preserve">fångar upp huvuddragen i kommissionens rapport och riktar sig innehållsmässigt både till i dag befintliga makroregionala strategier i syfte att stärka dess genomförande, samt potentiellt nya makroregionala samarbeten genom att fastslå grundläggande kriterier för dessa. Enligt Europeiska rådets slutsatser från december 2012 ska en ny makroregional strategi antas för Adriatiska havet och Joniska havet före slutet av 2014. Det finns även uttryckt intresse från flera EU-medlemsländer att etablera en makroregional strategi för Alpregionen. </w:t>
      </w:r>
    </w:p>
    <w:p w:rsidR="008F5580" w:rsidRDefault="008F5580" w:rsidP="00FA6478">
      <w:pPr>
        <w:rPr>
          <w:bCs/>
        </w:rPr>
      </w:pPr>
    </w:p>
    <w:p w:rsidR="008F5580" w:rsidRPr="00C63A95" w:rsidRDefault="008F5580" w:rsidP="00FA6478">
      <w:pPr>
        <w:rPr>
          <w:b/>
          <w:bCs/>
        </w:rPr>
      </w:pPr>
      <w:r w:rsidRPr="00C63A95">
        <w:rPr>
          <w:b/>
          <w:bCs/>
        </w:rPr>
        <w:t>Förslag till svensk ståndpunkt</w:t>
      </w:r>
    </w:p>
    <w:p w:rsidR="008F5580" w:rsidRDefault="008F5580" w:rsidP="00FA6478">
      <w:pPr>
        <w:tabs>
          <w:tab w:val="left" w:pos="2835"/>
        </w:tabs>
        <w:overflowPunct/>
        <w:spacing w:line="240" w:lineRule="auto"/>
        <w:textAlignment w:val="auto"/>
        <w:rPr>
          <w:rFonts w:cs="OrigGarmnd BT"/>
          <w:color w:val="000000"/>
          <w:szCs w:val="24"/>
          <w:lang w:eastAsia="sv-SE"/>
        </w:rPr>
      </w:pPr>
      <w:r>
        <w:rPr>
          <w:rFonts w:cs="OrigGarmnd BT"/>
          <w:color w:val="000000"/>
          <w:szCs w:val="24"/>
          <w:lang w:eastAsia="sv-SE"/>
        </w:rPr>
        <w:t xml:space="preserve">Regeringen välkomnar rådets slutsatser som ett sätt att fastställa allmänna principer för arbetet med makroregionala slutsatser vilket genererar stadga åt samarbetsformen som sådan. Rådet bör i sina slutsatser tydligt belysa den </w:t>
      </w:r>
      <w:r>
        <w:t>makroregionala samarbetsformens mervärde, såsom ett</w:t>
      </w:r>
      <w:r w:rsidRPr="004B4DBF">
        <w:t xml:space="preserve"> bättre resursutnyttjande av EU:s medel och förbättra</w:t>
      </w:r>
      <w:r>
        <w:t>d</w:t>
      </w:r>
      <w:r w:rsidRPr="004B4DBF">
        <w:t xml:space="preserve"> integration och samordning mellan länderna. </w:t>
      </w:r>
      <w:r>
        <w:rPr>
          <w:rFonts w:cs="OrigGarmnd BT"/>
          <w:color w:val="000000"/>
          <w:szCs w:val="24"/>
          <w:lang w:eastAsia="sv-SE"/>
        </w:rPr>
        <w:t xml:space="preserve">Slutsatserna bör också betona samarbetsformens förankring i EU:s institutioner och </w:t>
      </w:r>
      <w:r w:rsidRPr="004B4DBF">
        <w:t xml:space="preserve">kommissionens centrala och strategiska roll </w:t>
      </w:r>
      <w:r>
        <w:t>i ledarskapet.</w:t>
      </w:r>
    </w:p>
    <w:p w:rsidR="008F5580" w:rsidRPr="00FA6478" w:rsidRDefault="008F5580" w:rsidP="00153343">
      <w:pPr>
        <w:keepNext/>
        <w:numPr>
          <w:ilvl w:val="0"/>
          <w:numId w:val="4"/>
        </w:numPr>
        <w:tabs>
          <w:tab w:val="left" w:pos="709"/>
          <w:tab w:val="left" w:pos="2835"/>
        </w:tabs>
        <w:spacing w:before="360" w:after="120" w:line="240" w:lineRule="atLeast"/>
        <w:ind w:left="0" w:firstLine="0"/>
        <w:rPr>
          <w:rFonts w:ascii="TradeGothic" w:hAnsi="TradeGothic"/>
          <w:b/>
          <w:color w:val="000000"/>
          <w:sz w:val="22"/>
          <w:lang w:val="en-US"/>
        </w:rPr>
      </w:pPr>
      <w:r>
        <w:rPr>
          <w:rFonts w:ascii="TradeGothic" w:hAnsi="TradeGothic"/>
          <w:b/>
          <w:color w:val="000000"/>
          <w:sz w:val="22"/>
          <w:lang w:val="en-US"/>
        </w:rPr>
        <w:t>(ev.</w:t>
      </w:r>
      <w:r w:rsidRPr="00FA6478">
        <w:rPr>
          <w:rFonts w:ascii="TradeGothic" w:hAnsi="TradeGothic"/>
          <w:b/>
          <w:color w:val="000000"/>
          <w:sz w:val="22"/>
          <w:lang w:val="en-US"/>
        </w:rPr>
        <w:t xml:space="preserve">) </w:t>
      </w:r>
      <w:r>
        <w:rPr>
          <w:rFonts w:ascii="TradeGothic" w:hAnsi="TradeGothic"/>
          <w:b/>
          <w:color w:val="000000"/>
          <w:sz w:val="22"/>
          <w:lang w:val="en-US"/>
        </w:rPr>
        <w:t>EU:s utvidgning</w:t>
      </w:r>
    </w:p>
    <w:p w:rsidR="008F5580" w:rsidRPr="000E5D5D" w:rsidRDefault="008F5580" w:rsidP="00153343">
      <w:pPr>
        <w:tabs>
          <w:tab w:val="left" w:pos="709"/>
        </w:tabs>
        <w:spacing w:line="240" w:lineRule="auto"/>
        <w:rPr>
          <w:i/>
          <w:color w:val="000000"/>
        </w:rPr>
      </w:pPr>
      <w:r w:rsidRPr="000E5D5D">
        <w:rPr>
          <w:rFonts w:ascii="TradeGothic" w:hAnsi="TradeGothic"/>
          <w:color w:val="000000"/>
          <w:sz w:val="22"/>
          <w:szCs w:val="22"/>
        </w:rPr>
        <w:t>=</w:t>
      </w:r>
      <w:r w:rsidRPr="000E5D5D">
        <w:rPr>
          <w:rFonts w:ascii="TradeGothic" w:hAnsi="TradeGothic"/>
          <w:color w:val="000000"/>
          <w:sz w:val="22"/>
          <w:szCs w:val="22"/>
        </w:rPr>
        <w:tab/>
      </w:r>
      <w:r w:rsidRPr="000E5D5D">
        <w:rPr>
          <w:rFonts w:ascii="TradeGothic" w:hAnsi="TradeGothic"/>
          <w:color w:val="000000"/>
          <w:sz w:val="22"/>
          <w:szCs w:val="22"/>
        </w:rPr>
        <w:tab/>
      </w:r>
      <w:r w:rsidRPr="000E5D5D">
        <w:rPr>
          <w:color w:val="000000"/>
          <w:szCs w:val="24"/>
        </w:rPr>
        <w:t>Anslutningsförhandlingar med Turkiet – kapitel 22: Regionalpolitik och samordning av strukturinstrument</w:t>
      </w:r>
    </w:p>
    <w:p w:rsidR="008F5580" w:rsidRPr="000E5D5D" w:rsidRDefault="008F5580" w:rsidP="00FA6478">
      <w:pPr>
        <w:pStyle w:val="RKnormal"/>
        <w:rPr>
          <w:i/>
          <w:color w:val="000000"/>
        </w:rPr>
      </w:pPr>
    </w:p>
    <w:p w:rsidR="008F5580" w:rsidRPr="00FA6478" w:rsidRDefault="008F5580" w:rsidP="00FA6478">
      <w:pPr>
        <w:pStyle w:val="RKnormal"/>
        <w:rPr>
          <w:color w:val="000000"/>
        </w:rPr>
      </w:pPr>
      <w:r w:rsidRPr="00FA6478">
        <w:rPr>
          <w:i/>
          <w:color w:val="000000"/>
        </w:rPr>
        <w:t>Diskussionspunkt</w:t>
      </w:r>
    </w:p>
    <w:p w:rsidR="008F5580" w:rsidRPr="00FA6478" w:rsidRDefault="008F5580" w:rsidP="00FA6478">
      <w:pPr>
        <w:pStyle w:val="RKnormal"/>
        <w:rPr>
          <w:color w:val="000000"/>
        </w:rPr>
      </w:pPr>
    </w:p>
    <w:p w:rsidR="008F5580" w:rsidRPr="00FA6478" w:rsidRDefault="008F5580" w:rsidP="00FA6478">
      <w:pPr>
        <w:pStyle w:val="RKnormal"/>
        <w:rPr>
          <w:b/>
          <w:color w:val="000000"/>
        </w:rPr>
      </w:pPr>
      <w:r w:rsidRPr="00FA6478">
        <w:rPr>
          <w:b/>
          <w:color w:val="000000"/>
        </w:rPr>
        <w:t>Bakgrund</w:t>
      </w:r>
    </w:p>
    <w:p w:rsidR="008F5580" w:rsidRPr="00474A80" w:rsidRDefault="008F5580" w:rsidP="00FA6478">
      <w:pPr>
        <w:pStyle w:val="RKnormal"/>
      </w:pPr>
      <w:r w:rsidRPr="00FA6478">
        <w:rPr>
          <w:color w:val="000000"/>
        </w:rPr>
        <w:t>Under våren avslutades den tekniska behandlingen för en öppning av kap</w:t>
      </w:r>
      <w:r>
        <w:rPr>
          <w:color w:val="000000"/>
        </w:rPr>
        <w:t>itel</w:t>
      </w:r>
      <w:r w:rsidRPr="00FA6478">
        <w:rPr>
          <w:color w:val="000000"/>
        </w:rPr>
        <w:t xml:space="preserve"> 22 regionalpolitik</w:t>
      </w:r>
      <w:r>
        <w:rPr>
          <w:color w:val="000000"/>
        </w:rPr>
        <w:t xml:space="preserve"> och samordning av strukturinstrument</w:t>
      </w:r>
      <w:r w:rsidRPr="00FA6478">
        <w:rPr>
          <w:color w:val="000000"/>
        </w:rPr>
        <w:t xml:space="preserve">. </w:t>
      </w:r>
      <w:r w:rsidRPr="00474A80">
        <w:t xml:space="preserve">Sommarens händelser i </w:t>
      </w:r>
      <w:r>
        <w:t>Turkiet</w:t>
      </w:r>
      <w:r w:rsidRPr="00474A80">
        <w:t xml:space="preserve"> föranledde </w:t>
      </w:r>
      <w:r>
        <w:t>Allmänna rådet</w:t>
      </w:r>
      <w:r w:rsidRPr="00474A80">
        <w:t xml:space="preserve"> i juni att förskjuta den formella </w:t>
      </w:r>
      <w:r>
        <w:t>regeringskonferensen</w:t>
      </w:r>
      <w:r w:rsidRPr="00474A80">
        <w:t xml:space="preserve"> till efter presentationen av KOM årliga översynsrapport den 16 oktober och en därefter</w:t>
      </w:r>
      <w:r>
        <w:t xml:space="preserve"> följande diskussion på Allmänna rådet i oktober</w:t>
      </w:r>
      <w:r w:rsidRPr="00474A80">
        <w:t>.</w:t>
      </w:r>
      <w:r w:rsidRPr="00474A80">
        <w:rPr>
          <w:rStyle w:val="FootnoteReference"/>
        </w:rPr>
        <w:footnoteReference w:id="2"/>
      </w:r>
    </w:p>
    <w:p w:rsidR="008F5580" w:rsidRPr="00FA6478" w:rsidRDefault="008F5580" w:rsidP="00FA6478">
      <w:pPr>
        <w:pStyle w:val="RKnormal"/>
        <w:rPr>
          <w:color w:val="000000"/>
        </w:rPr>
      </w:pPr>
    </w:p>
    <w:p w:rsidR="008F5580" w:rsidRDefault="008F5580" w:rsidP="00FA6478">
      <w:pPr>
        <w:pStyle w:val="RKnormal"/>
        <w:rPr>
          <w:b/>
        </w:rPr>
      </w:pPr>
    </w:p>
    <w:p w:rsidR="008F5580" w:rsidRPr="00474A80" w:rsidRDefault="008F5580" w:rsidP="00FA6478">
      <w:pPr>
        <w:pStyle w:val="RKnormal"/>
        <w:rPr>
          <w:b/>
        </w:rPr>
      </w:pPr>
      <w:r>
        <w:rPr>
          <w:b/>
        </w:rPr>
        <w:t>Förslag till svensk ståndpunkt</w:t>
      </w:r>
    </w:p>
    <w:p w:rsidR="008F5580" w:rsidRPr="00474A80" w:rsidRDefault="008F5580" w:rsidP="00FA6478">
      <w:r>
        <w:t>Regeringen</w:t>
      </w:r>
      <w:r w:rsidRPr="00474A80">
        <w:t xml:space="preserve"> slår vakt om att en </w:t>
      </w:r>
      <w:r>
        <w:t>regeringskonferens</w:t>
      </w:r>
      <w:r w:rsidRPr="00474A80">
        <w:t xml:space="preserve"> för att öppna kapitel 22 (regionalpolitik) geno</w:t>
      </w:r>
      <w:r>
        <w:t>mförs i nära anslutning till Allmänna rådet i oktober</w:t>
      </w:r>
      <w:r w:rsidRPr="00474A80">
        <w:t xml:space="preserve">. </w:t>
      </w:r>
    </w:p>
    <w:p w:rsidR="008F5580" w:rsidRDefault="008F5580" w:rsidP="00FA6478">
      <w:pPr>
        <w:ind w:left="720"/>
        <w:rPr>
          <w:color w:val="000000"/>
        </w:rPr>
      </w:pPr>
    </w:p>
    <w:p w:rsidR="008F5580" w:rsidRDefault="008F5580">
      <w:pPr>
        <w:pStyle w:val="RKrubrik"/>
      </w:pPr>
    </w:p>
    <w:p w:rsidR="008F5580" w:rsidRDefault="008F5580">
      <w:pPr>
        <w:pStyle w:val="RKnormal"/>
      </w:pPr>
    </w:p>
    <w:p w:rsidR="008F5580" w:rsidRDefault="008F5580">
      <w:pPr>
        <w:pStyle w:val="RKrubrik"/>
        <w:spacing w:before="0" w:after="0"/>
      </w:pPr>
    </w:p>
    <w:p w:rsidR="008F5580" w:rsidRDefault="008F5580">
      <w:pPr>
        <w:pStyle w:val="RKnormal"/>
      </w:pPr>
    </w:p>
    <w:sectPr w:rsidR="008F5580" w:rsidSect="00514FA6">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580" w:rsidRDefault="008F5580">
      <w:r>
        <w:separator/>
      </w:r>
    </w:p>
  </w:endnote>
  <w:endnote w:type="continuationSeparator" w:id="1">
    <w:p w:rsidR="008F5580" w:rsidRDefault="008F5580">
      <w:r>
        <w:continuationSeparator/>
      </w:r>
    </w:p>
  </w:endnote>
</w:endnotes>
</file>

<file path=word/fontTable.xml><?xml version="1.0" encoding="utf-8"?>
<w:fonts xmlns:r="http://schemas.openxmlformats.org/officeDocument/2006/relationships" xmlns:w="http://schemas.openxmlformats.org/wordprocessingml/2006/main">
  <w:font w:name="TradeGothic">
    <w:altName w:val="Courier"/>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580" w:rsidRDefault="008F5580">
      <w:r>
        <w:separator/>
      </w:r>
    </w:p>
  </w:footnote>
  <w:footnote w:type="continuationSeparator" w:id="1">
    <w:p w:rsidR="008F5580" w:rsidRDefault="008F5580">
      <w:r>
        <w:continuationSeparator/>
      </w:r>
    </w:p>
  </w:footnote>
  <w:footnote w:id="2">
    <w:p w:rsidR="008F5580" w:rsidRDefault="008F5580" w:rsidP="00FA6478">
      <w:pPr>
        <w:pStyle w:val="FootnoteText"/>
      </w:pPr>
      <w:r w:rsidRPr="00C83C3F">
        <w:rPr>
          <w:rStyle w:val="FootnoteReference"/>
          <w:rFonts w:ascii="Times New Roman" w:hAnsi="Times New Roman"/>
        </w:rPr>
        <w:footnoteRef/>
      </w:r>
      <w:r w:rsidRPr="00474A80">
        <w:rPr>
          <w:rFonts w:ascii="Times New Roman" w:hAnsi="Times New Roman"/>
          <w:lang w:val="en-US"/>
        </w:rPr>
        <w:t xml:space="preserve"> RSS juni-GAC: </w:t>
      </w:r>
      <w:r w:rsidRPr="00C83C3F">
        <w:rPr>
          <w:rFonts w:ascii="Times New Roman" w:hAnsi="Times New Roman"/>
          <w:lang w:val="en-US"/>
        </w:rPr>
        <w:t xml:space="preserve">The Council agrees to open Chapter 22 and underscores that the IGC with </w:t>
      </w:r>
      <w:smartTag w:uri="urn:schemas-microsoft-com:office:smarttags" w:element="place">
        <w:smartTag w:uri="urn:schemas-microsoft-com:office:smarttags" w:element="country-region">
          <w:r w:rsidRPr="00C83C3F">
            <w:rPr>
              <w:rFonts w:ascii="Times New Roman" w:hAnsi="Times New Roman"/>
              <w:lang w:val="en-US"/>
            </w:rPr>
            <w:t>Turkey</w:t>
          </w:r>
        </w:smartTag>
      </w:smartTag>
      <w:r w:rsidRPr="00C83C3F">
        <w:rPr>
          <w:rFonts w:ascii="Times New Roman" w:hAnsi="Times New Roman"/>
          <w:lang w:val="en-US"/>
        </w:rPr>
        <w:t xml:space="preserve"> will take place after the presentation of the Commission’s annual progress report and following a discussion of the GAC which will confirm the common position of the Council for the opening of Chapter 22 and determine the date for the accession conference</w:t>
      </w:r>
      <w:r>
        <w:rPr>
          <w:rFonts w:ascii="Times New Roman" w:hAnsi="Times New Roman"/>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580" w:rsidRDefault="008F55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8F5580">
      <w:trPr>
        <w:cantSplit/>
      </w:trPr>
      <w:tc>
        <w:tcPr>
          <w:tcW w:w="3119" w:type="dxa"/>
        </w:tcPr>
        <w:p w:rsidR="008F5580" w:rsidRDefault="008F5580">
          <w:pPr>
            <w:pStyle w:val="Header"/>
            <w:spacing w:line="200" w:lineRule="atLeast"/>
            <w:ind w:right="357"/>
            <w:rPr>
              <w:rFonts w:ascii="TradeGothic" w:hAnsi="TradeGothic"/>
              <w:b/>
              <w:bCs/>
              <w:sz w:val="16"/>
            </w:rPr>
          </w:pPr>
        </w:p>
      </w:tc>
      <w:tc>
        <w:tcPr>
          <w:tcW w:w="4111" w:type="dxa"/>
          <w:tcMar>
            <w:left w:w="567" w:type="dxa"/>
          </w:tcMar>
        </w:tcPr>
        <w:p w:rsidR="008F5580" w:rsidRDefault="008F5580">
          <w:pPr>
            <w:pStyle w:val="Header"/>
            <w:ind w:right="360"/>
          </w:pPr>
        </w:p>
      </w:tc>
      <w:tc>
        <w:tcPr>
          <w:tcW w:w="1525" w:type="dxa"/>
        </w:tcPr>
        <w:p w:rsidR="008F5580" w:rsidRDefault="008F5580">
          <w:pPr>
            <w:pStyle w:val="Header"/>
            <w:ind w:right="360"/>
          </w:pPr>
        </w:p>
      </w:tc>
    </w:tr>
  </w:tbl>
  <w:p w:rsidR="008F5580" w:rsidRDefault="008F5580">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580" w:rsidRDefault="008F55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8F5580">
      <w:trPr>
        <w:cantSplit/>
      </w:trPr>
      <w:tc>
        <w:tcPr>
          <w:tcW w:w="3119" w:type="dxa"/>
        </w:tcPr>
        <w:p w:rsidR="008F5580" w:rsidRDefault="008F5580">
          <w:pPr>
            <w:pStyle w:val="Header"/>
            <w:spacing w:line="200" w:lineRule="atLeast"/>
            <w:ind w:right="357"/>
            <w:rPr>
              <w:rFonts w:ascii="TradeGothic" w:hAnsi="TradeGothic"/>
              <w:b/>
              <w:bCs/>
              <w:sz w:val="16"/>
            </w:rPr>
          </w:pPr>
        </w:p>
      </w:tc>
      <w:tc>
        <w:tcPr>
          <w:tcW w:w="4111" w:type="dxa"/>
          <w:tcMar>
            <w:left w:w="567" w:type="dxa"/>
          </w:tcMar>
        </w:tcPr>
        <w:p w:rsidR="008F5580" w:rsidRDefault="008F5580">
          <w:pPr>
            <w:pStyle w:val="Header"/>
            <w:ind w:right="360"/>
          </w:pPr>
        </w:p>
      </w:tc>
      <w:tc>
        <w:tcPr>
          <w:tcW w:w="1525" w:type="dxa"/>
        </w:tcPr>
        <w:p w:rsidR="008F5580" w:rsidRDefault="008F5580">
          <w:pPr>
            <w:pStyle w:val="Header"/>
            <w:ind w:right="360"/>
          </w:pPr>
        </w:p>
      </w:tc>
    </w:tr>
  </w:tbl>
  <w:p w:rsidR="008F5580" w:rsidRDefault="008F5580">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580" w:rsidRDefault="008F5580">
    <w:pPr>
      <w:framePr w:w="2948" w:h="1321" w:hRule="exact" w:wrap="notBeside" w:vAnchor="page" w:hAnchor="page" w:x="1362" w:y="653"/>
    </w:pPr>
    <w:r w:rsidRPr="008A3F40">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8F5580" w:rsidRDefault="008F5580">
    <w:pPr>
      <w:pStyle w:val="RKrubrik"/>
      <w:keepNext w:val="0"/>
      <w:tabs>
        <w:tab w:val="clear" w:pos="1134"/>
        <w:tab w:val="clear" w:pos="2835"/>
      </w:tabs>
      <w:spacing w:before="0" w:after="0" w:line="320" w:lineRule="atLeast"/>
      <w:rPr>
        <w:bCs/>
      </w:rPr>
    </w:pPr>
  </w:p>
  <w:p w:rsidR="008F5580" w:rsidRDefault="008F5580">
    <w:pPr>
      <w:rPr>
        <w:rFonts w:ascii="TradeGothic" w:hAnsi="TradeGothic"/>
        <w:b/>
        <w:bCs/>
        <w:spacing w:val="12"/>
        <w:sz w:val="22"/>
      </w:rPr>
    </w:pPr>
  </w:p>
  <w:p w:rsidR="008F5580" w:rsidRDefault="008F5580">
    <w:pPr>
      <w:pStyle w:val="RKrubrik"/>
      <w:keepNext w:val="0"/>
      <w:tabs>
        <w:tab w:val="clear" w:pos="1134"/>
        <w:tab w:val="clear" w:pos="2835"/>
      </w:tabs>
      <w:spacing w:before="0" w:after="0" w:line="320" w:lineRule="atLeast"/>
      <w:rPr>
        <w:bCs/>
      </w:rPr>
    </w:pPr>
  </w:p>
  <w:p w:rsidR="008F5580" w:rsidRDefault="008F5580">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229AD"/>
    <w:multiLevelType w:val="hybridMultilevel"/>
    <w:tmpl w:val="4CE0B92A"/>
    <w:lvl w:ilvl="0" w:tplc="D0F86E44">
      <w:start w:val="1"/>
      <w:numFmt w:val="decimal"/>
      <w:lvlText w:val="%1."/>
      <w:lvlJc w:val="left"/>
      <w:pPr>
        <w:ind w:left="1140" w:hanging="1140"/>
      </w:pPr>
      <w:rPr>
        <w:rFonts w:ascii="TradeGothic" w:hAnsi="TradeGothic" w:cs="Times New Roman" w:hint="default"/>
        <w:b/>
        <w:i w:val="0"/>
        <w:sz w:val="22"/>
        <w:szCs w:val="22"/>
      </w:rPr>
    </w:lvl>
    <w:lvl w:ilvl="1" w:tplc="041D0019">
      <w:start w:val="1"/>
      <w:numFmt w:val="lowerLetter"/>
      <w:lvlText w:val="%2."/>
      <w:lvlJc w:val="left"/>
      <w:pPr>
        <w:ind w:left="1353"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215A2724"/>
    <w:multiLevelType w:val="hybridMultilevel"/>
    <w:tmpl w:val="FAB47374"/>
    <w:lvl w:ilvl="0" w:tplc="FC9CA038">
      <w:start w:val="2013"/>
      <w:numFmt w:val="bullet"/>
      <w:lvlText w:val="-"/>
      <w:lvlJc w:val="left"/>
      <w:pPr>
        <w:ind w:left="720" w:hanging="360"/>
      </w:pPr>
      <w:rPr>
        <w:rFonts w:ascii="TradeGothic" w:eastAsia="Times New Roman" w:hAnsi="TradeGothic" w:hint="default"/>
        <w:b/>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3106209"/>
    <w:multiLevelType w:val="hybridMultilevel"/>
    <w:tmpl w:val="3CE8F56A"/>
    <w:lvl w:ilvl="0" w:tplc="8BEC502C">
      <w:start w:val="8"/>
      <w:numFmt w:val="decimal"/>
      <w:lvlText w:val="%1."/>
      <w:lvlJc w:val="left"/>
      <w:pPr>
        <w:ind w:left="720" w:hanging="360"/>
      </w:pPr>
      <w:rPr>
        <w:rFonts w:ascii="TradeGothic" w:hAnsi="TradeGothic" w:cs="Times New Roman" w:hint="default"/>
        <w:b/>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59BE09AF"/>
    <w:multiLevelType w:val="hybridMultilevel"/>
    <w:tmpl w:val="52D29E38"/>
    <w:lvl w:ilvl="0" w:tplc="A808B83C">
      <w:start w:val="4"/>
      <w:numFmt w:val="decimal"/>
      <w:lvlText w:val="%1."/>
      <w:lvlJc w:val="left"/>
      <w:pPr>
        <w:ind w:left="720" w:hanging="360"/>
      </w:pPr>
      <w:rPr>
        <w:rFonts w:cs="Times New Roman" w:hint="default"/>
        <w:color w:val="000000"/>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Statsrådsberedningen"/>
    <w:docVar w:name="Regering" w:val="N"/>
  </w:docVars>
  <w:rsids>
    <w:rsidRoot w:val="00FA6478"/>
    <w:rsid w:val="00044CA0"/>
    <w:rsid w:val="000572F3"/>
    <w:rsid w:val="00062A4C"/>
    <w:rsid w:val="000E22FF"/>
    <w:rsid w:val="000E5D5D"/>
    <w:rsid w:val="00150384"/>
    <w:rsid w:val="00153343"/>
    <w:rsid w:val="00160901"/>
    <w:rsid w:val="001805B7"/>
    <w:rsid w:val="001D2ADB"/>
    <w:rsid w:val="002B435D"/>
    <w:rsid w:val="00367B1C"/>
    <w:rsid w:val="0039514B"/>
    <w:rsid w:val="003B7C33"/>
    <w:rsid w:val="00415E78"/>
    <w:rsid w:val="00474A80"/>
    <w:rsid w:val="004A328D"/>
    <w:rsid w:val="004B4DBF"/>
    <w:rsid w:val="00514FA6"/>
    <w:rsid w:val="005277FD"/>
    <w:rsid w:val="0058762B"/>
    <w:rsid w:val="00625509"/>
    <w:rsid w:val="006E4E11"/>
    <w:rsid w:val="00711B5A"/>
    <w:rsid w:val="007242A3"/>
    <w:rsid w:val="007A6855"/>
    <w:rsid w:val="008769F8"/>
    <w:rsid w:val="008A0184"/>
    <w:rsid w:val="008A3F40"/>
    <w:rsid w:val="008F5580"/>
    <w:rsid w:val="0092027A"/>
    <w:rsid w:val="00955E31"/>
    <w:rsid w:val="00992C99"/>
    <w:rsid w:val="00992E72"/>
    <w:rsid w:val="009F769A"/>
    <w:rsid w:val="00A15BDE"/>
    <w:rsid w:val="00AF26D1"/>
    <w:rsid w:val="00B706C9"/>
    <w:rsid w:val="00C63A95"/>
    <w:rsid w:val="00C83C3F"/>
    <w:rsid w:val="00CC78EA"/>
    <w:rsid w:val="00CF2F47"/>
    <w:rsid w:val="00D133D7"/>
    <w:rsid w:val="00E80146"/>
    <w:rsid w:val="00E904D0"/>
    <w:rsid w:val="00EC25F9"/>
    <w:rsid w:val="00ED583F"/>
    <w:rsid w:val="00F654F6"/>
    <w:rsid w:val="00FA6478"/>
    <w:rsid w:val="00FE32E6"/>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FA6"/>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514FA6"/>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514FA6"/>
    <w:pPr>
      <w:spacing w:before="360"/>
      <w:outlineLvl w:val="1"/>
    </w:pPr>
  </w:style>
  <w:style w:type="paragraph" w:styleId="Heading3">
    <w:name w:val="heading 3"/>
    <w:basedOn w:val="Heading2"/>
    <w:next w:val="RKnormal"/>
    <w:link w:val="Heading3Char"/>
    <w:uiPriority w:val="99"/>
    <w:qFormat/>
    <w:rsid w:val="00514FA6"/>
    <w:pPr>
      <w:spacing w:after="120" w:line="240" w:lineRule="atLeast"/>
      <w:outlineLvl w:val="2"/>
    </w:pPr>
    <w:rPr>
      <w:b w:val="0"/>
    </w:rPr>
  </w:style>
  <w:style w:type="paragraph" w:styleId="Heading4">
    <w:name w:val="heading 4"/>
    <w:basedOn w:val="Heading3"/>
    <w:next w:val="RKnormal"/>
    <w:link w:val="Heading4Char"/>
    <w:uiPriority w:val="99"/>
    <w:qFormat/>
    <w:rsid w:val="00514FA6"/>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715"/>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D10715"/>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D10715"/>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D10715"/>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514FA6"/>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514FA6"/>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D10715"/>
    <w:rPr>
      <w:rFonts w:ascii="OrigGarmnd BT" w:hAnsi="OrigGarmnd BT"/>
      <w:sz w:val="24"/>
      <w:szCs w:val="20"/>
      <w:lang w:eastAsia="en-US"/>
    </w:rPr>
  </w:style>
  <w:style w:type="paragraph" w:styleId="Header">
    <w:name w:val="header"/>
    <w:basedOn w:val="Normal"/>
    <w:link w:val="HeaderChar"/>
    <w:uiPriority w:val="99"/>
    <w:rsid w:val="00514FA6"/>
    <w:pPr>
      <w:tabs>
        <w:tab w:val="center" w:pos="4153"/>
        <w:tab w:val="right" w:pos="8306"/>
      </w:tabs>
    </w:pPr>
  </w:style>
  <w:style w:type="character" w:customStyle="1" w:styleId="HeaderChar">
    <w:name w:val="Header Char"/>
    <w:basedOn w:val="DefaultParagraphFont"/>
    <w:link w:val="Header"/>
    <w:uiPriority w:val="99"/>
    <w:semiHidden/>
    <w:rsid w:val="00D10715"/>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514FA6"/>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514FA6"/>
    <w:rPr>
      <w:rFonts w:cs="Times New Roman"/>
    </w:rPr>
  </w:style>
  <w:style w:type="character" w:customStyle="1" w:styleId="RKnormalChar">
    <w:name w:val="RKnormal Char"/>
    <w:link w:val="RKnormal"/>
    <w:uiPriority w:val="99"/>
    <w:locked/>
    <w:rsid w:val="00FA6478"/>
    <w:rPr>
      <w:rFonts w:ascii="OrigGarmnd BT" w:hAnsi="OrigGarmnd BT"/>
      <w:sz w:val="24"/>
      <w:lang w:eastAsia="en-US"/>
    </w:rPr>
  </w:style>
  <w:style w:type="paragraph" w:customStyle="1" w:styleId="Default">
    <w:name w:val="Default"/>
    <w:uiPriority w:val="99"/>
    <w:rsid w:val="00FA6478"/>
    <w:pPr>
      <w:autoSpaceDE w:val="0"/>
      <w:autoSpaceDN w:val="0"/>
      <w:adjustRightInd w:val="0"/>
      <w:spacing w:line="240" w:lineRule="atLeast"/>
    </w:pPr>
    <w:rPr>
      <w:rFonts w:ascii="OrigGarmnd BT" w:hAnsi="OrigGarmnd BT" w:cs="OrigGarmnd BT"/>
      <w:color w:val="000000"/>
      <w:sz w:val="24"/>
      <w:szCs w:val="24"/>
    </w:rPr>
  </w:style>
  <w:style w:type="paragraph" w:styleId="ListParagraph">
    <w:name w:val="List Paragraph"/>
    <w:basedOn w:val="Normal"/>
    <w:uiPriority w:val="99"/>
    <w:qFormat/>
    <w:rsid w:val="00FA6478"/>
    <w:pPr>
      <w:ind w:left="720"/>
      <w:contextualSpacing/>
    </w:pPr>
  </w:style>
  <w:style w:type="character" w:styleId="FootnoteReference">
    <w:name w:val="footnote reference"/>
    <w:basedOn w:val="DefaultParagraphFont"/>
    <w:uiPriority w:val="99"/>
    <w:rsid w:val="00FA6478"/>
    <w:rPr>
      <w:rFonts w:cs="Times New Roman"/>
      <w:vertAlign w:val="superscript"/>
    </w:rPr>
  </w:style>
  <w:style w:type="paragraph" w:styleId="FootnoteText">
    <w:name w:val="footnote text"/>
    <w:basedOn w:val="Normal"/>
    <w:link w:val="FootnoteTextChar"/>
    <w:uiPriority w:val="99"/>
    <w:rsid w:val="00FA6478"/>
    <w:pPr>
      <w:overflowPunct/>
      <w:autoSpaceDE/>
      <w:autoSpaceDN/>
      <w:adjustRightInd/>
      <w:spacing w:line="240" w:lineRule="auto"/>
      <w:textAlignment w:val="auto"/>
    </w:pPr>
    <w:rPr>
      <w:rFonts w:ascii="Calibri" w:hAnsi="Calibri"/>
      <w:sz w:val="20"/>
    </w:rPr>
  </w:style>
  <w:style w:type="character" w:customStyle="1" w:styleId="FootnoteTextChar">
    <w:name w:val="Footnote Text Char"/>
    <w:basedOn w:val="DefaultParagraphFont"/>
    <w:link w:val="FootnoteText"/>
    <w:uiPriority w:val="99"/>
    <w:locked/>
    <w:rsid w:val="00FA6478"/>
    <w:rPr>
      <w:rFonts w:ascii="Calibri" w:eastAsia="Times New Roman" w:hAnsi="Calibri" w:cs="Times New Roman"/>
      <w:lang w:eastAsia="en-US"/>
    </w:rPr>
  </w:style>
  <w:style w:type="paragraph" w:styleId="BalloonText">
    <w:name w:val="Balloon Text"/>
    <w:basedOn w:val="Normal"/>
    <w:link w:val="BalloonTextChar"/>
    <w:uiPriority w:val="99"/>
    <w:rsid w:val="00A15B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A15BDE"/>
    <w:rPr>
      <w:rFonts w:ascii="Tahoma" w:hAnsi="Tahoma" w:cs="Tahoma"/>
      <w:sz w:val="16"/>
      <w:szCs w:val="16"/>
      <w:lang w:eastAsia="en-US"/>
    </w:rPr>
  </w:style>
  <w:style w:type="paragraph" w:styleId="Revision">
    <w:name w:val="Revision"/>
    <w:hidden/>
    <w:uiPriority w:val="99"/>
    <w:semiHidden/>
    <w:rsid w:val="000572F3"/>
    <w:rPr>
      <w:rFonts w:ascii="OrigGarmnd BT" w:hAnsi="OrigGarmnd BT"/>
      <w:sz w:val="24"/>
      <w:szCs w:val="20"/>
      <w:lang w:eastAsia="en-US"/>
    </w:rPr>
  </w:style>
</w:styles>
</file>

<file path=word/webSettings.xml><?xml version="1.0" encoding="utf-8"?>
<w:webSettings xmlns:r="http://schemas.openxmlformats.org/officeDocument/2006/relationships" xmlns:w="http://schemas.openxmlformats.org/wordprocessingml/2006/main">
  <w:divs>
    <w:div w:id="1319577796">
      <w:marLeft w:val="0"/>
      <w:marRight w:val="0"/>
      <w:marTop w:val="0"/>
      <w:marBottom w:val="0"/>
      <w:divBdr>
        <w:top w:val="none" w:sz="0" w:space="0" w:color="auto"/>
        <w:left w:val="none" w:sz="0" w:space="0" w:color="auto"/>
        <w:bottom w:val="none" w:sz="0" w:space="0" w:color="auto"/>
        <w:right w:val="none" w:sz="0" w:space="0" w:color="auto"/>
      </w:divBdr>
    </w:div>
    <w:div w:id="1319577797">
      <w:marLeft w:val="0"/>
      <w:marRight w:val="0"/>
      <w:marTop w:val="0"/>
      <w:marBottom w:val="0"/>
      <w:divBdr>
        <w:top w:val="none" w:sz="0" w:space="0" w:color="auto"/>
        <w:left w:val="none" w:sz="0" w:space="0" w:color="auto"/>
        <w:bottom w:val="none" w:sz="0" w:space="0" w:color="auto"/>
        <w:right w:val="none" w:sz="0" w:space="0" w:color="auto"/>
      </w:divBdr>
    </w:div>
    <w:div w:id="1319577798">
      <w:marLeft w:val="0"/>
      <w:marRight w:val="0"/>
      <w:marTop w:val="0"/>
      <w:marBottom w:val="0"/>
      <w:divBdr>
        <w:top w:val="none" w:sz="0" w:space="0" w:color="auto"/>
        <w:left w:val="none" w:sz="0" w:space="0" w:color="auto"/>
        <w:bottom w:val="none" w:sz="0" w:space="0" w:color="auto"/>
        <w:right w:val="none" w:sz="0" w:space="0" w:color="auto"/>
      </w:divBdr>
    </w:div>
    <w:div w:id="13195777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1223</Words>
  <Characters>6484</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Johanna Gesteby-Tsokas</dc:creator>
  <cp:keywords/>
  <dc:description/>
  <cp:lastModifiedBy>jn0806ab</cp:lastModifiedBy>
  <cp:revision>2</cp:revision>
  <cp:lastPrinted>2013-10-14T11:49:00Z</cp:lastPrinted>
  <dcterms:created xsi:type="dcterms:W3CDTF">2013-10-14T11:51:00Z</dcterms:created>
  <dcterms:modified xsi:type="dcterms:W3CDTF">2013-10-14T11:51:00Z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1;0;0;421</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0x01010053E1D612BA3F4E21AA250ECD751942B3009C7E30FED4CE7541B6BEEAC5BBDA3952</vt:lpwstr>
  </property>
  <property fmtid="{D5CDD505-2E9C-101B-9397-08002B2CF9AE}" pid="6" name="_dlc_DocIdItemGuid">
    <vt:lpwstr>7a5f7200-9691-48a5-9d0e-ce9335c682f7</vt:lpwstr>
  </property>
  <property fmtid="{D5CDD505-2E9C-101B-9397-08002B2CF9AE}" pid="7" name="Departementsenhet">
    <vt:lpwstr/>
  </property>
  <property fmtid="{D5CDD505-2E9C-101B-9397-08002B2CF9AE}" pid="8" name="Aktivitetskategori">
    <vt:lpwstr/>
  </property>
  <property fmtid="{D5CDD505-2E9C-101B-9397-08002B2CF9AE}" pid="9" name="TaxCatchAll">
    <vt:lpwstr/>
  </property>
  <property fmtid="{D5CDD505-2E9C-101B-9397-08002B2CF9AE}" pid="10" name="Sekretess">
    <vt:lpwstr/>
  </property>
  <property fmtid="{D5CDD505-2E9C-101B-9397-08002B2CF9AE}" pid="11" name="RKOrdnaCheckInComment">
    <vt:lpwstr/>
  </property>
  <property fmtid="{D5CDD505-2E9C-101B-9397-08002B2CF9AE}" pid="12" name="c9cd366cc722410295b9eacffbd73909">
    <vt:lpwstr/>
  </property>
  <property fmtid="{D5CDD505-2E9C-101B-9397-08002B2CF9AE}" pid="13" name="Diarienummer">
    <vt:lpwstr/>
  </property>
  <property fmtid="{D5CDD505-2E9C-101B-9397-08002B2CF9AE}" pid="14" name="k46d94c0acf84ab9a79866a9d8b1905f">
    <vt:lpwstr/>
  </property>
  <property fmtid="{D5CDD505-2E9C-101B-9397-08002B2CF9AE}" pid="15" name="RKOrdnaClass">
    <vt:lpwstr/>
  </property>
  <property fmtid="{D5CDD505-2E9C-101B-9397-08002B2CF9AE}" pid="16" name="_dlc_DocId">
    <vt:lpwstr>JE6N4JFJXNNF-9-58561</vt:lpwstr>
  </property>
  <property fmtid="{D5CDD505-2E9C-101B-9397-08002B2CF9AE}" pid="17" name="_dlc_DocIdUrl">
    <vt:lpwstr>http://rkdhs-sb/enhet/EUKansli/_layouts/DocIdRedir.aspx?ID=JE6N4JFJXNNF-9-58561, JE6N4JFJXNNF-9-58561</vt:lpwstr>
  </property>
</Properties>
</file>