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B146DE" w:rsidRPr="009372CB" w:rsidRDefault="00B146DE">
            <w:pPr>
              <w:pStyle w:val="HuvudRubrik"/>
            </w:pPr>
            <w:r w:rsidRPr="009372CB">
              <w:t>Regeringskansliet</w:t>
            </w:r>
          </w:p>
          <w:p w:rsidR="00B146DE" w:rsidRPr="009372CB" w:rsidRDefault="00B146DE">
            <w:pPr>
              <w:pStyle w:val="HuvudRubrik"/>
            </w:pPr>
            <w:r w:rsidRPr="009372CB">
              <w:t xml:space="preserve">Faktapromemoria  </w:t>
            </w:r>
            <w:r w:rsidRPr="009372CB">
              <w:t>2006/07</w:t>
            </w:r>
            <w:r w:rsidRPr="009372CB">
              <w:t>:</w:t>
            </w:r>
            <w:r w:rsidRPr="009372CB">
              <w:t>FPM23</w:t>
            </w:r>
          </w:p>
        </w:tc>
      </w:tr>
      <w:tr w:rsidR="00000000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B146DE" w:rsidRPr="009372CB" w:rsidRDefault="00B146DE">
            <w:pPr>
              <w:pStyle w:val="HuvudRubrik"/>
              <w:rPr>
                <w:sz w:val="28"/>
              </w:rPr>
            </w:pPr>
            <w:r w:rsidRPr="009372CB">
              <w:t>Nytt utvecklingsinstrument i  EU:s långtidsbudget</w:t>
            </w:r>
          </w:p>
        </w:tc>
      </w:tr>
      <w:tr w:rsidR="00C649A5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C649A5" w:rsidRPr="009372CB" w:rsidRDefault="005C3F9C">
            <w:pPr>
              <w:pStyle w:val="Departement"/>
              <w:rPr>
                <w:sz w:val="28"/>
              </w:rPr>
            </w:pPr>
            <w:r w:rsidRPr="009372CB">
              <w:t>Utrikesdepartementet</w:t>
            </w:r>
          </w:p>
        </w:tc>
      </w:tr>
      <w:tr w:rsidR="00C649A5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C649A5" w:rsidRPr="009372CB" w:rsidRDefault="005C3F9C">
            <w:pPr>
              <w:pStyle w:val="Dokumentdatum"/>
            </w:pPr>
            <w:r w:rsidRPr="009372CB">
              <w:t>2006-12-22</w:t>
            </w:r>
          </w:p>
        </w:tc>
      </w:tr>
      <w:tr w:rsidR="00C649A5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C649A5" w:rsidRPr="009372CB" w:rsidRDefault="00C649A5">
            <w:pPr>
              <w:pStyle w:val="Dokumentbeteckning"/>
            </w:pPr>
            <w:r w:rsidRPr="009372CB">
              <w:t>Dokumentbeteckning</w:t>
            </w:r>
          </w:p>
        </w:tc>
      </w:tr>
      <w:tr w:rsidR="008974EE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8974EE" w:rsidRPr="009372CB" w:rsidRDefault="005C3F9C" w:rsidP="005418C4">
            <w:bookmarkStart w:id="0" w:name="KomNr"/>
            <w:bookmarkEnd w:id="0"/>
            <w:r w:rsidRPr="009372CB">
              <w:t>KOM (2006) 628</w:t>
            </w:r>
          </w:p>
        </w:tc>
      </w:tr>
      <w:tr w:rsidR="005418C4" w:rsidRPr="0093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5418C4" w:rsidRPr="009372CB" w:rsidRDefault="005C3F9C" w:rsidP="005418C4">
            <w:pPr>
              <w:pStyle w:val="Dokumentbeteckning-titel"/>
            </w:pPr>
            <w:r w:rsidRPr="009372CB">
              <w:t>Meddelande från kommissionen till Europaparlamentet om rådets gemensamma ståndpunkt om antagande av Europaparlamentets och rådets förordning om upprättande av ett finansieringsinstrument för utvecklingssamarbete (DCI – Development Cooperation Instrument). Se även Faktapromemoria 2003/04: FPM76, 2004/05FPM39 samt 2005/06:FPM75.</w:t>
            </w:r>
          </w:p>
        </w:tc>
      </w:tr>
    </w:tbl>
    <w:p w:rsidR="00C649A5" w:rsidRPr="009372CB" w:rsidRDefault="00C649A5"/>
    <w:p w:rsidR="00C649A5" w:rsidRPr="009372CB" w:rsidRDefault="00C649A5">
      <w:pPr>
        <w:pStyle w:val="Rubrik1"/>
        <w:numPr>
          <w:ilvl w:val="0"/>
          <w:numId w:val="0"/>
        </w:numPr>
      </w:pPr>
      <w:r w:rsidRPr="009372CB">
        <w:t>Sammanfattning</w:t>
      </w:r>
    </w:p>
    <w:p w:rsidR="00AC24B2" w:rsidRPr="009372CB" w:rsidRDefault="0002141E">
      <w:r w:rsidRPr="009372CB">
        <w:t>Kommissionen föreslog, inom ramen för EU:s långtidsbudget 2007-2013, en finansieringsmöjlighet avseende ekonomiskt samarbete och utvecklingssamarbete mellan EU och tredje land. Detta förkastades i sin helhet av Europaparlamentet</w:t>
      </w:r>
      <w:r w:rsidR="005966E8" w:rsidRPr="009372CB">
        <w:t>. I</w:t>
      </w:r>
      <w:r w:rsidR="00B12A14" w:rsidRPr="009372CB">
        <w:t xml:space="preserve">stället enades rådet, kommissionen och Europaparlamentet om en delning av </w:t>
      </w:r>
      <w:r w:rsidRPr="009372CB">
        <w:t xml:space="preserve">den </w:t>
      </w:r>
      <w:r w:rsidR="00A907F0" w:rsidRPr="009372CB">
        <w:t>föreslagna</w:t>
      </w:r>
      <w:r w:rsidRPr="009372CB">
        <w:t xml:space="preserve"> finansieringsformen </w:t>
      </w:r>
      <w:r w:rsidR="00B12A14" w:rsidRPr="009372CB">
        <w:t xml:space="preserve"> i tre </w:t>
      </w:r>
      <w:r w:rsidR="00A93F93" w:rsidRPr="009372CB">
        <w:t xml:space="preserve">förordningar (nedan kallade </w:t>
      </w:r>
      <w:r w:rsidR="00B12A14" w:rsidRPr="009372CB">
        <w:t>instrume</w:t>
      </w:r>
      <w:r w:rsidRPr="009372CB">
        <w:t>nt</w:t>
      </w:r>
      <w:r w:rsidR="00A93F93" w:rsidRPr="009372CB">
        <w:t>)</w:t>
      </w:r>
      <w:r w:rsidRPr="009372CB">
        <w:t>: utvecklingsinstrumentet</w:t>
      </w:r>
      <w:r w:rsidR="00B12A14" w:rsidRPr="009372CB">
        <w:t>, instrumentet fö</w:t>
      </w:r>
      <w:r w:rsidRPr="009372CB">
        <w:t>r mänskliga rättigheter</w:t>
      </w:r>
      <w:r w:rsidR="00B12A14" w:rsidRPr="009372CB">
        <w:t>, och instru</w:t>
      </w:r>
      <w:r w:rsidR="00E27F70" w:rsidRPr="009372CB">
        <w:t xml:space="preserve">mentet för ekonomiskt samarbete </w:t>
      </w:r>
      <w:r w:rsidR="00B12A14" w:rsidRPr="009372CB">
        <w:t>med i-län</w:t>
      </w:r>
      <w:r w:rsidR="00E27F70" w:rsidRPr="009372CB">
        <w:t>der</w:t>
      </w:r>
      <w:r w:rsidR="00B12A14" w:rsidRPr="009372CB">
        <w:t xml:space="preserve">. </w:t>
      </w:r>
      <w:r w:rsidRPr="009372CB">
        <w:t xml:space="preserve"> De tre nya finansieringsinstrumenten för utvecklingssamarbete och ekonomiskt samarbete skall ersätta dagens 16 förordningar</w:t>
      </w:r>
      <w:r w:rsidR="00AC24B2" w:rsidRPr="009372CB">
        <w:t>. Förändringen gäller fr.o.m. den 1 januari 2007 då EU:s nya långtidsbudget träder i kraft. Minskningen av antalet finansiella instrument gör att budgetförfarandet förenklas, att stödet blir mer effektivt och att man underlättar för partnerländerna.</w:t>
      </w:r>
    </w:p>
    <w:p w:rsidR="00C649A5" w:rsidRPr="009372CB" w:rsidRDefault="0002141E" w:rsidP="00AC24B2">
      <w:r w:rsidRPr="009372CB">
        <w:t>Utvec</w:t>
      </w:r>
      <w:r w:rsidR="00391C7B" w:rsidRPr="009372CB">
        <w:t>klingsinstrumentet</w:t>
      </w:r>
      <w:r w:rsidRPr="009372CB">
        <w:t xml:space="preserve"> </w:t>
      </w:r>
      <w:r w:rsidR="0037338D" w:rsidRPr="009372CB">
        <w:t xml:space="preserve">antogs formellt av rådet </w:t>
      </w:r>
      <w:r w:rsidR="00A566BD" w:rsidRPr="009372CB">
        <w:t xml:space="preserve">för allmänna frågor och yttre förbindelser </w:t>
      </w:r>
      <w:r w:rsidR="0037338D" w:rsidRPr="009372CB">
        <w:t>den 16-17 oktober 2006.</w:t>
      </w:r>
      <w:r w:rsidR="005966E8" w:rsidRPr="009372CB">
        <w:t xml:space="preserve"> </w:t>
      </w:r>
      <w:r w:rsidR="00D01F6A" w:rsidRPr="009372CB">
        <w:t>Utvecklingsinstrumentet syftar till att</w:t>
      </w:r>
      <w:r w:rsidR="00A907F0" w:rsidRPr="009372CB">
        <w:t xml:space="preserve"> utrota fattigdomen inom ramen för hållbar utveckling, inklusive millenniemålen.</w:t>
      </w:r>
      <w:r w:rsidR="00A93F93" w:rsidRPr="009372CB">
        <w:t xml:space="preserve"> </w:t>
      </w:r>
      <w:r w:rsidR="00D01F6A" w:rsidRPr="009372CB">
        <w:t xml:space="preserve">Sverige välkomnar minskningen av antalet finansiella instrument. </w:t>
      </w:r>
      <w:r w:rsidR="00CE2F1B" w:rsidRPr="009372CB">
        <w:t>Från svensk sida betonas målsättningen om fattigdomsbekämpning och principen om ägarskap hos mottagarlandet.</w:t>
      </w:r>
      <w:r w:rsidR="00A907F0" w:rsidRPr="009372CB">
        <w:t xml:space="preserve"> </w:t>
      </w:r>
    </w:p>
    <w:p w:rsidR="00D45B53" w:rsidRPr="009372CB" w:rsidRDefault="00D45B53" w:rsidP="00D45B53">
      <w:pPr>
        <w:pStyle w:val="Rubrik1"/>
      </w:pPr>
      <w:r w:rsidRPr="009372CB">
        <w:lastRenderedPageBreak/>
        <w:t>Förslaget</w:t>
      </w:r>
    </w:p>
    <w:p w:rsidR="00C649A5" w:rsidRPr="009372CB" w:rsidRDefault="00C649A5">
      <w:pPr>
        <w:pStyle w:val="Rubrik2"/>
      </w:pPr>
      <w:r w:rsidRPr="009372CB">
        <w:t>Innehåll</w:t>
      </w:r>
    </w:p>
    <w:p w:rsidR="00F74735" w:rsidRPr="009372CB" w:rsidRDefault="00914B52" w:rsidP="00F74735">
      <w:pPr>
        <w:spacing w:before="0"/>
      </w:pPr>
      <w:r w:rsidRPr="009372CB">
        <w:t>Kommissionen</w:t>
      </w:r>
      <w:r w:rsidR="00A907F0" w:rsidRPr="009372CB">
        <w:t>s</w:t>
      </w:r>
      <w:r w:rsidRPr="009372CB">
        <w:t xml:space="preserve"> </w:t>
      </w:r>
      <w:r w:rsidR="0036266D" w:rsidRPr="009372CB">
        <w:t>förslag från 2004 innebär</w:t>
      </w:r>
      <w:r w:rsidRPr="009372CB">
        <w:t xml:space="preserve"> att EU:s yttre förbindelser hanteras i långtidsbudgetens budgetkategori 4, ”E</w:t>
      </w:r>
      <w:r w:rsidR="00E27F70" w:rsidRPr="009372CB">
        <w:t>U som global partner”. Europaparlamentet kunde inte godta kommissionens ursprungliga förslag till ett finansieringsinstrument för utvecklingssamarbete och ekonomiskt samarbete</w:t>
      </w:r>
      <w:r w:rsidR="00F74735" w:rsidRPr="009372CB">
        <w:t xml:space="preserve"> (DCECI)</w:t>
      </w:r>
      <w:r w:rsidR="00E27F70" w:rsidRPr="009372CB">
        <w:t xml:space="preserve">, utan </w:t>
      </w:r>
      <w:r w:rsidR="0077041E" w:rsidRPr="009372CB">
        <w:t>föreslog en delning av DCECI i tre instrument: utvecklingsinstrumentet, instrumentet för mänskliga rättigheter, och instrumentet för ekonomiskt samarbete med i-länder</w:t>
      </w:r>
      <w:r w:rsidR="00AF2386" w:rsidRPr="009372CB">
        <w:t xml:space="preserve">. </w:t>
      </w:r>
      <w:r w:rsidR="00E77283" w:rsidRPr="009372CB">
        <w:t>Det omförhandlade förslaget</w:t>
      </w:r>
      <w:r w:rsidR="00E27F70" w:rsidRPr="009372CB">
        <w:t xml:space="preserve"> </w:t>
      </w:r>
      <w:r w:rsidRPr="009372CB">
        <w:t xml:space="preserve">innebär </w:t>
      </w:r>
      <w:r w:rsidR="00160B55" w:rsidRPr="009372CB">
        <w:t xml:space="preserve"> </w:t>
      </w:r>
      <w:r w:rsidRPr="009372CB">
        <w:t xml:space="preserve">att budgetstrukturen </w:t>
      </w:r>
      <w:r w:rsidR="00A907F0" w:rsidRPr="009372CB">
        <w:t xml:space="preserve">i sin helhet </w:t>
      </w:r>
      <w:r w:rsidRPr="009372CB">
        <w:t>förenklas från dagens ca 30 program o</w:t>
      </w:r>
      <w:r w:rsidR="009F13BD" w:rsidRPr="009372CB">
        <w:t>ch 90 budget</w:t>
      </w:r>
      <w:r w:rsidR="00D7123C" w:rsidRPr="009372CB">
        <w:t xml:space="preserve">linjer till </w:t>
      </w:r>
      <w:r w:rsidR="008C492F" w:rsidRPr="009372CB">
        <w:t>åtta</w:t>
      </w:r>
      <w:r w:rsidR="009F13BD" w:rsidRPr="009372CB">
        <w:t xml:space="preserve"> nya instrument</w:t>
      </w:r>
      <w:r w:rsidRPr="009372CB">
        <w:t xml:space="preserve">: </w:t>
      </w:r>
    </w:p>
    <w:p w:rsidR="00B469F8" w:rsidRPr="009372CB" w:rsidRDefault="00B469F8" w:rsidP="00620C54"/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    </w:t>
      </w:r>
      <w:r w:rsidRPr="009372CB">
        <w:tab/>
      </w:r>
      <w:r w:rsidR="00914B52" w:rsidRPr="009372CB">
        <w:t>förmedlemsskap (IPA-</w:t>
      </w:r>
      <w:r w:rsidR="008F67BD" w:rsidRPr="009372CB">
        <w:t>I</w:t>
      </w:r>
      <w:r w:rsidRPr="009372CB">
        <w:t>nstrument for Pre-accession)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Pr="009372CB">
        <w:tab/>
        <w:t xml:space="preserve">grannskapspolitik (ENPI- </w:t>
      </w:r>
      <w:r w:rsidR="00914B52" w:rsidRPr="009372CB">
        <w:t>European Neighb</w:t>
      </w:r>
      <w:r w:rsidR="00324B60" w:rsidRPr="009372CB">
        <w:t xml:space="preserve">ourhood Partnership </w:t>
      </w:r>
      <w:r w:rsidRPr="009372CB">
        <w:tab/>
      </w:r>
      <w:r w:rsidR="00324B60" w:rsidRPr="009372CB">
        <w:t>Instrument)</w:t>
      </w:r>
      <w:r w:rsidR="008752EB" w:rsidRPr="009372CB">
        <w:t xml:space="preserve">. 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Pr="009372CB">
        <w:tab/>
      </w:r>
      <w:r w:rsidR="00197305" w:rsidRPr="009372CB">
        <w:t>st</w:t>
      </w:r>
      <w:r w:rsidRPr="009372CB">
        <w:t>abilitet (Stability Instrument)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="008C492F" w:rsidRPr="009372CB">
        <w:t xml:space="preserve"> </w:t>
      </w:r>
      <w:r w:rsidRPr="009372CB">
        <w:tab/>
      </w:r>
      <w:r w:rsidR="008C492F" w:rsidRPr="009372CB">
        <w:t xml:space="preserve">humanitärt bistånd (Humanitarian Aid) 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Pr="009372CB">
        <w:tab/>
      </w:r>
      <w:r w:rsidR="008C492F" w:rsidRPr="009372CB">
        <w:t>sa</w:t>
      </w:r>
      <w:r w:rsidRPr="009372CB">
        <w:t>marbete på kärnsäkerhetsområdet</w:t>
      </w:r>
      <w:r w:rsidR="00CE1B20" w:rsidRPr="009372CB">
        <w:t xml:space="preserve"> 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Pr="009372CB">
        <w:tab/>
      </w:r>
      <w:r w:rsidR="00914B52" w:rsidRPr="009372CB">
        <w:t>utveckling (DCI – Development Cooperation Instrument</w:t>
      </w:r>
      <w:r w:rsidRPr="009372CB">
        <w:t>)</w:t>
      </w:r>
    </w:p>
    <w:p w:rsidR="00F7473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</w:t>
      </w:r>
      <w:r w:rsidRPr="009372CB">
        <w:tab/>
      </w:r>
      <w:r w:rsidR="00914B52" w:rsidRPr="009372CB">
        <w:t xml:space="preserve">demokrati och mänskliga rättigheter (EIDHR </w:t>
      </w:r>
      <w:r w:rsidR="0046673B" w:rsidRPr="009372CB">
        <w:t>–</w:t>
      </w:r>
      <w:r w:rsidR="00914B52" w:rsidRPr="009372CB">
        <w:t xml:space="preserve"> </w:t>
      </w:r>
      <w:r w:rsidR="0046673B" w:rsidRPr="009372CB">
        <w:t xml:space="preserve">European Instrument </w:t>
      </w:r>
      <w:r w:rsidRPr="009372CB">
        <w:tab/>
      </w:r>
      <w:r w:rsidR="0046673B" w:rsidRPr="009372CB">
        <w:t>for Democracy and Human Rights)</w:t>
      </w:r>
    </w:p>
    <w:p w:rsidR="00C649A5" w:rsidRPr="009372CB" w:rsidRDefault="00F74735" w:rsidP="00F74735">
      <w:pPr>
        <w:tabs>
          <w:tab w:val="left" w:pos="426"/>
        </w:tabs>
        <w:spacing w:before="0" w:line="240" w:lineRule="auto"/>
      </w:pPr>
      <w:r w:rsidRPr="009372CB">
        <w:t xml:space="preserve"> - </w:t>
      </w:r>
      <w:r w:rsidRPr="009372CB">
        <w:tab/>
      </w:r>
      <w:r w:rsidR="0046673B" w:rsidRPr="009372CB">
        <w:t xml:space="preserve">ekonomiskt samarbete med i-länder (ECI - instrument for Economic </w:t>
      </w:r>
      <w:r w:rsidRPr="009372CB">
        <w:tab/>
      </w:r>
      <w:r w:rsidR="0046673B" w:rsidRPr="009372CB">
        <w:t>Cooperation)</w:t>
      </w:r>
      <w:r w:rsidR="00197305" w:rsidRPr="009372CB">
        <w:t>.</w:t>
      </w:r>
    </w:p>
    <w:p w:rsidR="00B469F8" w:rsidRPr="009372CB" w:rsidRDefault="00B469F8" w:rsidP="00620C54"/>
    <w:p w:rsidR="008D1CB8" w:rsidRPr="009372CB" w:rsidRDefault="00C04375" w:rsidP="00620C54">
      <w:r w:rsidRPr="009372CB">
        <w:t xml:space="preserve">Utvecklingsinstrumentet DCI baseras på </w:t>
      </w:r>
      <w:r w:rsidR="00C22D68" w:rsidRPr="009372CB">
        <w:t>artikel 179</w:t>
      </w:r>
      <w:r w:rsidRPr="009372CB">
        <w:t xml:space="preserve"> i Romfördraget om EU:s utvecklingssamarbete med tredjeland och syftar till att</w:t>
      </w:r>
      <w:r w:rsidR="00A907F0" w:rsidRPr="009372CB">
        <w:t xml:space="preserve"> utrota fattigdomen inom ramen för hållbar utveckling, inklusive millenniemålen</w:t>
      </w:r>
      <w:r w:rsidRPr="009372CB">
        <w:t xml:space="preserve">. Åtgärder som </w:t>
      </w:r>
      <w:r w:rsidR="00D862C2" w:rsidRPr="009372CB">
        <w:t>beslutas enligt artikel 179</w:t>
      </w:r>
      <w:r w:rsidRPr="009372CB">
        <w:t xml:space="preserve"> skall komplettera medlemsstaternas åtgärder</w:t>
      </w:r>
      <w:r w:rsidR="00A907F0" w:rsidRPr="009372CB">
        <w:t>.</w:t>
      </w:r>
      <w:r w:rsidR="008F67BD" w:rsidRPr="009372CB">
        <w:t xml:space="preserve"> Gemenskapens politik på detta område skall bidra till det allmänna målet att utveckla och befästa demokratin och rättsstaten samt till målet att respektera de mänskliga rättigheterna och de grundläggande friheterna. </w:t>
      </w:r>
    </w:p>
    <w:p w:rsidR="009871EE" w:rsidRPr="009372CB" w:rsidRDefault="009871EE" w:rsidP="00620C54"/>
    <w:p w:rsidR="008D2EB2" w:rsidRPr="009372CB" w:rsidRDefault="009B76AE" w:rsidP="00620C54">
      <w:r w:rsidRPr="009372CB">
        <w:t xml:space="preserve">De tre nya finansieringsinstrumenten för utvecklingssamarbete och ekonomiskt samarbete </w:t>
      </w:r>
      <w:r w:rsidR="0039057E" w:rsidRPr="009372CB">
        <w:t xml:space="preserve">(DCI, EIDHR och ECI) </w:t>
      </w:r>
      <w:r w:rsidR="00014FAD" w:rsidRPr="009372CB">
        <w:t>skall</w:t>
      </w:r>
      <w:r w:rsidR="0039057E" w:rsidRPr="009372CB">
        <w:t xml:space="preserve"> ersätta dagens 16 förordningar (såsom exempelvis förordningen om fattigdomsrelaterade sjukdomar, förordningen om samarbetet med Asien och Latinamerika och förordningen om sexuell och reproduktiv hälsa) fr.o.m. den 1 januari 2007 när EU:s nya långtidsbudget föreslås träda i kraft.</w:t>
      </w:r>
    </w:p>
    <w:p w:rsidR="009871EE" w:rsidRPr="009372CB" w:rsidRDefault="009871EE" w:rsidP="00620C54"/>
    <w:p w:rsidR="008D2EB2" w:rsidRPr="009372CB" w:rsidRDefault="008D2EB2" w:rsidP="00620C54">
      <w:r w:rsidRPr="009372CB">
        <w:t xml:space="preserve">Inom ramen för det övergripande målet skall DCI: </w:t>
      </w:r>
    </w:p>
    <w:p w:rsidR="00A907F0" w:rsidRPr="009372CB" w:rsidRDefault="00A86C7E" w:rsidP="00620C54">
      <w:r w:rsidRPr="009372CB">
        <w:t>- befästa och stödja demokrati, rättsstatsprincipen, de mänskliga rättigheterna och de grundläggande friheterna, god samhällsstyrning, jämställdhet samt därmed sammanhängande principer i int</w:t>
      </w:r>
      <w:r w:rsidR="009871EE" w:rsidRPr="009372CB">
        <w:t>ernationell rätt</w:t>
      </w:r>
    </w:p>
    <w:p w:rsidR="00A86C7E" w:rsidRPr="009372CB" w:rsidRDefault="00A86C7E" w:rsidP="00620C54">
      <w:r w:rsidRPr="009372CB">
        <w:t>- främja en hållbar utveckling – inklusive politiska, ekonomiska, sociala och miljömässiga aspekter – i partnerländer och partnerregioner</w:t>
      </w:r>
    </w:p>
    <w:p w:rsidR="00A86C7E" w:rsidRPr="009372CB" w:rsidRDefault="00A86C7E" w:rsidP="00620C54">
      <w:r w:rsidRPr="009372CB">
        <w:t>- uppmuntra till en smidig och successiv integration av dem i världsekonomin</w:t>
      </w:r>
    </w:p>
    <w:p w:rsidR="00A86C7E" w:rsidRPr="009372CB" w:rsidRDefault="00A86C7E" w:rsidP="00620C54">
      <w:r w:rsidRPr="009372CB">
        <w:t>- bidra till utformningen av internationella åtgärder för att bevara och förbättra miljön och en hållbar förvaltning av jordens naturresurser i syfte att garantera en hållbar utveckling, inbegripet åtgärder mot klimatförändring oc</w:t>
      </w:r>
      <w:r w:rsidR="009871EE" w:rsidRPr="009372CB">
        <w:t>h förlust av biologisk mångfald</w:t>
      </w:r>
      <w:r w:rsidRPr="009372CB">
        <w:t xml:space="preserve"> och </w:t>
      </w:r>
    </w:p>
    <w:p w:rsidR="00A86C7E" w:rsidRPr="009372CB" w:rsidRDefault="00A86C7E" w:rsidP="00620C54">
      <w:r w:rsidRPr="009372CB">
        <w:t>- stärka förbindelserna mellan gemenskapen och partnerländerna och partnerregionerna.</w:t>
      </w:r>
    </w:p>
    <w:p w:rsidR="009871EE" w:rsidRPr="009372CB" w:rsidRDefault="009871EE" w:rsidP="00620C54"/>
    <w:p w:rsidR="00D862C2" w:rsidRPr="009372CB" w:rsidRDefault="0039057E" w:rsidP="00620C54">
      <w:r w:rsidRPr="009372CB">
        <w:t>Följande geografiska regioner omfattas</w:t>
      </w:r>
      <w:r w:rsidR="00D862C2" w:rsidRPr="009372CB">
        <w:t xml:space="preserve"> av utvecklingsinstrumentet DCI: Latinamerika, Asien, Centralasien, Mellanöstern och Sydafrika</w:t>
      </w:r>
      <w:r w:rsidR="009B76AE" w:rsidRPr="009372CB">
        <w:t>.</w:t>
      </w:r>
    </w:p>
    <w:p w:rsidR="009871EE" w:rsidRPr="009372CB" w:rsidRDefault="001348A8" w:rsidP="00620C54">
      <w:r w:rsidRPr="009372CB">
        <w:t xml:space="preserve">Enligt DCI </w:t>
      </w:r>
      <w:r w:rsidR="00A907F0" w:rsidRPr="009372CB">
        <w:t xml:space="preserve">skall </w:t>
      </w:r>
      <w:r w:rsidRPr="009372CB">
        <w:t xml:space="preserve">utvecklingssamarbetet genomföras </w:t>
      </w:r>
      <w:r w:rsidR="007508E9" w:rsidRPr="009372CB">
        <w:t>med hjälp av</w:t>
      </w:r>
      <w:r w:rsidRPr="009372CB">
        <w:t xml:space="preserve"> </w:t>
      </w:r>
      <w:r w:rsidR="00986A27" w:rsidRPr="009372CB">
        <w:t>geografiska och tematiska program</w:t>
      </w:r>
      <w:r w:rsidR="00EA7394" w:rsidRPr="009372CB">
        <w:t>.</w:t>
      </w:r>
      <w:r w:rsidRPr="009372CB">
        <w:t xml:space="preserve"> </w:t>
      </w:r>
      <w:r w:rsidR="00EA7394" w:rsidRPr="009372CB">
        <w:t xml:space="preserve">Vad gäller de geografiska programmen skall kommissionen för varje partnerland eller partnerregion utarbeta ett strategidokument. </w:t>
      </w:r>
      <w:r w:rsidR="00467EA6" w:rsidRPr="009372CB">
        <w:t>De geografiska strategierna skall ligga till grund för utarbetandet av fleråriga indikativa program som är mer detaljerade i sin utformning och anger specifika mål, prioriterade områden, indikatorer för uppföljning och finansiella ramar.</w:t>
      </w:r>
      <w:r w:rsidR="000A453E" w:rsidRPr="009372CB">
        <w:t xml:space="preserve"> </w:t>
      </w:r>
    </w:p>
    <w:p w:rsidR="009871EE" w:rsidRPr="009372CB" w:rsidRDefault="009871EE" w:rsidP="00620C54"/>
    <w:p w:rsidR="009871EE" w:rsidRPr="009372CB" w:rsidRDefault="000A453E" w:rsidP="00620C54">
      <w:r w:rsidRPr="009372CB">
        <w:t xml:space="preserve">De tematiska </w:t>
      </w:r>
      <w:r w:rsidR="00986A27" w:rsidRPr="009372CB">
        <w:t>programmen</w:t>
      </w:r>
      <w:r w:rsidRPr="009372CB">
        <w:t xml:space="preserve"> skall ge ett mervärde till, och komplettera åtgärder som finansieras inom ramen för de geografiska programmen.</w:t>
      </w:r>
      <w:r w:rsidR="008D2EB2" w:rsidRPr="009372CB">
        <w:t xml:space="preserve"> De tematiska programmen är: ”att investera i människor” (t.ex. bekämpning av HIV/AIDS och främjande av jämställdhet), ”miljön och hållbar förvaltning av naturresurser, inklusive energi”, ”icke-statliga aktörer och lokala myndigheter inom utveckling”, ”tryggad livsmedelsförsörjning”, ”migration och asyl” och </w:t>
      </w:r>
      <w:r w:rsidR="00702EB3" w:rsidRPr="009372CB">
        <w:t xml:space="preserve">det s.k. </w:t>
      </w:r>
      <w:r w:rsidR="008D2EB2" w:rsidRPr="009372CB">
        <w:t xml:space="preserve">sockerprotokollet. </w:t>
      </w:r>
    </w:p>
    <w:p w:rsidR="00B91FA7" w:rsidRPr="009372CB" w:rsidRDefault="00EA7394" w:rsidP="00620C54">
      <w:r w:rsidRPr="009372CB">
        <w:t xml:space="preserve">När det gäller tematiska program skall kommissionen utarbeta tematiska strategidokument och anta årliga handlingsprogram. </w:t>
      </w:r>
      <w:r w:rsidR="000A453E" w:rsidRPr="009372CB">
        <w:t xml:space="preserve">De tematiska </w:t>
      </w:r>
      <w:r w:rsidR="00941717" w:rsidRPr="009372CB">
        <w:t>strategierna</w:t>
      </w:r>
      <w:r w:rsidR="000A453E" w:rsidRPr="009372CB">
        <w:t xml:space="preserve"> syftar till att bättre uppnå utvecklingssamarbetets målsättningar genom att förenkla genomförandet och förbättra resultaten av kommissionens utvecklingssamarbete inom områden som inte är geografiskt definierade.</w:t>
      </w:r>
      <w:r w:rsidR="00467EA6" w:rsidRPr="009372CB">
        <w:t xml:space="preserve"> </w:t>
      </w:r>
    </w:p>
    <w:p w:rsidR="00432407" w:rsidRPr="009372CB" w:rsidRDefault="00FD02B0" w:rsidP="00620C54">
      <w:r w:rsidRPr="009372CB">
        <w:t xml:space="preserve">Målet med de tematiska </w:t>
      </w:r>
      <w:r w:rsidR="00941717" w:rsidRPr="009372CB">
        <w:t>strategierna</w:t>
      </w:r>
      <w:r w:rsidRPr="009372CB">
        <w:t xml:space="preserve"> är att</w:t>
      </w:r>
      <w:r w:rsidR="00467EA6" w:rsidRPr="009372CB">
        <w:t xml:space="preserve"> belysa och fokusera på viktiga tematiska områden som kan genomföras i samtliga regioner och instrument</w:t>
      </w:r>
      <w:r w:rsidR="00736699" w:rsidRPr="009372CB">
        <w:t xml:space="preserve">, exempelvis </w:t>
      </w:r>
      <w:r w:rsidR="00E877A6" w:rsidRPr="009372CB">
        <w:t xml:space="preserve">migration, </w:t>
      </w:r>
      <w:r w:rsidR="0077041E" w:rsidRPr="009372CB">
        <w:t>miljön och tryggad livsmedelsförsörjning</w:t>
      </w:r>
      <w:r w:rsidR="00467EA6" w:rsidRPr="009372CB">
        <w:t xml:space="preserve">. Strategierna och de fleråriga programmen skall utformas och följas upp av en förvaltande kommitté. </w:t>
      </w:r>
      <w:r w:rsidR="00736699" w:rsidRPr="009372CB">
        <w:t>Genomförandet av de geografiska och tematiska programmen kommer vid behov att utvärderas genom oberoende externa utvärderingar</w:t>
      </w:r>
      <w:r w:rsidR="008D1CB8" w:rsidRPr="009372CB">
        <w:t>.</w:t>
      </w:r>
    </w:p>
    <w:p w:rsidR="00455858" w:rsidRPr="009372CB" w:rsidRDefault="000522AD" w:rsidP="00620C54">
      <w:r w:rsidRPr="009372CB">
        <w:t>Syftet med DCI är att effektivisera och främja samarbetet med de regioner som omfattas av instrumentet.</w:t>
      </w:r>
      <w:r w:rsidR="00A907F0" w:rsidRPr="009372CB">
        <w:t xml:space="preserve"> </w:t>
      </w:r>
    </w:p>
    <w:p w:rsidR="00C649A5" w:rsidRPr="009372CB" w:rsidRDefault="00C649A5">
      <w:pPr>
        <w:pStyle w:val="Rubrik2"/>
      </w:pPr>
      <w:r w:rsidRPr="009372CB">
        <w:t>Gällande svenska regler och förslagets effekt på dessa</w:t>
      </w:r>
    </w:p>
    <w:p w:rsidR="00C649A5" w:rsidRPr="009372CB" w:rsidRDefault="008C2542">
      <w:r w:rsidRPr="009372CB">
        <w:t>Förslaget påverkar inte svenska regler</w:t>
      </w:r>
      <w:r w:rsidR="00432407" w:rsidRPr="009372CB">
        <w:t>.</w:t>
      </w:r>
    </w:p>
    <w:p w:rsidR="00C649A5" w:rsidRPr="009372CB" w:rsidRDefault="00C649A5">
      <w:pPr>
        <w:pStyle w:val="Rubrik2"/>
      </w:pPr>
      <w:r w:rsidRPr="009372CB">
        <w:t>Budgetära konsekvenser</w:t>
      </w:r>
    </w:p>
    <w:p w:rsidR="00C649A5" w:rsidRPr="009372CB" w:rsidRDefault="0030244A">
      <w:r w:rsidRPr="009372CB">
        <w:t xml:space="preserve">Det finansiella referensbeloppet för finansieringsinstrumentet DCI under perioden 2007-2013 är 16,9 miljarder euro.  </w:t>
      </w:r>
    </w:p>
    <w:p w:rsidR="005014D7" w:rsidRPr="009372CB" w:rsidRDefault="005014D7" w:rsidP="00620C54"/>
    <w:p w:rsidR="005014D7" w:rsidRPr="009372CB" w:rsidRDefault="005014D7" w:rsidP="00620C54">
      <w:r w:rsidRPr="009372CB">
        <w:t>Den årliga tilldelningen av medel till DCI kommer att tas från medlemsstaternas medlemsavgifter till EU. En årlig avräkning för Sveriges andel kommer att göras från biståndsramen.</w:t>
      </w:r>
    </w:p>
    <w:p w:rsidR="00670BA9" w:rsidRPr="009372CB" w:rsidRDefault="00670BA9" w:rsidP="00620C54"/>
    <w:p w:rsidR="00C649A5" w:rsidRPr="009372CB" w:rsidRDefault="00C649A5">
      <w:pPr>
        <w:pStyle w:val="Rubrik1"/>
      </w:pPr>
      <w:r w:rsidRPr="009372CB">
        <w:t>Ståndpunkter</w:t>
      </w:r>
    </w:p>
    <w:p w:rsidR="00C649A5" w:rsidRPr="009372CB" w:rsidRDefault="00C649A5">
      <w:pPr>
        <w:pStyle w:val="Rubrik2"/>
      </w:pPr>
      <w:r w:rsidRPr="009372CB">
        <w:t>Svensk ståndpunkt</w:t>
      </w:r>
    </w:p>
    <w:p w:rsidR="005B2578" w:rsidRPr="009372CB" w:rsidRDefault="001C77AB">
      <w:r w:rsidRPr="009372CB">
        <w:t xml:space="preserve">Sverige välkomnar </w:t>
      </w:r>
      <w:r w:rsidR="00BA7D98" w:rsidRPr="009372CB">
        <w:t>minskningen av</w:t>
      </w:r>
      <w:r w:rsidRPr="009372CB">
        <w:t xml:space="preserve"> antalet finansiella instrument</w:t>
      </w:r>
      <w:r w:rsidR="005B2578" w:rsidRPr="009372CB">
        <w:t xml:space="preserve">, och att man nu nått en överenskommelse kring utvecklingsinstrumentet DCI så att detta kan träda i kraft i januari 2007. </w:t>
      </w:r>
    </w:p>
    <w:p w:rsidR="00FD7DC8" w:rsidRPr="009372CB" w:rsidRDefault="00FD7DC8">
      <w:r w:rsidRPr="009372CB">
        <w:t xml:space="preserve">För Sverige är det angeläget att de målsättningar och principer som etablerats i EU:s nya utvecklingspolicy efterföljs i </w:t>
      </w:r>
      <w:r w:rsidR="00FB4775" w:rsidRPr="009372CB">
        <w:t>utvecklingsinstrumentet.</w:t>
      </w:r>
      <w:r w:rsidRPr="009372CB">
        <w:t xml:space="preserve"> Målsättningen om fattigdomsbekämpning är här central</w:t>
      </w:r>
      <w:r w:rsidR="00014FAD" w:rsidRPr="009372CB">
        <w:t>,</w:t>
      </w:r>
      <w:r w:rsidRPr="009372CB">
        <w:t xml:space="preserve"> liksom principerna i Par</w:t>
      </w:r>
      <w:r w:rsidR="001304C0" w:rsidRPr="009372CB">
        <w:t>is</w:t>
      </w:r>
      <w:r w:rsidRPr="009372CB">
        <w:t xml:space="preserve">deklarationen om effektivare utvecklingssamarbete. Målet om fattigdomsbekämpning och principen om ägarskap hos mottagarlandet innebär att stöd inte </w:t>
      </w:r>
      <w:r w:rsidR="00726A1D" w:rsidRPr="009372CB">
        <w:t xml:space="preserve">primärt </w:t>
      </w:r>
      <w:r w:rsidRPr="009372CB">
        <w:t xml:space="preserve">bör utgå i syfte att främja europeiska prioriteringar eller för att EU skall kunna spela en större roll internationellt. </w:t>
      </w:r>
      <w:r w:rsidR="005B2578" w:rsidRPr="009372CB">
        <w:t>Från svensk sida betonas även harmonisering med mottagarlandets egna procedurer och samordning mellan alla givare, inte bara inom EU</w:t>
      </w:r>
      <w:r w:rsidR="000B6CAF" w:rsidRPr="009372CB">
        <w:t>.</w:t>
      </w:r>
    </w:p>
    <w:p w:rsidR="00C649A5" w:rsidRPr="009372CB" w:rsidRDefault="00C649A5">
      <w:pPr>
        <w:pStyle w:val="Rubrik2"/>
      </w:pPr>
      <w:r w:rsidRPr="009372CB">
        <w:t>Medlemsstaternas ståndpunkter</w:t>
      </w:r>
    </w:p>
    <w:p w:rsidR="00BA7D98" w:rsidRPr="009372CB" w:rsidRDefault="00BA7D98" w:rsidP="00620C54"/>
    <w:p w:rsidR="000C122C" w:rsidRPr="009372CB" w:rsidRDefault="00563C5D" w:rsidP="00620C54">
      <w:r w:rsidRPr="009372CB">
        <w:t>Flera medlemsstater ansåg att det tidigare föreslagna utvecklingsinstrumentet DCECI inte gav tillräckligt utrymme för fattigdomsbekämpning och hållbar utveckling</w:t>
      </w:r>
      <w:r w:rsidR="00EE326E" w:rsidRPr="009372CB">
        <w:t xml:space="preserve">. </w:t>
      </w:r>
      <w:r w:rsidR="00797FAB" w:rsidRPr="009372CB">
        <w:t xml:space="preserve">Flera medlemsstater uttryckte även tveksamhet kring gränsdragningen mellan de </w:t>
      </w:r>
      <w:r w:rsidR="00850117" w:rsidRPr="009372CB">
        <w:t>tidigare föreslagna</w:t>
      </w:r>
      <w:r w:rsidR="00797FAB" w:rsidRPr="009372CB">
        <w:t xml:space="preserve"> instrumenten, t.ex. stabilitetsinstrumentet och DCECI</w:t>
      </w:r>
      <w:r w:rsidR="005161A7" w:rsidRPr="009372CB">
        <w:t>,</w:t>
      </w:r>
      <w:r w:rsidR="00797FAB" w:rsidRPr="009372CB">
        <w:t xml:space="preserve"> då man befarade överlappningar mellan verk</w:t>
      </w:r>
      <w:r w:rsidR="00850117" w:rsidRPr="009372CB">
        <w:t>samheten inom dessa instrument.</w:t>
      </w:r>
      <w:r w:rsidRPr="009372CB">
        <w:t xml:space="preserve"> Likasinnade medlemsstater verkade</w:t>
      </w:r>
      <w:r w:rsidR="00850117" w:rsidRPr="009372CB">
        <w:t xml:space="preserve"> </w:t>
      </w:r>
      <w:r w:rsidRPr="009372CB">
        <w:t xml:space="preserve">under förhandlingarna </w:t>
      </w:r>
      <w:r w:rsidR="00726A1D" w:rsidRPr="009372CB">
        <w:t>av</w:t>
      </w:r>
      <w:r w:rsidRPr="009372CB">
        <w:t xml:space="preserve"> det nya utvecklingsinstrumentet för </w:t>
      </w:r>
      <w:r w:rsidR="00A86C7E" w:rsidRPr="009372CB">
        <w:t>ökad biståndseffektivitet genom</w:t>
      </w:r>
      <w:r w:rsidR="00726A1D" w:rsidRPr="009372CB">
        <w:t xml:space="preserve"> fokus på Parisdeklarationen, som bl.a. syftar till att stärka samarbetsländernas ägarskap och ansvar för biståndet, samt att samordna och förenkla givarprocedurer</w:t>
      </w:r>
      <w:r w:rsidRPr="009372CB">
        <w:t>. Frågan om komplementaritet, dvs. gränsdragningen mellan vad medlemsstaterna respektive EG skall göra diskuterades också under förhandlingarna.</w:t>
      </w:r>
    </w:p>
    <w:p w:rsidR="00C649A5" w:rsidRPr="009372CB" w:rsidRDefault="00C649A5">
      <w:pPr>
        <w:pStyle w:val="Rubrik2"/>
      </w:pPr>
      <w:r w:rsidRPr="009372CB">
        <w:t>Institutionernas ståndpunkter</w:t>
      </w:r>
    </w:p>
    <w:p w:rsidR="00C649A5" w:rsidRPr="009372CB" w:rsidRDefault="007C01AC">
      <w:r w:rsidRPr="009372CB">
        <w:t>Europaparlamentet kunde inte godta kommissionens ursprungliga förslag till ett finansieringsinstrument för utvecklingssamarbete och ekonomiskt samarbete (DCECI)</w:t>
      </w:r>
      <w:r w:rsidR="00BA75B7" w:rsidRPr="009372CB">
        <w:t xml:space="preserve">. </w:t>
      </w:r>
      <w:r w:rsidR="008B699C" w:rsidRPr="009372CB">
        <w:t xml:space="preserve">Efter intensiva förhandlingar mellan de tre parterna, dvs. förhandlingsgruppen från Europaparlamentets utskott för utveckling, ordförandeskapet och kommissionen, träffades i september 2006 en överenskommelse om en gemensam ståndpunkt. </w:t>
      </w:r>
      <w:r w:rsidR="00BA75B7" w:rsidRPr="009372CB">
        <w:t>Det slutgiltiga instrumentet återspeglar i stor utsträckning parlamentets krav och ändringar gällande kommissionens ursprungliga förslag.</w:t>
      </w:r>
      <w:r w:rsidR="00F91EF3" w:rsidRPr="009372CB">
        <w:t xml:space="preserve"> </w:t>
      </w:r>
    </w:p>
    <w:p w:rsidR="00C649A5" w:rsidRPr="009372CB" w:rsidRDefault="00C649A5">
      <w:pPr>
        <w:pStyle w:val="Rubrik2"/>
      </w:pPr>
      <w:r w:rsidRPr="009372CB">
        <w:t>Remissinstansernas ståndpunkter</w:t>
      </w:r>
    </w:p>
    <w:p w:rsidR="00CF22C4" w:rsidRPr="009372CB" w:rsidRDefault="00BA7D98" w:rsidP="00CF22C4">
      <w:r w:rsidRPr="009372CB">
        <w:t>Frågan har inte remissbehandlats.</w:t>
      </w:r>
    </w:p>
    <w:p w:rsidR="00C649A5" w:rsidRPr="009372CB" w:rsidRDefault="00C649A5">
      <w:pPr>
        <w:pStyle w:val="Rubrik1"/>
      </w:pPr>
      <w:r w:rsidRPr="009372CB">
        <w:t>Övrigt</w:t>
      </w:r>
    </w:p>
    <w:p w:rsidR="00C649A5" w:rsidRPr="009372CB" w:rsidRDefault="00C649A5">
      <w:pPr>
        <w:pStyle w:val="Rubrik2"/>
      </w:pPr>
      <w:r w:rsidRPr="009372CB">
        <w:t>Fortsatt behandling av ärendet</w:t>
      </w:r>
    </w:p>
    <w:p w:rsidR="00037C80" w:rsidRPr="009372CB" w:rsidRDefault="00B91FA7" w:rsidP="00037C80">
      <w:r w:rsidRPr="009372CB">
        <w:t xml:space="preserve">Utvecklingsinstrumentet </w:t>
      </w:r>
      <w:r w:rsidR="00037C80" w:rsidRPr="009372CB">
        <w:t>DCI kommer att träda i kraft fr.o.m. 1 januari 2007.</w:t>
      </w:r>
    </w:p>
    <w:p w:rsidR="00C649A5" w:rsidRPr="009372CB" w:rsidRDefault="00C649A5">
      <w:pPr>
        <w:pStyle w:val="Rubrik2"/>
      </w:pPr>
      <w:r w:rsidRPr="009372CB">
        <w:t>Rättslig grund och beslutsförfarande</w:t>
      </w:r>
    </w:p>
    <w:p w:rsidR="00C649A5" w:rsidRPr="009372CB" w:rsidRDefault="007C01AC">
      <w:r w:rsidRPr="009372CB">
        <w:t>Artikel 179 i Fördraget om upprättande av Europeiska gemenskapen</w:t>
      </w:r>
      <w:r w:rsidR="0035266F" w:rsidRPr="009372CB">
        <w:t>.</w:t>
      </w:r>
    </w:p>
    <w:p w:rsidR="00C649A5" w:rsidRPr="009372CB" w:rsidRDefault="00C649A5">
      <w:pPr>
        <w:pStyle w:val="Rubrik2"/>
      </w:pPr>
      <w:r w:rsidRPr="009372CB">
        <w:t>Fackuttryck/termer</w:t>
      </w:r>
    </w:p>
    <w:p w:rsidR="00F74735" w:rsidRPr="009372CB" w:rsidRDefault="00F74735"/>
    <w:p w:rsidR="00F74735" w:rsidRPr="009372CB" w:rsidRDefault="00F74735">
      <w:r w:rsidRPr="009372CB">
        <w:rPr>
          <w:b/>
        </w:rPr>
        <w:t>DCECI</w:t>
      </w:r>
      <w:r w:rsidRPr="009372CB">
        <w:t xml:space="preserve"> </w:t>
      </w:r>
      <w:r w:rsidR="008974EE" w:rsidRPr="009372CB">
        <w:t>=</w:t>
      </w:r>
      <w:r w:rsidRPr="009372CB">
        <w:t xml:space="preserve"> Development Cooperation and Economic Cooperation Instrument</w:t>
      </w:r>
    </w:p>
    <w:p w:rsidR="00097575" w:rsidRPr="009372CB" w:rsidRDefault="005B2578" w:rsidP="00097575">
      <w:r w:rsidRPr="009372CB">
        <w:rPr>
          <w:b/>
        </w:rPr>
        <w:t>EU:s utvecklingspolicy</w:t>
      </w:r>
      <w:r w:rsidRPr="009372CB">
        <w:t xml:space="preserve">  </w:t>
      </w:r>
      <w:r w:rsidR="008974EE" w:rsidRPr="009372CB">
        <w:t xml:space="preserve">= </w:t>
      </w:r>
      <w:r w:rsidRPr="009372CB">
        <w:t xml:space="preserve">I november 2005 antogs en ny utvecklingspolicy av rådet, </w:t>
      </w:r>
      <w:r w:rsidR="00097575" w:rsidRPr="009372CB">
        <w:t>Europa</w:t>
      </w:r>
      <w:r w:rsidRPr="009372CB">
        <w:t>parlamentet och kommissionen som kallas ”Development Policy Statement (DPS) eller ”the European Consensus”</w:t>
      </w:r>
      <w:r w:rsidR="00097575" w:rsidRPr="009372CB">
        <w:t>.</w:t>
      </w:r>
    </w:p>
    <w:p w:rsidR="00097575" w:rsidRPr="009372CB" w:rsidRDefault="00097575" w:rsidP="00097575">
      <w:r w:rsidRPr="009372CB">
        <w:rPr>
          <w:b/>
          <w:color w:val="000000"/>
          <w:sz w:val="20"/>
          <w:lang w:eastAsia="en-US"/>
        </w:rPr>
        <w:t>Millenniemålen</w:t>
      </w:r>
      <w:r w:rsidR="008974EE" w:rsidRPr="009372CB">
        <w:rPr>
          <w:color w:val="000000"/>
          <w:sz w:val="20"/>
          <w:lang w:eastAsia="en-US"/>
        </w:rPr>
        <w:t xml:space="preserve"> =</w:t>
      </w:r>
      <w:r w:rsidRPr="009372CB">
        <w:rPr>
          <w:color w:val="000000"/>
          <w:sz w:val="20"/>
          <w:lang w:eastAsia="en-US"/>
        </w:rPr>
        <w:t xml:space="preserve">  FN:s toppmöte år 2000 antog åtta mål till år 2015: utrota extrem fattigdom och hunger; garantera grundskoleutbildning för alla barn; främja jämställdhet mellan könen och öka kvinnors makt; minska barnadödligheten; förbättra mödrahälsan; bekämpa hiv/aids, malaria och andra sjukdomar; säkerställa en miljömässigt hållbar utveckling; samt utveckla ett globalt partnerskap för utveckling.</w:t>
      </w:r>
    </w:p>
    <w:p w:rsidR="00B469F8" w:rsidRPr="009372CB" w:rsidRDefault="00B469F8" w:rsidP="00620C54"/>
    <w:p w:rsidR="00B469F8" w:rsidRPr="009372CB" w:rsidRDefault="00B469F8" w:rsidP="00620C54"/>
    <w:sectPr w:rsidR="00B469F8" w:rsidRPr="00937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6DE" w:rsidRPr="009372CB" w:rsidRDefault="00B146DE">
      <w:r w:rsidRPr="009372CB">
        <w:separator/>
      </w:r>
    </w:p>
  </w:endnote>
  <w:endnote w:type="continuationSeparator" w:id="0">
    <w:p w:rsidR="00B146DE" w:rsidRPr="009372CB" w:rsidRDefault="00B146DE">
      <w:r w:rsidRPr="009372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4055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B146DE">
    <w:pPr>
      <w:pStyle w:val="SidfotH"/>
      <w:framePr w:wrap="around"/>
    </w:pPr>
    <w:r w:rsidRPr="009372CB">
      <w:t>2</w:t>
    </w:r>
  </w:p>
  <w:p w:rsidR="00405558" w:rsidRPr="009372CB" w:rsidRDefault="004055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B146DE">
    <w:pPr>
      <w:pStyle w:val="SidfotH"/>
      <w:framePr w:wrap="around"/>
    </w:pPr>
    <w:r w:rsidRPr="009372CB">
      <w:t>1</w:t>
    </w:r>
  </w:p>
  <w:p w:rsidR="00405558" w:rsidRPr="009372CB" w:rsidRDefault="004055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6DE" w:rsidRPr="009372CB" w:rsidRDefault="00B146DE">
      <w:r w:rsidRPr="009372CB">
        <w:separator/>
      </w:r>
    </w:p>
  </w:footnote>
  <w:footnote w:type="continuationSeparator" w:id="0">
    <w:p w:rsidR="00B146DE" w:rsidRPr="009372CB" w:rsidRDefault="00B146DE">
      <w:r w:rsidRPr="009372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4055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405558">
    <w:pPr>
      <w:pStyle w:val="Kantrubrik"/>
      <w:framePr w:h="1157" w:hRule="exact" w:wrap="around" w:y="738"/>
    </w:pPr>
    <w:r w:rsidRPr="009372CB">
      <w:t>2006/07:FPM23</w:t>
    </w:r>
  </w:p>
  <w:p w:rsidR="00405558" w:rsidRPr="009372CB" w:rsidRDefault="004055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558" w:rsidRPr="009372CB" w:rsidRDefault="009372CB">
    <w:pPr>
      <w:pStyle w:val="Sidhuvud"/>
    </w:pPr>
    <w:r w:rsidRPr="009372CB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640755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58" w:rsidRDefault="00405558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52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405558" w:rsidRDefault="00405558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527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867287"/>
    <w:multiLevelType w:val="hybridMultilevel"/>
    <w:tmpl w:val="DDA24A94"/>
    <w:lvl w:ilvl="0" w:tplc="041D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5506765">
    <w:abstractNumId w:val="5"/>
  </w:num>
  <w:num w:numId="2" w16cid:durableId="670108556">
    <w:abstractNumId w:val="1"/>
  </w:num>
  <w:num w:numId="3" w16cid:durableId="705250575">
    <w:abstractNumId w:val="2"/>
  </w:num>
  <w:num w:numId="4" w16cid:durableId="391007046">
    <w:abstractNumId w:val="3"/>
  </w:num>
  <w:num w:numId="5" w16cid:durableId="1961103085">
    <w:abstractNumId w:val="6"/>
  </w:num>
  <w:num w:numId="6" w16cid:durableId="1407992290">
    <w:abstractNumId w:val="0"/>
  </w:num>
  <w:num w:numId="7" w16cid:durableId="1135879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6-12-22"/>
    <w:docVar w:name="Ar" w:val="2006/07"/>
    <w:docVar w:name="Dep" w:val="Utrikesdepartementet"/>
    <w:docVar w:name="DepWeb" w:val="Utrikesdepartementet"/>
    <w:docVar w:name="GDB1" w:val="KOM (2006) 628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Europaparlamentet om rådets gemensamma ståndpunkt om antagande av Europaparlamentets och rådets förordning om upprättande av ett finansieringsinstrument för utvecklingssamarbete (DCI – Development Cooperation Instrument). Se även Faktapromemoria 2003/04: FPM76, 2004/05FPM39 samt 2005/06:FPM75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6) 628"/>
    <w:docVar w:name="Nr" w:val="23"/>
    <w:docVar w:name="RD_APPVERSION" w:val="3.00"/>
    <w:docVar w:name="Rub" w:val="Nytt utvecklingsinstrument i  EU:s långtidsbudget"/>
    <w:docVar w:name="UppDat" w:val="2006-12-22"/>
    <w:docVar w:name="Utsk" w:val="Utrikesutskottet"/>
  </w:docVars>
  <w:rsids>
    <w:rsidRoot w:val="009372CB"/>
    <w:rsid w:val="00014FAD"/>
    <w:rsid w:val="0002141E"/>
    <w:rsid w:val="00037C80"/>
    <w:rsid w:val="000522AD"/>
    <w:rsid w:val="00097575"/>
    <w:rsid w:val="000A453E"/>
    <w:rsid w:val="000B6CAF"/>
    <w:rsid w:val="000C122C"/>
    <w:rsid w:val="000E2BF3"/>
    <w:rsid w:val="000E6716"/>
    <w:rsid w:val="001304C0"/>
    <w:rsid w:val="001348A8"/>
    <w:rsid w:val="0015668A"/>
    <w:rsid w:val="00160B55"/>
    <w:rsid w:val="00175A6E"/>
    <w:rsid w:val="00197305"/>
    <w:rsid w:val="001C77AB"/>
    <w:rsid w:val="00221986"/>
    <w:rsid w:val="0024434E"/>
    <w:rsid w:val="00252684"/>
    <w:rsid w:val="002B6CFC"/>
    <w:rsid w:val="002F2115"/>
    <w:rsid w:val="002F2445"/>
    <w:rsid w:val="0030244A"/>
    <w:rsid w:val="003145A1"/>
    <w:rsid w:val="00324B60"/>
    <w:rsid w:val="00327C54"/>
    <w:rsid w:val="0035266F"/>
    <w:rsid w:val="0036119B"/>
    <w:rsid w:val="0036266D"/>
    <w:rsid w:val="0037338D"/>
    <w:rsid w:val="0039057E"/>
    <w:rsid w:val="00391C7B"/>
    <w:rsid w:val="00405558"/>
    <w:rsid w:val="00405574"/>
    <w:rsid w:val="0042082B"/>
    <w:rsid w:val="00421B1C"/>
    <w:rsid w:val="00432407"/>
    <w:rsid w:val="00445D94"/>
    <w:rsid w:val="00455858"/>
    <w:rsid w:val="004613F2"/>
    <w:rsid w:val="0046673B"/>
    <w:rsid w:val="00467EA6"/>
    <w:rsid w:val="0047285A"/>
    <w:rsid w:val="004F3301"/>
    <w:rsid w:val="005014D7"/>
    <w:rsid w:val="005029C4"/>
    <w:rsid w:val="005161A7"/>
    <w:rsid w:val="00524BD6"/>
    <w:rsid w:val="00531772"/>
    <w:rsid w:val="005418C4"/>
    <w:rsid w:val="0055155B"/>
    <w:rsid w:val="00563C5D"/>
    <w:rsid w:val="005966E8"/>
    <w:rsid w:val="005A7BE7"/>
    <w:rsid w:val="005B2578"/>
    <w:rsid w:val="005C3F9C"/>
    <w:rsid w:val="005D68D9"/>
    <w:rsid w:val="00614178"/>
    <w:rsid w:val="00620C54"/>
    <w:rsid w:val="0062695B"/>
    <w:rsid w:val="00670BA9"/>
    <w:rsid w:val="00681B07"/>
    <w:rsid w:val="00694E79"/>
    <w:rsid w:val="006A2C77"/>
    <w:rsid w:val="00702EB3"/>
    <w:rsid w:val="00714DE6"/>
    <w:rsid w:val="007173CD"/>
    <w:rsid w:val="00720497"/>
    <w:rsid w:val="00726A1D"/>
    <w:rsid w:val="00736699"/>
    <w:rsid w:val="007508E9"/>
    <w:rsid w:val="00752D96"/>
    <w:rsid w:val="00764DF2"/>
    <w:rsid w:val="0077041E"/>
    <w:rsid w:val="00772336"/>
    <w:rsid w:val="00797FAB"/>
    <w:rsid w:val="007C01AC"/>
    <w:rsid w:val="007C3B43"/>
    <w:rsid w:val="00802BE7"/>
    <w:rsid w:val="00816D28"/>
    <w:rsid w:val="0084335B"/>
    <w:rsid w:val="00850117"/>
    <w:rsid w:val="008752EB"/>
    <w:rsid w:val="00876808"/>
    <w:rsid w:val="008974EE"/>
    <w:rsid w:val="008B699C"/>
    <w:rsid w:val="008C2542"/>
    <w:rsid w:val="008C492F"/>
    <w:rsid w:val="008D1CB8"/>
    <w:rsid w:val="008D2EB2"/>
    <w:rsid w:val="008F67BD"/>
    <w:rsid w:val="00914B52"/>
    <w:rsid w:val="009372CB"/>
    <w:rsid w:val="00941717"/>
    <w:rsid w:val="00986A27"/>
    <w:rsid w:val="009871EE"/>
    <w:rsid w:val="009B76AE"/>
    <w:rsid w:val="009E3F3C"/>
    <w:rsid w:val="009F13BD"/>
    <w:rsid w:val="00A010E7"/>
    <w:rsid w:val="00A566BD"/>
    <w:rsid w:val="00A574D7"/>
    <w:rsid w:val="00A67C28"/>
    <w:rsid w:val="00A86C7E"/>
    <w:rsid w:val="00A907F0"/>
    <w:rsid w:val="00A93F93"/>
    <w:rsid w:val="00AA5920"/>
    <w:rsid w:val="00AC24B2"/>
    <w:rsid w:val="00AD6B63"/>
    <w:rsid w:val="00AE401F"/>
    <w:rsid w:val="00AF2386"/>
    <w:rsid w:val="00B05505"/>
    <w:rsid w:val="00B12A14"/>
    <w:rsid w:val="00B146DE"/>
    <w:rsid w:val="00B30D2F"/>
    <w:rsid w:val="00B469F8"/>
    <w:rsid w:val="00B87402"/>
    <w:rsid w:val="00B91FA7"/>
    <w:rsid w:val="00BA75B7"/>
    <w:rsid w:val="00BA7D98"/>
    <w:rsid w:val="00BC0E3A"/>
    <w:rsid w:val="00BD12D6"/>
    <w:rsid w:val="00BE33A4"/>
    <w:rsid w:val="00C04375"/>
    <w:rsid w:val="00C10A10"/>
    <w:rsid w:val="00C22D68"/>
    <w:rsid w:val="00C649A5"/>
    <w:rsid w:val="00CB6F12"/>
    <w:rsid w:val="00CE1B20"/>
    <w:rsid w:val="00CE2F1B"/>
    <w:rsid w:val="00CF22C4"/>
    <w:rsid w:val="00D01F6A"/>
    <w:rsid w:val="00D27A06"/>
    <w:rsid w:val="00D45B53"/>
    <w:rsid w:val="00D7123C"/>
    <w:rsid w:val="00D862C2"/>
    <w:rsid w:val="00D8798F"/>
    <w:rsid w:val="00DD2A40"/>
    <w:rsid w:val="00E158F9"/>
    <w:rsid w:val="00E179C8"/>
    <w:rsid w:val="00E27F70"/>
    <w:rsid w:val="00E77283"/>
    <w:rsid w:val="00E877A6"/>
    <w:rsid w:val="00E953B0"/>
    <w:rsid w:val="00EA7394"/>
    <w:rsid w:val="00EC05E2"/>
    <w:rsid w:val="00EE326E"/>
    <w:rsid w:val="00EE5A65"/>
    <w:rsid w:val="00F043CA"/>
    <w:rsid w:val="00F16C56"/>
    <w:rsid w:val="00F21800"/>
    <w:rsid w:val="00F35ABD"/>
    <w:rsid w:val="00F74735"/>
    <w:rsid w:val="00F91EF3"/>
    <w:rsid w:val="00FB4775"/>
    <w:rsid w:val="00FD02B0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C812D2-0795-46D9-8B0E-390D91F4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1266</Words>
  <Characters>9078</Characters>
  <Application>Microsoft Office Word</Application>
  <DocSecurity>4</DocSecurity>
  <Lines>189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FAKTAPM_APP</vt:lpstr>
    </vt:vector>
  </TitlesOfParts>
  <Company>RD-DTSL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FAKTAPM_APP</dc:title>
  <dc:subject>FAKTAPM_APP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2006-12-22T14:53:00Z</cp:lastPrinted>
  <dcterms:created xsi:type="dcterms:W3CDTF">2025-12-17T03:10:00Z</dcterms:created>
  <dcterms:modified xsi:type="dcterms:W3CDTF">2025-12-17T03:10:00Z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23</vt:lpwstr>
  </property>
  <property fmtid="{D5CDD505-2E9C-101B-9397-08002B2CF9AE}" pid="4" name="GDB1">
    <vt:lpwstr>KOM (2006) 628</vt:lpwstr>
  </property>
  <property fmtid="{D5CDD505-2E9C-101B-9397-08002B2CF9AE}" pid="5" name="GDT1">
    <vt:lpwstr> </vt:lpwstr>
  </property>
  <property fmtid="{D5CDD505-2E9C-101B-9397-08002B2CF9AE}" pid="6" name="Dep">
    <vt:lpwstr>Utrikesdepartementet</vt:lpwstr>
  </property>
  <property fmtid="{D5CDD505-2E9C-101B-9397-08002B2CF9AE}" pid="7" name="Rub">
    <vt:lpwstr>Nytt utvecklingsinstrument i  EU:s långtidsbudget</vt:lpwstr>
  </property>
  <property fmtid="{D5CDD505-2E9C-101B-9397-08002B2CF9AE}" pid="8" name="UppDat">
    <vt:lpwstr>2006-12-22</vt:lpwstr>
  </property>
  <property fmtid="{D5CDD505-2E9C-101B-9397-08002B2CF9AE}" pid="9" name="AnkDat">
    <vt:lpwstr>2006-12-22</vt:lpwstr>
  </property>
  <property fmtid="{D5CDD505-2E9C-101B-9397-08002B2CF9AE}" pid="10" name="Utsk">
    <vt:lpwstr>Utrikesutskottet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JA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3;0;0;401</vt:lpwstr>
  </property>
  <property fmtid="{D5CDD505-2E9C-101B-9397-08002B2CF9AE}" pid="39" name="Sprak">
    <vt:lpwstr>Svenska</vt:lpwstr>
  </property>
  <property fmtid="{D5CDD505-2E9C-101B-9397-08002B2CF9AE}" pid="40" name="DokID">
    <vt:i4>80</vt:i4>
  </property>
  <property fmtid="{D5CDD505-2E9C-101B-9397-08002B2CF9AE}" pid="41" name="Test_U">
    <vt:lpwstr>NEJ</vt:lpwstr>
  </property>
  <property fmtid="{D5CDD505-2E9C-101B-9397-08002B2CF9AE}" pid="42" name="Test_M">
    <vt:lpwstr>NEJ</vt:lpwstr>
  </property>
  <property fmtid="{D5CDD505-2E9C-101B-9397-08002B2CF9AE}" pid="43" name="Test_A">
    <vt:lpwstr>NEJ</vt:lpwstr>
  </property>
  <property fmtid="{D5CDD505-2E9C-101B-9397-08002B2CF9AE}" pid="44" name="Test_I">
    <vt:lpwstr>NEJ</vt:lpwstr>
  </property>
  <property fmtid="{D5CDD505-2E9C-101B-9397-08002B2CF9AE}" pid="45" name="Integrations- och jämställdhetsdepartementet">
    <vt:lpwstr>NEJ</vt:lpwstr>
  </property>
  <property fmtid="{D5CDD505-2E9C-101B-9397-08002B2CF9AE}" pid="46" name="Arbetsmarknadsdepartementet">
    <vt:lpwstr>NEJ</vt:lpwstr>
  </property>
</Properties>
</file>