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D06206">
        <w:tblPrEx>
          <w:tblCellMar>
            <w:top w:w="0" w:type="dxa"/>
            <w:left w:w="0" w:type="dxa"/>
            <w:bottom w:w="0" w:type="dxa"/>
            <w:right w:w="0" w:type="dxa"/>
          </w:tblCellMar>
        </w:tblPrEx>
        <w:trPr>
          <w:gridAfter w:val="2"/>
          <w:wAfter w:w="1758" w:type="dxa"/>
          <w:cantSplit/>
          <w:trHeight w:val="1320"/>
        </w:trPr>
        <w:tc>
          <w:tcPr>
            <w:tcW w:w="5897" w:type="dxa"/>
          </w:tcPr>
          <w:p w:rsidR="00E479F6" w:rsidRPr="00D06206" w:rsidRDefault="00E479F6">
            <w:pPr>
              <w:pStyle w:val="HuvudRubrik"/>
            </w:pPr>
            <w:r w:rsidRPr="00D06206">
              <w:t>Regeringskansliet</w:t>
            </w:r>
          </w:p>
          <w:p w:rsidR="00E479F6" w:rsidRPr="00D06206" w:rsidRDefault="00E479F6">
            <w:pPr>
              <w:pStyle w:val="HuvudRubrik"/>
            </w:pPr>
            <w:r w:rsidRPr="00D06206">
              <w:t>Faktapromemoria  2007/08:FPM86</w:t>
            </w:r>
          </w:p>
        </w:tc>
      </w:tr>
      <w:tr w:rsidR="00000000" w:rsidRPr="00D06206">
        <w:tblPrEx>
          <w:tblCellMar>
            <w:top w:w="0" w:type="dxa"/>
            <w:left w:w="0" w:type="dxa"/>
            <w:bottom w:w="0" w:type="dxa"/>
            <w:right w:w="0" w:type="dxa"/>
          </w:tblCellMar>
        </w:tblPrEx>
        <w:trPr>
          <w:gridAfter w:val="2"/>
          <w:wAfter w:w="1758" w:type="dxa"/>
          <w:cantSplit/>
          <w:trHeight w:val="240"/>
        </w:trPr>
        <w:tc>
          <w:tcPr>
            <w:tcW w:w="5897" w:type="dxa"/>
          </w:tcPr>
          <w:p w:rsidR="00E479F6" w:rsidRPr="00D06206" w:rsidRDefault="00E479F6">
            <w:pPr>
              <w:pStyle w:val="HuvudRubrik"/>
              <w:rPr>
                <w:sz w:val="28"/>
              </w:rPr>
            </w:pPr>
            <w:r w:rsidRPr="00D06206">
              <w:t>Meddelande om ändringar i momssystemet för att bekämpa momsbedrägerier</w:t>
            </w:r>
          </w:p>
        </w:tc>
      </w:tr>
      <w:tr w:rsidR="00000000" w:rsidRPr="00D06206">
        <w:tblPrEx>
          <w:tblCellMar>
            <w:top w:w="0" w:type="dxa"/>
            <w:left w:w="0" w:type="dxa"/>
            <w:bottom w:w="0" w:type="dxa"/>
            <w:right w:w="0" w:type="dxa"/>
          </w:tblCellMar>
        </w:tblPrEx>
        <w:trPr>
          <w:cantSplit/>
          <w:trHeight w:val="285"/>
        </w:trPr>
        <w:tc>
          <w:tcPr>
            <w:tcW w:w="7655" w:type="dxa"/>
            <w:gridSpan w:val="3"/>
          </w:tcPr>
          <w:p w:rsidR="00E479F6" w:rsidRPr="00D06206" w:rsidRDefault="00E479F6">
            <w:pPr>
              <w:pStyle w:val="Departement"/>
              <w:rPr>
                <w:sz w:val="28"/>
              </w:rPr>
            </w:pPr>
            <w:r w:rsidRPr="00D06206">
              <w:t>Finansdepartementet</w:t>
            </w:r>
          </w:p>
        </w:tc>
      </w:tr>
      <w:tr w:rsidR="00000000" w:rsidRPr="00D06206">
        <w:tblPrEx>
          <w:tblCellMar>
            <w:top w:w="0" w:type="dxa"/>
            <w:left w:w="0" w:type="dxa"/>
            <w:bottom w:w="0" w:type="dxa"/>
            <w:right w:w="0" w:type="dxa"/>
          </w:tblCellMar>
        </w:tblPrEx>
        <w:trPr>
          <w:cantSplit/>
          <w:trHeight w:val="240"/>
        </w:trPr>
        <w:tc>
          <w:tcPr>
            <w:tcW w:w="7655" w:type="dxa"/>
            <w:gridSpan w:val="3"/>
          </w:tcPr>
          <w:p w:rsidR="00E479F6" w:rsidRPr="00D06206" w:rsidRDefault="00E479F6">
            <w:pPr>
              <w:pStyle w:val="Dokumentdatum"/>
            </w:pPr>
            <w:r w:rsidRPr="00D06206">
              <w:t>2008-03-20</w:t>
            </w:r>
          </w:p>
        </w:tc>
      </w:tr>
      <w:tr w:rsidR="00000000" w:rsidRPr="00D06206">
        <w:tblPrEx>
          <w:tblCellMar>
            <w:top w:w="0" w:type="dxa"/>
            <w:left w:w="0" w:type="dxa"/>
            <w:bottom w:w="0" w:type="dxa"/>
            <w:right w:w="0" w:type="dxa"/>
          </w:tblCellMar>
        </w:tblPrEx>
        <w:trPr>
          <w:cantSplit/>
          <w:trHeight w:val="726"/>
        </w:trPr>
        <w:tc>
          <w:tcPr>
            <w:tcW w:w="7655" w:type="dxa"/>
            <w:gridSpan w:val="3"/>
            <w:vAlign w:val="bottom"/>
          </w:tcPr>
          <w:p w:rsidR="00E479F6" w:rsidRPr="00D06206" w:rsidRDefault="00E479F6">
            <w:pPr>
              <w:pStyle w:val="Dokumentbeteckning"/>
            </w:pPr>
            <w:r w:rsidRPr="00D06206">
              <w:t>Dokumentbeteckning</w:t>
            </w:r>
          </w:p>
        </w:tc>
      </w:tr>
      <w:tr w:rsidR="00000000" w:rsidRPr="00D06206">
        <w:tblPrEx>
          <w:tblCellMar>
            <w:top w:w="0" w:type="dxa"/>
            <w:left w:w="0" w:type="dxa"/>
            <w:bottom w:w="0" w:type="dxa"/>
            <w:right w:w="0" w:type="dxa"/>
          </w:tblCellMar>
        </w:tblPrEx>
        <w:trPr>
          <w:gridAfter w:val="1"/>
          <w:wAfter w:w="1560" w:type="dxa"/>
          <w:trHeight w:val="120"/>
        </w:trPr>
        <w:tc>
          <w:tcPr>
            <w:tcW w:w="6095" w:type="dxa"/>
            <w:gridSpan w:val="2"/>
          </w:tcPr>
          <w:p w:rsidR="00E479F6" w:rsidRPr="00D06206" w:rsidRDefault="00E479F6">
            <w:bookmarkStart w:id="0" w:name="KomNr"/>
            <w:bookmarkEnd w:id="0"/>
            <w:r w:rsidRPr="00D06206">
              <w:t>KOM(2008) 109</w:t>
            </w:r>
          </w:p>
        </w:tc>
      </w:tr>
      <w:tr w:rsidR="00000000" w:rsidRPr="00D06206">
        <w:tblPrEx>
          <w:tblCellMar>
            <w:top w:w="0" w:type="dxa"/>
            <w:left w:w="0" w:type="dxa"/>
            <w:bottom w:w="0" w:type="dxa"/>
            <w:right w:w="0" w:type="dxa"/>
          </w:tblCellMar>
        </w:tblPrEx>
        <w:trPr>
          <w:gridAfter w:val="1"/>
          <w:wAfter w:w="1560" w:type="dxa"/>
          <w:trHeight w:val="120"/>
        </w:trPr>
        <w:tc>
          <w:tcPr>
            <w:tcW w:w="6095" w:type="dxa"/>
            <w:gridSpan w:val="2"/>
          </w:tcPr>
          <w:p w:rsidR="00E479F6" w:rsidRPr="00D06206" w:rsidRDefault="00E479F6">
            <w:pPr>
              <w:pStyle w:val="Dokumentbeteckning-titel"/>
            </w:pPr>
            <w:r w:rsidRPr="00D06206">
              <w:t>Meddelande från kommissionen till rådet och Europaparlamentet om åtgärder för att ändra mervärdesskattesystemet i syfte att bekämpa bedrägerier</w:t>
            </w:r>
          </w:p>
        </w:tc>
      </w:tr>
    </w:tbl>
    <w:p w:rsidR="00E479F6" w:rsidRPr="00D06206" w:rsidRDefault="00E479F6"/>
    <w:p w:rsidR="00E479F6" w:rsidRPr="00D06206" w:rsidRDefault="00E479F6">
      <w:pPr>
        <w:pStyle w:val="Rubrik1"/>
        <w:numPr>
          <w:ilvl w:val="0"/>
          <w:numId w:val="0"/>
        </w:numPr>
      </w:pPr>
      <w:r w:rsidRPr="00D06206">
        <w:t>Sammanfattning</w:t>
      </w:r>
    </w:p>
    <w:p w:rsidR="00E479F6" w:rsidRPr="00D06206" w:rsidRDefault="00E479F6">
      <w:r w:rsidRPr="00D06206">
        <w:t>I meddelandet presenterar kommissionen sin analys över långtgående åtgärder för att bekämpa mervärdesskattebedrägerier. Kommissionen menar att beskattning av EU-intern varuförsäljning mellan företagare kan motverka mervärdesskattebedrägerier men att det förutsätter att en clearingmekanism införs mellan medlemsstaterna. Kommissionen är tveksam till om ett system med generell omvänd skattskyldighet är ett effektivt verktyg för att minska mervärdesskattebedrägerier men är dock beredd att arbeta vidare med ett</w:t>
      </w:r>
      <w:r w:rsidRPr="00D06206">
        <w:t xml:space="preserve"> tidsbegränsat pilotprojekt i en medlemsstat.  </w:t>
      </w:r>
    </w:p>
    <w:p w:rsidR="00E479F6" w:rsidRPr="00D06206" w:rsidRDefault="00E479F6">
      <w:pPr>
        <w:pStyle w:val="Rubrik1"/>
      </w:pPr>
      <w:r w:rsidRPr="00D06206">
        <w:t>Förslaget</w:t>
      </w:r>
    </w:p>
    <w:p w:rsidR="00E479F6" w:rsidRPr="00D06206" w:rsidRDefault="00E479F6">
      <w:pPr>
        <w:pStyle w:val="Rubrik2"/>
      </w:pPr>
      <w:r w:rsidRPr="00D06206">
        <w:t>Ärendets bakgrund</w:t>
      </w:r>
    </w:p>
    <w:p w:rsidR="00E479F6" w:rsidRPr="00D06206" w:rsidRDefault="00E479F6">
      <w:r w:rsidRPr="00D06206">
        <w:t>Kommissionen aviserade i början av 2006 att man skulle ta ett nytt initiativ mot skattebedrägerier. I maj 2006 presenterade kommissionen därför ett meddelande</w:t>
      </w:r>
      <w:r w:rsidRPr="00D06206">
        <w:rPr>
          <w:rStyle w:val="Fotnotsreferens"/>
        </w:rPr>
        <w:footnoteReference w:id="1"/>
      </w:r>
      <w:r w:rsidRPr="00D06206">
        <w:t xml:space="preserve"> om en samordnad strategi för att förbättra kampen mot skattebedrägerier. Meddelandet följdes av en allmän diskussion vid Ekofin-rådets </w:t>
      </w:r>
      <w:r w:rsidRPr="00D06206">
        <w:lastRenderedPageBreak/>
        <w:t>möte i juni 2006. Under hösten 2006 diskuterades frågan vid flera möten i rådsarbetsgruppen för skatter och Ekofin-rådet gav kommissionen ytterligare riktlinjer för det fortsatta arbetet. Slutsatserna från Ekofin-rådets möte i november 2006 innebar att kommissionen i samarbete med medlemsstaterna skulle se över hur det befintliga administrativa samarbetet och informationsut</w:t>
      </w:r>
      <w:r w:rsidRPr="00D06206">
        <w:t>bytet mellan medlems</w:t>
      </w:r>
      <w:r w:rsidRPr="00D06206">
        <w:softHyphen/>
        <w:t>staterna inom det nuvarande mervärdesskattesystemet kan förbättras samt om de rättsliga förutsättningarna bör förändras. Slutsatserna från Ekofin-rådets möte i november 2006 innebar också att rådet parallellt ska utreda för- och nackdelar med genomgripande förändringar av mervärdesskattesystemet i form av en generell omvänd skattskyldighet samt beskattning av gemenskapsinterna leveranser i syfte att bekämpa skattebedrägerier på mervärdesskatteområdet. Under våren 2007 hölls möten om des</w:t>
      </w:r>
      <w:r w:rsidRPr="00D06206">
        <w:t>sa frågor både i kommissionens och rådets regi. Kommissionen rapporterade sitt arbete vid Ekofin-rådets möte i juni 2007 varvid rådet antog vissa slutsatser. Dessa innebar att rådet uppmanade kommissionen att utreda åtgärder och lägga fram lagförslag för att förhindra bedrägerier inom det nuvarande mervärdesskattesystemet samt undersöka mer långtgående åtgärder. I november 2007 presenterade kommissionen ett meddelande om åtgärder inom det befintliga mervärdesskattesystemet. Meddelandet finns beskrivet i fak</w:t>
      </w:r>
      <w:r w:rsidRPr="00D06206">
        <w:t xml:space="preserve">tapromemoria 2007/08:46. Med ledning av detta meddelande enades Ekofin-rådet vid mötet den 4 december 2007 om följande slutsatser: </w:t>
      </w:r>
    </w:p>
    <w:p w:rsidR="00E479F6" w:rsidRPr="00D06206" w:rsidRDefault="00E479F6">
      <w:r w:rsidRPr="00D06206">
        <w:t>Rådet erinrar om slutsatserna från Ekofin-rådet i juni 2007 och noterar att kommissionen har för avsikt att lägga fram en analys av mer långtgående åtgärder för att bekämpa skattebedrägerier och lagförslag om de prioriterade åtgärderna inom det nuvarande mervärdesskattesystemet så att båda typerna av åtgärder kan diskuteras under första kvartalet 2008. Vad gäller övriga åtgärde</w:t>
      </w:r>
      <w:r w:rsidRPr="00D06206">
        <w:t>r för att bekämpa skattebedrägerier uppmanar rådet kommissionen att</w:t>
      </w:r>
      <w:r w:rsidRPr="00D06206">
        <w:t xml:space="preserve"> analysera</w:t>
      </w:r>
      <w:r w:rsidRPr="00D06206">
        <w:t xml:space="preserve"> dessa vidare i nära samarbete med medlemsstaterna och att under år 2008 avlägga rapport till rådet om de framsteg som gjorts. </w:t>
      </w:r>
    </w:p>
    <w:p w:rsidR="00E479F6" w:rsidRPr="00D06206" w:rsidRDefault="00E479F6">
      <w:r w:rsidRPr="00D06206">
        <w:t>Kommissionen har den 22 februari 2008 lämnat det nu aktuella meddelandet med en analys av mer långtgående åtgärder för att bekämpa mervärdesskattebedrägerier vilket beskrivs i denna faktapromemoria.</w:t>
      </w:r>
    </w:p>
    <w:p w:rsidR="00E479F6" w:rsidRPr="00D06206" w:rsidRDefault="00E479F6"/>
    <w:p w:rsidR="00E479F6" w:rsidRPr="00D06206" w:rsidRDefault="00E479F6">
      <w:pPr>
        <w:pStyle w:val="Rubrik2"/>
      </w:pPr>
      <w:r w:rsidRPr="00D06206">
        <w:t>Förslagets innehåll</w:t>
      </w:r>
    </w:p>
    <w:p w:rsidR="00E479F6" w:rsidRPr="00D06206" w:rsidRDefault="00E479F6">
      <w:r w:rsidRPr="00D06206">
        <w:t>Meddelandet från kommissionen åtföljs av ett arbetsdokument från kommissionens tjänstemän (båda dokumentnummer KOM(2008) 109) där kommissionen behandlar vissa långtgående åtgärder i syfte att bekämpa mervärdesskattebedrägerier. Meddelandet behandlar dels beskattning av transaktioner inom gemenskapen, dels omvänd skattskyldighet. Det beskrivs närmare nedan:</w:t>
      </w:r>
    </w:p>
    <w:p w:rsidR="00E479F6" w:rsidRPr="00D06206" w:rsidRDefault="00E479F6"/>
    <w:p w:rsidR="00E479F6" w:rsidRPr="00D06206" w:rsidRDefault="00E479F6">
      <w:pPr>
        <w:rPr>
          <w:i/>
        </w:rPr>
      </w:pPr>
      <w:r w:rsidRPr="00D06206">
        <w:rPr>
          <w:i/>
        </w:rPr>
        <w:br w:type="page"/>
        <w:t>Beskattning av transaktioner inom gemenskapen</w:t>
      </w:r>
    </w:p>
    <w:p w:rsidR="00E479F6" w:rsidRPr="00D06206" w:rsidRDefault="00E479F6"/>
    <w:p w:rsidR="00E479F6" w:rsidRPr="00D06206" w:rsidRDefault="00E479F6">
      <w:r w:rsidRPr="00D06206">
        <w:t>EU-intern varuförsäljning mellan företagare är skattebefriad vilket har  visat sig kunna utnyttjas vid bedrägerier. Som ett sätt att motverka detta har rådet givit kommissionen i uppdrag att utreda beskattning av dessa transaktioner. Kommissionen menar att införandet av beskattning kan vara ett effektivt verktyg för att bekämpa främst så kallade karusellbedrägerier men att det  förutsätter att ett särskilt clearingssystem mellan medlemsstaterna införs (eftersom det alternativ som utretts förutsätter att mer</w:t>
      </w:r>
      <w:r w:rsidRPr="00D06206">
        <w:t xml:space="preserve">värdesskatten tas ut i säljarens land men ska tillfalla köparens land). Kommissionen menar att det endast är meningsfullt att arbeta vidare med denna modell om medlemsstaterna kan tänka sig att acceptera ett clearingsystem. Det förutsätts även ett ökat administrativt samarbete mellan medlemsstaterna och ett utökat uppgiftslämnande.  </w:t>
      </w:r>
    </w:p>
    <w:p w:rsidR="00E479F6" w:rsidRPr="00D06206" w:rsidRDefault="00E479F6"/>
    <w:p w:rsidR="00E479F6" w:rsidRPr="00D06206" w:rsidRDefault="00E479F6"/>
    <w:p w:rsidR="00E479F6" w:rsidRPr="00D06206" w:rsidRDefault="00E479F6">
      <w:pPr>
        <w:rPr>
          <w:i/>
        </w:rPr>
      </w:pPr>
      <w:r w:rsidRPr="00D06206">
        <w:rPr>
          <w:i/>
        </w:rPr>
        <w:t xml:space="preserve">Omvänd skattskyldighet </w:t>
      </w:r>
    </w:p>
    <w:p w:rsidR="00E479F6" w:rsidRPr="00D06206" w:rsidRDefault="00E479F6"/>
    <w:p w:rsidR="00E479F6" w:rsidRPr="00D06206" w:rsidRDefault="00E479F6">
      <w:r w:rsidRPr="00D06206">
        <w:t>Kommissionen är tveksamt till om generell omvänd skattskyldighet för transaktioner mellan företagare inom en medlemsstat är ett effektivt verktyg för att motverka mervärdesskattebedrägerier och är negativ till att det införs en möjlighet till generell omvänd skattskyldighet i medlemsstaterna. I enlighet med tidigare rådsslutsatser är dock kommissionen beredd att arbeta vidare med ett tidsbegränsat pilotprojekt i en medlemsstat för att utreda om omvänd skattskyldighet är ett effektivt verktyg för att bekämpa</w:t>
      </w:r>
      <w:r w:rsidRPr="00D06206">
        <w:t xml:space="preserve"> bedrägerier. Kommissionen menar även att frivillig generell omvänd skattskyldighet för medlemsstaterna skulle fragmentera det gemensamma mervärdesskattesystemet inom EU samt leda till en ökad administrativ börda för företag som verkar i flera medlemsstater. Om en generell omvänd skattskyldighet ska införas måste det ske i alla medlemsstaterna. </w:t>
      </w:r>
    </w:p>
    <w:p w:rsidR="00E479F6" w:rsidRPr="00D06206" w:rsidRDefault="00E479F6"/>
    <w:p w:rsidR="00E479F6" w:rsidRPr="00D06206" w:rsidRDefault="00E479F6">
      <w:pPr>
        <w:pStyle w:val="Rubrik2"/>
      </w:pPr>
      <w:r w:rsidRPr="00D06206">
        <w:t>Gällande svenska regler och förslagets effekt på dessa</w:t>
      </w:r>
    </w:p>
    <w:p w:rsidR="00E479F6" w:rsidRPr="00D06206" w:rsidRDefault="00E479F6">
      <w:r w:rsidRPr="00D06206">
        <w:t xml:space="preserve">Meddelandet innehåller inte några lagförslag. Det går därför inte att bedöma vilka svenska regler som skulle behöva ändras och vilka de budgetära effekterna skulle bli. </w:t>
      </w:r>
    </w:p>
    <w:p w:rsidR="00E479F6" w:rsidRPr="00D06206" w:rsidRDefault="00E479F6">
      <w:pPr>
        <w:pStyle w:val="Rubrik2"/>
      </w:pPr>
      <w:r w:rsidRPr="00D06206">
        <w:t>Budgetära konsekvenser / Konsekvensanalys</w:t>
      </w:r>
    </w:p>
    <w:p w:rsidR="00E479F6" w:rsidRPr="00D06206" w:rsidRDefault="00E479F6">
      <w:r w:rsidRPr="00D06206">
        <w:t xml:space="preserve">Meddelandet innehåller inte några lagförslag. Det går därför inte att bedöma vilka svenska regler som skulle behöva ändras och vilka de budgetära effekterna skulle bli. </w:t>
      </w:r>
    </w:p>
    <w:p w:rsidR="00E479F6" w:rsidRPr="00D06206" w:rsidRDefault="00E479F6"/>
    <w:p w:rsidR="00E479F6" w:rsidRPr="00D06206" w:rsidRDefault="00E479F6">
      <w:pPr>
        <w:pStyle w:val="Rubrik1"/>
      </w:pPr>
      <w:r w:rsidRPr="00D06206">
        <w:t>Ståndpunkter</w:t>
      </w:r>
    </w:p>
    <w:p w:rsidR="00E479F6" w:rsidRPr="00D06206" w:rsidRDefault="00E479F6">
      <w:pPr>
        <w:pStyle w:val="Rubrik2"/>
      </w:pPr>
      <w:r w:rsidRPr="00D06206">
        <w:t>Preliminär svensk ståndpunkt</w:t>
      </w:r>
    </w:p>
    <w:p w:rsidR="00E479F6" w:rsidRPr="00D06206" w:rsidRDefault="00E479F6">
      <w:r w:rsidRPr="00D06206">
        <w:t xml:space="preserve">Regeringen stöder initiativen inom EU för att bekämpa skatteflykt och skatteundandragande samtidigt som regeringens och EU:s mål att minska den administrativa bördan måste beaktas.  </w:t>
      </w:r>
    </w:p>
    <w:p w:rsidR="00E479F6" w:rsidRPr="00D06206" w:rsidRDefault="00E479F6"/>
    <w:p w:rsidR="00E479F6" w:rsidRPr="00D06206" w:rsidRDefault="00E479F6">
      <w:pPr>
        <w:rPr>
          <w:i/>
        </w:rPr>
      </w:pPr>
      <w:r w:rsidRPr="00D06206">
        <w:rPr>
          <w:i/>
        </w:rPr>
        <w:t>Beskattning av varutransaktioner inom gemenskapen</w:t>
      </w:r>
    </w:p>
    <w:p w:rsidR="00E479F6" w:rsidRPr="00D06206" w:rsidRDefault="00E479F6">
      <w:r w:rsidRPr="00D06206">
        <w:t xml:space="preserve">Regeringen har inga invändningar mot att frågan om beskattning av transaktioner inom gemenskapen och ett clearingssystem utreds närmare men har inte slutligt tagit ställning i frågan som sådan. Bland annat frågan om vilken effekt ett sådant system skulle få för den administrativa bördan måste analyseras vidare. </w:t>
      </w:r>
    </w:p>
    <w:p w:rsidR="00E479F6" w:rsidRPr="00D06206" w:rsidRDefault="00E479F6"/>
    <w:p w:rsidR="00E479F6" w:rsidRPr="00D06206" w:rsidRDefault="00E479F6">
      <w:pPr>
        <w:rPr>
          <w:i/>
        </w:rPr>
      </w:pPr>
      <w:r w:rsidRPr="00D06206">
        <w:rPr>
          <w:i/>
        </w:rPr>
        <w:t>Omvänd skattskyldighet</w:t>
      </w:r>
    </w:p>
    <w:p w:rsidR="00E479F6" w:rsidRPr="00D06206" w:rsidRDefault="00E479F6">
      <w:r w:rsidRPr="00D06206">
        <w:rPr>
          <w:rFonts w:cs="OrigGarmnd BT"/>
          <w:color w:val="000000"/>
        </w:rPr>
        <w:t xml:space="preserve">Regeringen har inga invändningar mot att </w:t>
      </w:r>
      <w:r w:rsidRPr="00D06206">
        <w:t xml:space="preserve">ett pilotprojekt med generell omvänd skattskyldighet genomförs i en medlemsstat. Regeringen anser dock att en eventuell generell omvänd skattskyldighet inte ska vara obligatorisk för medlemsstaterna. </w:t>
      </w:r>
    </w:p>
    <w:p w:rsidR="00E479F6" w:rsidRPr="00D06206" w:rsidRDefault="00E479F6"/>
    <w:p w:rsidR="00E479F6" w:rsidRPr="00D06206" w:rsidRDefault="00E479F6"/>
    <w:p w:rsidR="00E479F6" w:rsidRPr="00D06206" w:rsidRDefault="00E479F6">
      <w:pPr>
        <w:pStyle w:val="Rubrik2"/>
      </w:pPr>
      <w:r w:rsidRPr="00D06206">
        <w:t>Medlemsstaternas ståndpunkter</w:t>
      </w:r>
    </w:p>
    <w:p w:rsidR="00E479F6" w:rsidRPr="00D06206" w:rsidRDefault="00E479F6">
      <w:r w:rsidRPr="00D06206">
        <w:t>Generellt sett är övriga medlemsstater också positiva till att vidta åtgärder för att bekämpa skattebedrägerier. Flera medlemsstater menar dock att arbetet bör fokuseras på åtgärder inom det befintliga mervärdesskattesystemet och att rådet när åtgärderna inom det befintliga systemet har utvärderats ska återkomma till de mer långtgående åtgärderna. Vid Ekofin-rådets möte den 4 mars 2008 kunde medlemsstaterna inte enas om slutsatser för det fortsatta arbetet med att bekämpa skatteflykt och skattebedrägerier.</w:t>
      </w:r>
      <w:r w:rsidRPr="00D06206">
        <w:t xml:space="preserve"> Se nedan under rubriken fortsatt behandling av ärendet (avsnitt 4.1).</w:t>
      </w:r>
    </w:p>
    <w:p w:rsidR="00E479F6" w:rsidRPr="00D06206" w:rsidRDefault="00E479F6">
      <w:pPr>
        <w:pStyle w:val="Rubrik2"/>
      </w:pPr>
      <w:r w:rsidRPr="00D06206">
        <w:t>Institutionernas ståndpunkter</w:t>
      </w:r>
    </w:p>
    <w:p w:rsidR="00E479F6" w:rsidRPr="00D06206" w:rsidRDefault="00E479F6">
      <w:r w:rsidRPr="00D06206">
        <w:t>Institutionernas ståndpunkter är inte kända.</w:t>
      </w:r>
    </w:p>
    <w:p w:rsidR="00E479F6" w:rsidRPr="00D06206" w:rsidRDefault="00E479F6">
      <w:pPr>
        <w:pStyle w:val="Rubrik2"/>
      </w:pPr>
      <w:r w:rsidRPr="00D06206">
        <w:t>Remissinstansernas ståndpunkter</w:t>
      </w:r>
    </w:p>
    <w:p w:rsidR="00E479F6" w:rsidRPr="00D06206" w:rsidRDefault="00E479F6">
      <w:r w:rsidRPr="00D06206">
        <w:t>Meddelandet har inte sänts på remiss.</w:t>
      </w:r>
    </w:p>
    <w:p w:rsidR="00E479F6" w:rsidRPr="00D06206" w:rsidRDefault="00E479F6">
      <w:pPr>
        <w:pStyle w:val="Rubrik1"/>
      </w:pPr>
      <w:r w:rsidRPr="00D06206">
        <w:t>Förslagets förutsättningar</w:t>
      </w:r>
    </w:p>
    <w:p w:rsidR="00E479F6" w:rsidRPr="00D06206" w:rsidRDefault="00E479F6">
      <w:pPr>
        <w:pStyle w:val="Rubrik2"/>
      </w:pPr>
      <w:r w:rsidRPr="00D06206">
        <w:t>Rättslig grund och beslutsförfarande</w:t>
      </w:r>
    </w:p>
    <w:p w:rsidR="00E479F6" w:rsidRPr="00D06206" w:rsidRDefault="00E479F6">
      <w:r w:rsidRPr="00D06206">
        <w:t>Inte aktuellt då det inte rör sig om ett förslag till beslut.</w:t>
      </w:r>
    </w:p>
    <w:p w:rsidR="00E479F6" w:rsidRPr="00D06206" w:rsidRDefault="00E479F6">
      <w:pPr>
        <w:pStyle w:val="Rubrik2"/>
      </w:pPr>
      <w:r w:rsidRPr="00D06206">
        <w:t>Subsidiaritets- och proportionalitetsprincipen</w:t>
      </w:r>
    </w:p>
    <w:p w:rsidR="00E479F6" w:rsidRPr="00D06206" w:rsidRDefault="00E479F6">
      <w:r w:rsidRPr="00D06206">
        <w:t>Inte aktuellt då det inte rör sig om ett förslag till beslut.</w:t>
      </w:r>
    </w:p>
    <w:p w:rsidR="00E479F6" w:rsidRPr="00D06206" w:rsidRDefault="00E479F6">
      <w:pPr>
        <w:pStyle w:val="Rubrik1"/>
      </w:pPr>
      <w:r w:rsidRPr="00D06206">
        <w:t>Övrigt</w:t>
      </w:r>
    </w:p>
    <w:p w:rsidR="00E479F6" w:rsidRPr="00D06206" w:rsidRDefault="00E479F6">
      <w:pPr>
        <w:pStyle w:val="Rubrik2"/>
      </w:pPr>
      <w:r w:rsidRPr="00D06206">
        <w:t>Fortsatt behandling av ärendet</w:t>
      </w:r>
    </w:p>
    <w:p w:rsidR="00E479F6" w:rsidRPr="00D06206" w:rsidRDefault="00E479F6">
      <w:r w:rsidRPr="00D06206">
        <w:t xml:space="preserve">Medlemsstaterna kunde vid Ekofin-rådet den 4 mars 2008 inte enas om slutsatser för det fortsatta arbetet. Det slovenska ordförandeskapet har för avsikt att arbeta vidare med frågan med målet att Ekofin-rådet ska besluta om slutsatser för det fortsatta arbetet  senast i juni 2008. </w:t>
      </w:r>
    </w:p>
    <w:p w:rsidR="00E479F6" w:rsidRPr="00D06206" w:rsidRDefault="00E479F6"/>
    <w:p w:rsidR="00E479F6" w:rsidRPr="00D06206" w:rsidRDefault="00E479F6">
      <w:pPr>
        <w:pStyle w:val="Rubrik2"/>
      </w:pPr>
      <w:r w:rsidRPr="00D06206">
        <w:t>Fackuttryck / termer</w:t>
      </w:r>
    </w:p>
    <w:p w:rsidR="00E479F6" w:rsidRPr="00D06206" w:rsidRDefault="00E479F6">
      <w:pPr>
        <w:rPr>
          <w:i/>
        </w:rPr>
      </w:pPr>
      <w:r w:rsidRPr="00D06206">
        <w:t>Omvänd skattskyldighet (eng: reverse charge): Vid omvänd skattskyldighet är det köparen av en vara eller en tjänst som är skattskyldig för mervärdesskatt i stället för den som säljer varan eller tjänsten. Enligt nuvarande regler i mervärdesskattedirektivet är det normalt säljaren som ska betala in skatten till staten</w:t>
      </w:r>
      <w:r w:rsidRPr="00D06206">
        <w:rPr>
          <w:rStyle w:val="Fotnotsreferens"/>
        </w:rPr>
        <w:footnoteReference w:id="2"/>
      </w:r>
      <w:r w:rsidRPr="00D06206">
        <w:t xml:space="preserve">. För en medlemsstat är det endast tillåtet att införa omvänd skattskyldighet inom särskilt utvalda sektorer. </w:t>
      </w:r>
    </w:p>
    <w:p w:rsidR="00E479F6" w:rsidRPr="00D06206" w:rsidRDefault="00E479F6"/>
    <w:sectPr w:rsidR="00E479F6" w:rsidRPr="00D06206">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479F6" w:rsidRPr="00D06206" w:rsidRDefault="00E479F6">
      <w:r w:rsidRPr="00D06206">
        <w:separator/>
      </w:r>
    </w:p>
  </w:endnote>
  <w:endnote w:type="continuationSeparator" w:id="0">
    <w:p w:rsidR="00E479F6" w:rsidRPr="00D06206" w:rsidRDefault="00E479F6">
      <w:r w:rsidRPr="00D0620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79F6" w:rsidRPr="00D06206" w:rsidRDefault="00E479F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79F6" w:rsidRPr="00D06206" w:rsidRDefault="00E479F6">
    <w:pPr>
      <w:pStyle w:val="SidfotH"/>
      <w:framePr w:wrap="around"/>
    </w:pPr>
    <w:r w:rsidRPr="00D06206">
      <w:t>2</w:t>
    </w:r>
  </w:p>
  <w:p w:rsidR="00E479F6" w:rsidRPr="00D06206" w:rsidRDefault="00E479F6">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79F6" w:rsidRPr="00D06206" w:rsidRDefault="00E479F6">
    <w:pPr>
      <w:pStyle w:val="SidfotH"/>
      <w:framePr w:wrap="around"/>
    </w:pPr>
    <w:r w:rsidRPr="00D06206">
      <w:t>1</w:t>
    </w:r>
  </w:p>
  <w:p w:rsidR="00E479F6" w:rsidRPr="00D06206" w:rsidRDefault="00E479F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479F6" w:rsidRPr="00D06206" w:rsidRDefault="00E479F6">
      <w:r w:rsidRPr="00D06206">
        <w:separator/>
      </w:r>
    </w:p>
  </w:footnote>
  <w:footnote w:type="continuationSeparator" w:id="0">
    <w:p w:rsidR="00E479F6" w:rsidRPr="00D06206" w:rsidRDefault="00E479F6">
      <w:r w:rsidRPr="00D06206">
        <w:continuationSeparator/>
      </w:r>
    </w:p>
  </w:footnote>
  <w:footnote w:id="1">
    <w:p w:rsidR="00E479F6" w:rsidRPr="00D06206" w:rsidRDefault="00E479F6">
      <w:pPr>
        <w:pStyle w:val="Fotnotstext"/>
      </w:pPr>
      <w:r w:rsidRPr="00D06206">
        <w:rPr>
          <w:rStyle w:val="Fotnotsreferens"/>
        </w:rPr>
        <w:footnoteRef/>
      </w:r>
      <w:r w:rsidRPr="00D06206">
        <w:t xml:space="preserve"> KOM2006(254) Meddelande från kommissionen till rådet, Europaparlamentet och europeiska ekonomiska och sociala kommittén om behovet av att utarbeta en samordnad strategi för att förbättra kampen mot skattebedrägeri.</w:t>
      </w:r>
    </w:p>
  </w:footnote>
  <w:footnote w:id="2">
    <w:p w:rsidR="00E479F6" w:rsidRPr="00D06206" w:rsidRDefault="00E479F6">
      <w:pPr>
        <w:pStyle w:val="Fotnotstext"/>
      </w:pPr>
      <w:r w:rsidRPr="00D06206">
        <w:rPr>
          <w:rStyle w:val="Fotnotsreferens"/>
        </w:rPr>
        <w:footnoteRef/>
      </w:r>
      <w:r w:rsidRPr="00D06206">
        <w:t xml:space="preserve"> Rådets direktiv av den 28 november 2006 om ett gemensamt system för mervärdesskatt, 2006/112/EG (EUT L 347, 11.12.2006, Celex 32006L0112).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79F6" w:rsidRPr="00D06206" w:rsidRDefault="00E479F6">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79F6" w:rsidRPr="00D06206" w:rsidRDefault="00E479F6">
    <w:pPr>
      <w:pStyle w:val="Kantrubrik"/>
      <w:framePr w:h="1157" w:hRule="exact" w:wrap="around" w:y="738"/>
    </w:pPr>
    <w:r w:rsidRPr="00D06206">
      <w:t>2007/08:FPM</w:t>
    </w:r>
  </w:p>
  <w:p w:rsidR="00E479F6" w:rsidRPr="00D06206" w:rsidRDefault="00E479F6">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79F6" w:rsidRPr="00D06206" w:rsidRDefault="00D06206">
    <w:pPr>
      <w:pStyle w:val="Sidhuvud"/>
    </w:pPr>
    <w:r w:rsidRPr="00D06206">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3725761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479F6" w:rsidRDefault="00E479F6">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496523"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E479F6" w:rsidRDefault="00E479F6">
                    <w:pPr>
                      <w:pStyle w:val="Logo"/>
                    </w:pPr>
                    <w:r>
                      <w:object w:dxaOrig="840" w:dyaOrig="1545">
                        <v:shape id="_x0000_i1025" type="#_x0000_t75" style="width:42pt;height:77.15pt" filled="t">
                          <v:imagedata r:id="rId1" o:title=""/>
                        </v:shape>
                        <o:OLEObject Type="Embed" ProgID="Word.Picture.8" ShapeID="_x0000_i1025" DrawAspect="Content" ObjectID="_1827496523"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E13228D"/>
    <w:multiLevelType w:val="hybridMultilevel"/>
    <w:tmpl w:val="0148A96C"/>
    <w:lvl w:ilvl="0" w:tplc="EFA29920">
      <w:start w:val="1"/>
      <w:numFmt w:val="bullet"/>
      <w:lvlRestart w:val="0"/>
      <w:pStyle w:val="Punktlista"/>
      <w:lvlText w:val=""/>
      <w:lvlJc w:val="left"/>
      <w:pPr>
        <w:tabs>
          <w:tab w:val="num" w:pos="357"/>
        </w:tabs>
        <w:ind w:left="357" w:hanging="357"/>
      </w:pPr>
      <w:rPr>
        <w:rFonts w:ascii="Symbol" w:hAnsi="Symbol" w:hint="default"/>
      </w:rPr>
    </w:lvl>
    <w:lvl w:ilvl="1" w:tplc="FFFFFFFF" w:tentative="1">
      <w:start w:val="1"/>
      <w:numFmt w:val="bullet"/>
      <w:lvlText w:val="o"/>
      <w:lvlJc w:val="left"/>
      <w:pPr>
        <w:tabs>
          <w:tab w:val="num" w:pos="1500"/>
        </w:tabs>
        <w:ind w:left="1500" w:hanging="360"/>
      </w:pPr>
      <w:rPr>
        <w:rFonts w:ascii="Courier New" w:hAnsi="Courier New" w:cs="Courier New" w:hint="default"/>
      </w:rPr>
    </w:lvl>
    <w:lvl w:ilvl="2" w:tplc="FFFFFFFF" w:tentative="1">
      <w:start w:val="1"/>
      <w:numFmt w:val="bullet"/>
      <w:lvlText w:val=""/>
      <w:lvlJc w:val="left"/>
      <w:pPr>
        <w:tabs>
          <w:tab w:val="num" w:pos="2220"/>
        </w:tabs>
        <w:ind w:left="2220" w:hanging="360"/>
      </w:pPr>
      <w:rPr>
        <w:rFonts w:ascii="Wingdings" w:hAnsi="Wingdings" w:hint="default"/>
      </w:rPr>
    </w:lvl>
    <w:lvl w:ilvl="3" w:tplc="FFFFFFFF" w:tentative="1">
      <w:start w:val="1"/>
      <w:numFmt w:val="bullet"/>
      <w:lvlText w:val=""/>
      <w:lvlJc w:val="left"/>
      <w:pPr>
        <w:tabs>
          <w:tab w:val="num" w:pos="2940"/>
        </w:tabs>
        <w:ind w:left="2940" w:hanging="360"/>
      </w:pPr>
      <w:rPr>
        <w:rFonts w:ascii="Symbol" w:hAnsi="Symbol" w:hint="default"/>
      </w:rPr>
    </w:lvl>
    <w:lvl w:ilvl="4" w:tplc="FFFFFFFF" w:tentative="1">
      <w:start w:val="1"/>
      <w:numFmt w:val="bullet"/>
      <w:lvlText w:val="o"/>
      <w:lvlJc w:val="left"/>
      <w:pPr>
        <w:tabs>
          <w:tab w:val="num" w:pos="3660"/>
        </w:tabs>
        <w:ind w:left="3660" w:hanging="360"/>
      </w:pPr>
      <w:rPr>
        <w:rFonts w:ascii="Courier New" w:hAnsi="Courier New" w:cs="Courier New" w:hint="default"/>
      </w:rPr>
    </w:lvl>
    <w:lvl w:ilvl="5" w:tplc="FFFFFFFF" w:tentative="1">
      <w:start w:val="1"/>
      <w:numFmt w:val="bullet"/>
      <w:lvlText w:val=""/>
      <w:lvlJc w:val="left"/>
      <w:pPr>
        <w:tabs>
          <w:tab w:val="num" w:pos="4380"/>
        </w:tabs>
        <w:ind w:left="4380" w:hanging="360"/>
      </w:pPr>
      <w:rPr>
        <w:rFonts w:ascii="Wingdings" w:hAnsi="Wingdings" w:hint="default"/>
      </w:rPr>
    </w:lvl>
    <w:lvl w:ilvl="6" w:tplc="FFFFFFFF" w:tentative="1">
      <w:start w:val="1"/>
      <w:numFmt w:val="bullet"/>
      <w:lvlText w:val=""/>
      <w:lvlJc w:val="left"/>
      <w:pPr>
        <w:tabs>
          <w:tab w:val="num" w:pos="5100"/>
        </w:tabs>
        <w:ind w:left="5100" w:hanging="360"/>
      </w:pPr>
      <w:rPr>
        <w:rFonts w:ascii="Symbol" w:hAnsi="Symbol" w:hint="default"/>
      </w:rPr>
    </w:lvl>
    <w:lvl w:ilvl="7" w:tplc="FFFFFFFF" w:tentative="1">
      <w:start w:val="1"/>
      <w:numFmt w:val="bullet"/>
      <w:lvlText w:val="o"/>
      <w:lvlJc w:val="left"/>
      <w:pPr>
        <w:tabs>
          <w:tab w:val="num" w:pos="5820"/>
        </w:tabs>
        <w:ind w:left="5820" w:hanging="360"/>
      </w:pPr>
      <w:rPr>
        <w:rFonts w:ascii="Courier New" w:hAnsi="Courier New" w:cs="Courier New" w:hint="default"/>
      </w:rPr>
    </w:lvl>
    <w:lvl w:ilvl="8" w:tplc="FFFFFFFF" w:tentative="1">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10012664"/>
    <w:multiLevelType w:val="hybridMultilevel"/>
    <w:tmpl w:val="05F852A4"/>
    <w:lvl w:ilvl="0" w:tplc="134CBC8E">
      <w:start w:val="1"/>
      <w:numFmt w:val="bullet"/>
      <w:lvlRestart w:val="0"/>
      <w:lvlText w:val="-"/>
      <w:lvlJc w:val="left"/>
      <w:pPr>
        <w:tabs>
          <w:tab w:val="num" w:pos="357"/>
        </w:tabs>
        <w:ind w:left="357" w:hanging="357"/>
      </w:pPr>
      <w:rPr>
        <w:rFonts w:ascii="Courier New" w:hAnsi="Courier New" w:cs="Courier New" w:hint="default"/>
      </w:rPr>
    </w:lvl>
    <w:lvl w:ilvl="1" w:tplc="FFFFFFFF" w:tentative="1">
      <w:start w:val="1"/>
      <w:numFmt w:val="bullet"/>
      <w:lvlText w:val="o"/>
      <w:lvlJc w:val="left"/>
      <w:pPr>
        <w:tabs>
          <w:tab w:val="num" w:pos="1500"/>
        </w:tabs>
        <w:ind w:left="1500" w:hanging="360"/>
      </w:pPr>
      <w:rPr>
        <w:rFonts w:ascii="Courier New" w:hAnsi="Courier New" w:cs="Courier New" w:hint="default"/>
      </w:rPr>
    </w:lvl>
    <w:lvl w:ilvl="2" w:tplc="FFFFFFFF" w:tentative="1">
      <w:start w:val="1"/>
      <w:numFmt w:val="bullet"/>
      <w:lvlText w:val=""/>
      <w:lvlJc w:val="left"/>
      <w:pPr>
        <w:tabs>
          <w:tab w:val="num" w:pos="2220"/>
        </w:tabs>
        <w:ind w:left="2220" w:hanging="360"/>
      </w:pPr>
      <w:rPr>
        <w:rFonts w:ascii="Wingdings" w:hAnsi="Wingdings" w:hint="default"/>
      </w:rPr>
    </w:lvl>
    <w:lvl w:ilvl="3" w:tplc="FFFFFFFF" w:tentative="1">
      <w:start w:val="1"/>
      <w:numFmt w:val="bullet"/>
      <w:lvlText w:val=""/>
      <w:lvlJc w:val="left"/>
      <w:pPr>
        <w:tabs>
          <w:tab w:val="num" w:pos="2940"/>
        </w:tabs>
        <w:ind w:left="2940" w:hanging="360"/>
      </w:pPr>
      <w:rPr>
        <w:rFonts w:ascii="Symbol" w:hAnsi="Symbol" w:hint="default"/>
      </w:rPr>
    </w:lvl>
    <w:lvl w:ilvl="4" w:tplc="FFFFFFFF" w:tentative="1">
      <w:start w:val="1"/>
      <w:numFmt w:val="bullet"/>
      <w:lvlText w:val="o"/>
      <w:lvlJc w:val="left"/>
      <w:pPr>
        <w:tabs>
          <w:tab w:val="num" w:pos="3660"/>
        </w:tabs>
        <w:ind w:left="3660" w:hanging="360"/>
      </w:pPr>
      <w:rPr>
        <w:rFonts w:ascii="Courier New" w:hAnsi="Courier New" w:cs="Courier New" w:hint="default"/>
      </w:rPr>
    </w:lvl>
    <w:lvl w:ilvl="5" w:tplc="FFFFFFFF" w:tentative="1">
      <w:start w:val="1"/>
      <w:numFmt w:val="bullet"/>
      <w:lvlText w:val=""/>
      <w:lvlJc w:val="left"/>
      <w:pPr>
        <w:tabs>
          <w:tab w:val="num" w:pos="4380"/>
        </w:tabs>
        <w:ind w:left="4380" w:hanging="360"/>
      </w:pPr>
      <w:rPr>
        <w:rFonts w:ascii="Wingdings" w:hAnsi="Wingdings" w:hint="default"/>
      </w:rPr>
    </w:lvl>
    <w:lvl w:ilvl="6" w:tplc="FFFFFFFF" w:tentative="1">
      <w:start w:val="1"/>
      <w:numFmt w:val="bullet"/>
      <w:lvlText w:val=""/>
      <w:lvlJc w:val="left"/>
      <w:pPr>
        <w:tabs>
          <w:tab w:val="num" w:pos="5100"/>
        </w:tabs>
        <w:ind w:left="5100" w:hanging="360"/>
      </w:pPr>
      <w:rPr>
        <w:rFonts w:ascii="Symbol" w:hAnsi="Symbol" w:hint="default"/>
      </w:rPr>
    </w:lvl>
    <w:lvl w:ilvl="7" w:tplc="FFFFFFFF" w:tentative="1">
      <w:start w:val="1"/>
      <w:numFmt w:val="bullet"/>
      <w:lvlText w:val="o"/>
      <w:lvlJc w:val="left"/>
      <w:pPr>
        <w:tabs>
          <w:tab w:val="num" w:pos="5820"/>
        </w:tabs>
        <w:ind w:left="5820" w:hanging="360"/>
      </w:pPr>
      <w:rPr>
        <w:rFonts w:ascii="Courier New" w:hAnsi="Courier New" w:cs="Courier New" w:hint="default"/>
      </w:rPr>
    </w:lvl>
    <w:lvl w:ilvl="8" w:tplc="FFFFFFFF" w:tentative="1">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17234743"/>
    <w:multiLevelType w:val="hybridMultilevel"/>
    <w:tmpl w:val="2F5A098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EB16DCF"/>
    <w:multiLevelType w:val="hybridMultilevel"/>
    <w:tmpl w:val="BE8A261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6"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7" w15:restartNumberingAfterBreak="0">
    <w:nsid w:val="59252F9E"/>
    <w:multiLevelType w:val="hybridMultilevel"/>
    <w:tmpl w:val="2E885D02"/>
    <w:lvl w:ilvl="0" w:tplc="EFA29920">
      <w:start w:val="1"/>
      <w:numFmt w:val="bullet"/>
      <w:lvlRestart w:val="0"/>
      <w:lvlText w:val=""/>
      <w:lvlJc w:val="left"/>
      <w:pPr>
        <w:tabs>
          <w:tab w:val="num" w:pos="357"/>
        </w:tabs>
        <w:ind w:left="357" w:hanging="357"/>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9"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10"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37691238">
    <w:abstractNumId w:val="9"/>
  </w:num>
  <w:num w:numId="2" w16cid:durableId="147089478">
    <w:abstractNumId w:val="5"/>
  </w:num>
  <w:num w:numId="3" w16cid:durableId="34962323">
    <w:abstractNumId w:val="6"/>
  </w:num>
  <w:num w:numId="4" w16cid:durableId="474837579">
    <w:abstractNumId w:val="8"/>
  </w:num>
  <w:num w:numId="5" w16cid:durableId="2019380764">
    <w:abstractNumId w:val="10"/>
  </w:num>
  <w:num w:numId="6" w16cid:durableId="1260023594">
    <w:abstractNumId w:val="0"/>
  </w:num>
  <w:num w:numId="7" w16cid:durableId="1786460657">
    <w:abstractNumId w:val="1"/>
  </w:num>
  <w:num w:numId="8" w16cid:durableId="306015319">
    <w:abstractNumId w:val="4"/>
  </w:num>
  <w:num w:numId="9" w16cid:durableId="308948441">
    <w:abstractNumId w:val="1"/>
    <w:lvlOverride w:ilvl="0">
      <w:startOverride w:val="1"/>
    </w:lvlOverride>
  </w:num>
  <w:num w:numId="10" w16cid:durableId="709039321">
    <w:abstractNumId w:val="1"/>
    <w:lvlOverride w:ilvl="0">
      <w:startOverride w:val="1"/>
    </w:lvlOverride>
  </w:num>
  <w:num w:numId="11" w16cid:durableId="98376370">
    <w:abstractNumId w:val="1"/>
    <w:lvlOverride w:ilvl="0">
      <w:startOverride w:val="1"/>
    </w:lvlOverride>
  </w:num>
  <w:num w:numId="12" w16cid:durableId="1495028090">
    <w:abstractNumId w:val="3"/>
  </w:num>
  <w:num w:numId="13" w16cid:durableId="1855144992">
    <w:abstractNumId w:val="7"/>
  </w:num>
  <w:num w:numId="14" w16cid:durableId="1172913817">
    <w:abstractNumId w:val="1"/>
    <w:lvlOverride w:ilvl="0">
      <w:startOverride w:val="1"/>
    </w:lvlOverride>
  </w:num>
  <w:num w:numId="15" w16cid:durableId="889923369">
    <w:abstractNumId w:val="1"/>
    <w:lvlOverride w:ilvl="0">
      <w:startOverride w:val="1"/>
    </w:lvlOverride>
  </w:num>
  <w:num w:numId="16" w16cid:durableId="2103800459">
    <w:abstractNumId w:val="2"/>
  </w:num>
  <w:num w:numId="17" w16cid:durableId="208542145">
    <w:abstractNumId w:val="1"/>
    <w:lvlOverride w:ilvl="0">
      <w:startOverride w:val="1"/>
    </w:lvlOverride>
  </w:num>
  <w:num w:numId="18" w16cid:durableId="829716864">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8-03-20"/>
    <w:docVar w:name="Ar" w:val="2007/08"/>
    <w:docVar w:name="Dep" w:val="Finansdepartementet"/>
    <w:docVar w:name="DepWeb" w:val="Finansdepartementet"/>
    <w:docVar w:name="GDB1" w:val="KOM(2008) 109"/>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Meddelande från kommissionen till rådet och Europaparlamentet om åtgärder för att ändra mervärdesskattesystemet i syfte att bekämpa bedrägerier"/>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08) 109"/>
    <w:docVar w:name="Nr" w:val="48"/>
    <w:docVar w:name="RD_APPVERSION" w:val="3.00"/>
    <w:docVar w:name="Rub" w:val="Meddelande om ändringar i momssystemet för att bekämpa momsbedrägerier"/>
    <w:docVar w:name="UppDat" w:val="2008-03-20"/>
    <w:docVar w:name="Utsk" w:val="Skatteutskottet"/>
  </w:docVars>
  <w:rsids>
    <w:rsidRoot w:val="00964A9C"/>
    <w:rsid w:val="00964A9C"/>
    <w:rsid w:val="00D06206"/>
    <w:rsid w:val="00E479F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7C49878-CC71-47EA-8578-4EA5CC594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customStyle="1" w:styleId="RKnormal">
    <w:name w:val="RKnormal"/>
    <w:basedOn w:val="Normal"/>
    <w:link w:val="RKnormalChar"/>
    <w:pPr>
      <w:tabs>
        <w:tab w:val="left" w:pos="2835"/>
      </w:tabs>
      <w:overflowPunct w:val="0"/>
      <w:autoSpaceDE w:val="0"/>
      <w:autoSpaceDN w:val="0"/>
      <w:adjustRightInd w:val="0"/>
      <w:spacing w:before="0" w:line="240" w:lineRule="atLeast"/>
      <w:jc w:val="left"/>
      <w:textAlignment w:val="baseline"/>
    </w:pPr>
    <w:rPr>
      <w:rFonts w:ascii="OrigGarmnd BT" w:hAnsi="OrigGarmnd BT"/>
      <w:sz w:val="24"/>
      <w:lang w:eastAsia="en-US"/>
    </w:rPr>
  </w:style>
  <w:style w:type="paragraph" w:styleId="Punktlista">
    <w:name w:val="List Bullet"/>
    <w:basedOn w:val="Normal"/>
    <w:pPr>
      <w:numPr>
        <w:numId w:val="7"/>
      </w:numPr>
      <w:overflowPunct w:val="0"/>
      <w:autoSpaceDE w:val="0"/>
      <w:autoSpaceDN w:val="0"/>
      <w:adjustRightInd w:val="0"/>
      <w:spacing w:before="0" w:line="320" w:lineRule="atLeast"/>
      <w:jc w:val="left"/>
      <w:textAlignment w:val="baseline"/>
    </w:pPr>
    <w:rPr>
      <w:rFonts w:ascii="OrigGarmnd BT" w:hAnsi="OrigGarmnd BT"/>
      <w:sz w:val="24"/>
      <w:lang w:eastAsia="en-US"/>
    </w:rPr>
  </w:style>
  <w:style w:type="character" w:customStyle="1" w:styleId="RKnormalChar">
    <w:name w:val="RKnormal Char"/>
    <w:basedOn w:val="Standardstycketeckensnitt"/>
    <w:link w:val="RKnormal"/>
    <w:rPr>
      <w:rFonts w:ascii="OrigGarmnd BT" w:hAnsi="OrigGarmnd BT"/>
      <w:sz w:val="24"/>
      <w:lang w:val="sv-SE" w:eastAsia="en-US" w:bidi="ar-SA"/>
    </w:rPr>
  </w:style>
  <w:style w:type="paragraph" w:styleId="Brdtext">
    <w:name w:val="Body Text"/>
    <w:basedOn w:val="Normal"/>
    <w:pPr>
      <w:spacing w:after="120"/>
    </w:pPr>
  </w:style>
  <w:style w:type="paragraph" w:customStyle="1" w:styleId="Text2">
    <w:name w:val="Text 2"/>
    <w:basedOn w:val="Normal"/>
    <w:pPr>
      <w:spacing w:before="120" w:after="120" w:line="240" w:lineRule="auto"/>
      <w:ind w:left="850"/>
    </w:pPr>
    <w:rPr>
      <w:snapToGrid w:val="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b0203aa\Application%20Data\Microsoft\Mallar\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1166</Words>
  <Characters>7609</Characters>
  <Application>Microsoft Office Word</Application>
  <DocSecurity>4</DocSecurity>
  <Lines>161</Lines>
  <Paragraphs>55</Paragraphs>
  <ScaleCrop>false</ScaleCrop>
  <HeadingPairs>
    <vt:vector size="2" baseType="variant">
      <vt:variant>
        <vt:lpstr>Rubrik</vt:lpstr>
      </vt:variant>
      <vt:variant>
        <vt:i4>1</vt:i4>
      </vt:variant>
    </vt:vector>
  </HeadingPairs>
  <TitlesOfParts>
    <vt:vector size="1" baseType="lpstr">
      <vt:lpstr>FPM_200708__87</vt:lpstr>
    </vt:vector>
  </TitlesOfParts>
  <Company>RD-DTSL</Company>
  <LinksUpToDate>false</LinksUpToDate>
  <CharactersWithSpaces>8720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FPM_200708__87</dc:title>
  <dc:subject>FPM_200708__87</dc:subject>
  <dc:creator>Riksdagen</dc:creator>
  <cp:keywords>Riksdagen</cp:keywords>
  <dc:description>KP2004-version.  Ändringarna påverkar enbart användningen inom Riksdagen. 050429 nya departement DTSL.</dc:description>
  <cp:lastModifiedBy>Lars Brink</cp:lastModifiedBy>
  <cp:revision>2</cp:revision>
  <cp:lastPrinted>2008-03-25T07:21:00Z</cp:lastPrinted>
  <dcterms:created xsi:type="dcterms:W3CDTF">2025-12-17T12:08:00Z</dcterms:created>
  <dcterms:modified xsi:type="dcterms:W3CDTF">2025-12-17T12:08:00Z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87</vt:lpwstr>
  </property>
  <property fmtid="{D5CDD505-2E9C-101B-9397-08002B2CF9AE}" pid="4" name="GDB1">
    <vt:lpwstr>KOM(2008) 109</vt:lpwstr>
  </property>
  <property fmtid="{D5CDD505-2E9C-101B-9397-08002B2CF9AE}" pid="5" name="GDT1">
    <vt:lpwstr> </vt:lpwstr>
  </property>
  <property fmtid="{D5CDD505-2E9C-101B-9397-08002B2CF9AE}" pid="6" name="Dep">
    <vt:lpwstr>Finansdepartementet</vt:lpwstr>
  </property>
  <property fmtid="{D5CDD505-2E9C-101B-9397-08002B2CF9AE}" pid="7" name="Rub">
    <vt:lpwstr>Meddelande om ändringar i momssystemet för att bekämpa momsbedrägerier</vt:lpwstr>
  </property>
  <property fmtid="{D5CDD505-2E9C-101B-9397-08002B2CF9AE}" pid="8" name="UppDat">
    <vt:lpwstr>2008-03-20</vt:lpwstr>
  </property>
  <property fmtid="{D5CDD505-2E9C-101B-9397-08002B2CF9AE}" pid="9" name="AnkDat">
    <vt:lpwstr>2008-03-20</vt:lpwstr>
  </property>
  <property fmtid="{D5CDD505-2E9C-101B-9397-08002B2CF9AE}" pid="10" name="Utsk">
    <vt:lpwstr>Skatteutskottet</vt:lpwstr>
  </property>
  <property fmtid="{D5CDD505-2E9C-101B-9397-08002B2CF9AE}" pid="11" name="Ar">
    <vt:lpwstr>2007/08</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JA</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6;0;0;264</vt:lpwstr>
  </property>
  <property fmtid="{D5CDD505-2E9C-101B-9397-08002B2CF9AE}" pid="41" name="Sprak">
    <vt:lpwstr>Svenska</vt:lpwstr>
  </property>
  <property fmtid="{D5CDD505-2E9C-101B-9397-08002B2CF9AE}" pid="42" name="DokID">
    <vt:i4>80</vt:i4>
  </property>
</Properties>
</file>