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5945A3">
        <w:tblPrEx>
          <w:tblCellMar>
            <w:top w:w="0" w:type="dxa"/>
            <w:bottom w:w="0" w:type="dxa"/>
          </w:tblCellMar>
        </w:tblPrEx>
        <w:tc>
          <w:tcPr>
            <w:tcW w:w="2268" w:type="dxa"/>
          </w:tcPr>
          <w:p w:rsidR="003242B4" w:rsidRPr="005945A3" w:rsidRDefault="00CA6B68">
            <w:pPr>
              <w:framePr w:w="4400" w:h="1644" w:wrap="notBeside" w:vAnchor="page" w:hAnchor="page" w:x="6573" w:y="721"/>
              <w:rPr>
                <w:rFonts w:ascii="TradeGothic" w:hAnsi="TradeGothic"/>
                <w:i/>
                <w:sz w:val="18"/>
              </w:rPr>
            </w:pPr>
            <w:r w:rsidRPr="005945A3">
              <w:rPr>
                <w:rFonts w:ascii="TradeGothic" w:hAnsi="TradeGothic"/>
                <w:i/>
                <w:sz w:val="18"/>
              </w:rPr>
              <w:t>Slutlig</w:t>
            </w:r>
          </w:p>
        </w:tc>
        <w:tc>
          <w:tcPr>
            <w:tcW w:w="2347" w:type="dxa"/>
            <w:gridSpan w:val="2"/>
          </w:tcPr>
          <w:p w:rsidR="003242B4" w:rsidRPr="005945A3" w:rsidRDefault="003242B4">
            <w:pPr>
              <w:framePr w:w="4400" w:h="1644" w:wrap="notBeside" w:vAnchor="page" w:hAnchor="page" w:x="6573" w:y="721"/>
              <w:rPr>
                <w:rFonts w:ascii="TradeGothic" w:hAnsi="TradeGothic"/>
                <w:i/>
                <w:sz w:val="18"/>
              </w:rPr>
            </w:pPr>
          </w:p>
        </w:tc>
      </w:tr>
      <w:tr w:rsidR="003242B4" w:rsidRPr="005945A3">
        <w:tblPrEx>
          <w:tblCellMar>
            <w:top w:w="0" w:type="dxa"/>
            <w:bottom w:w="0" w:type="dxa"/>
          </w:tblCellMar>
        </w:tblPrEx>
        <w:tc>
          <w:tcPr>
            <w:tcW w:w="2268" w:type="dxa"/>
          </w:tcPr>
          <w:p w:rsidR="003242B4" w:rsidRPr="005945A3" w:rsidRDefault="003242B4">
            <w:pPr>
              <w:framePr w:w="4400" w:h="1644" w:wrap="notBeside" w:vAnchor="page" w:hAnchor="page" w:x="6573" w:y="721"/>
              <w:rPr>
                <w:rFonts w:ascii="TradeGothic" w:hAnsi="TradeGothic"/>
                <w:b/>
                <w:sz w:val="22"/>
              </w:rPr>
            </w:pPr>
            <w:r w:rsidRPr="005945A3">
              <w:rPr>
                <w:rFonts w:ascii="TradeGothic" w:hAnsi="TradeGothic"/>
                <w:b/>
                <w:sz w:val="22"/>
              </w:rPr>
              <w:t xml:space="preserve">Kommenterad dagordning </w:t>
            </w:r>
          </w:p>
        </w:tc>
        <w:tc>
          <w:tcPr>
            <w:tcW w:w="2347" w:type="dxa"/>
            <w:gridSpan w:val="2"/>
          </w:tcPr>
          <w:p w:rsidR="003242B4" w:rsidRPr="005945A3" w:rsidRDefault="003242B4">
            <w:pPr>
              <w:framePr w:w="4400" w:h="1644" w:wrap="notBeside" w:vAnchor="page" w:hAnchor="page" w:x="6573" w:y="721"/>
              <w:rPr>
                <w:rFonts w:ascii="TradeGothic" w:hAnsi="TradeGothic"/>
                <w:b/>
                <w:sz w:val="22"/>
              </w:rPr>
            </w:pPr>
          </w:p>
        </w:tc>
      </w:tr>
      <w:tr w:rsidR="003242B4" w:rsidRPr="005945A3">
        <w:tblPrEx>
          <w:tblCellMar>
            <w:top w:w="0" w:type="dxa"/>
            <w:bottom w:w="0" w:type="dxa"/>
          </w:tblCellMar>
        </w:tblPrEx>
        <w:tc>
          <w:tcPr>
            <w:tcW w:w="3402" w:type="dxa"/>
            <w:gridSpan w:val="2"/>
          </w:tcPr>
          <w:p w:rsidR="003242B4" w:rsidRPr="005945A3" w:rsidRDefault="003242B4">
            <w:pPr>
              <w:framePr w:w="4400" w:h="1644" w:wrap="notBeside" w:vAnchor="page" w:hAnchor="page" w:x="6573" w:y="721"/>
            </w:pPr>
          </w:p>
          <w:p w:rsidR="003242B4" w:rsidRPr="005945A3" w:rsidRDefault="00B30A1C">
            <w:pPr>
              <w:framePr w:w="4400" w:h="1644" w:wrap="notBeside" w:vAnchor="page" w:hAnchor="page" w:x="6573" w:y="721"/>
            </w:pPr>
            <w:r w:rsidRPr="005945A3">
              <w:t>2007-03-12</w:t>
            </w:r>
          </w:p>
          <w:p w:rsidR="003242B4" w:rsidRPr="005945A3" w:rsidRDefault="003242B4">
            <w:pPr>
              <w:framePr w:w="4400" w:h="1644" w:wrap="notBeside" w:vAnchor="page" w:hAnchor="page" w:x="6573" w:y="721"/>
            </w:pPr>
          </w:p>
        </w:tc>
        <w:tc>
          <w:tcPr>
            <w:tcW w:w="1213" w:type="dxa"/>
          </w:tcPr>
          <w:p w:rsidR="003242B4" w:rsidRPr="005945A3" w:rsidRDefault="003242B4">
            <w:pPr>
              <w:framePr w:w="4400" w:h="1644" w:wrap="notBeside" w:vAnchor="page" w:hAnchor="page" w:x="6573" w:y="721"/>
            </w:pPr>
          </w:p>
        </w:tc>
      </w:tr>
      <w:tr w:rsidR="003242B4" w:rsidRPr="005945A3">
        <w:tblPrEx>
          <w:tblCellMar>
            <w:top w:w="0" w:type="dxa"/>
            <w:bottom w:w="0" w:type="dxa"/>
          </w:tblCellMar>
        </w:tblPrEx>
        <w:tc>
          <w:tcPr>
            <w:tcW w:w="2268" w:type="dxa"/>
          </w:tcPr>
          <w:p w:rsidR="003242B4" w:rsidRPr="005945A3" w:rsidRDefault="003242B4">
            <w:pPr>
              <w:framePr w:w="4400" w:h="1644" w:wrap="notBeside" w:vAnchor="page" w:hAnchor="page" w:x="6573" w:y="721"/>
            </w:pPr>
          </w:p>
        </w:tc>
        <w:tc>
          <w:tcPr>
            <w:tcW w:w="2347" w:type="dxa"/>
            <w:gridSpan w:val="2"/>
          </w:tcPr>
          <w:p w:rsidR="003242B4" w:rsidRPr="005945A3" w:rsidRDefault="003242B4">
            <w:pPr>
              <w:framePr w:w="4400" w:h="1644" w:wrap="notBeside" w:vAnchor="page" w:hAnchor="page" w:x="6573" w:y="721"/>
            </w:pPr>
          </w:p>
        </w:tc>
      </w:tr>
      <w:tr w:rsidR="003242B4" w:rsidRPr="005945A3">
        <w:tblPrEx>
          <w:tblCellMar>
            <w:top w:w="0" w:type="dxa"/>
            <w:bottom w:w="0" w:type="dxa"/>
          </w:tblCellMar>
        </w:tblPrEx>
        <w:tc>
          <w:tcPr>
            <w:tcW w:w="2268" w:type="dxa"/>
          </w:tcPr>
          <w:p w:rsidR="003242B4" w:rsidRPr="005945A3" w:rsidRDefault="003242B4">
            <w:pPr>
              <w:framePr w:w="4400" w:h="1644" w:wrap="notBeside" w:vAnchor="page" w:hAnchor="page" w:x="6573" w:y="721"/>
            </w:pPr>
          </w:p>
        </w:tc>
        <w:tc>
          <w:tcPr>
            <w:tcW w:w="2347" w:type="dxa"/>
            <w:gridSpan w:val="2"/>
          </w:tcPr>
          <w:p w:rsidR="003242B4" w:rsidRPr="005945A3"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5945A3">
        <w:tblPrEx>
          <w:tblCellMar>
            <w:top w:w="0" w:type="dxa"/>
            <w:bottom w:w="0" w:type="dxa"/>
          </w:tblCellMar>
        </w:tblPrEx>
        <w:trPr>
          <w:trHeight w:val="284"/>
        </w:trPr>
        <w:tc>
          <w:tcPr>
            <w:tcW w:w="4911" w:type="dxa"/>
          </w:tcPr>
          <w:p w:rsidR="003242B4" w:rsidRPr="005945A3" w:rsidRDefault="003242B4">
            <w:pPr>
              <w:pStyle w:val="Avsndare"/>
              <w:framePr w:h="2483" w:wrap="notBeside" w:x="1504"/>
              <w:rPr>
                <w:b/>
                <w:i w:val="0"/>
                <w:sz w:val="22"/>
              </w:rPr>
            </w:pPr>
            <w:r w:rsidRPr="005945A3">
              <w:rPr>
                <w:b/>
                <w:i w:val="0"/>
                <w:sz w:val="22"/>
              </w:rPr>
              <w:t>Jordbruksdepartementet</w:t>
            </w:r>
          </w:p>
        </w:tc>
      </w:tr>
      <w:tr w:rsidR="003242B4" w:rsidRPr="005945A3">
        <w:tblPrEx>
          <w:tblCellMar>
            <w:top w:w="0" w:type="dxa"/>
            <w:bottom w:w="0" w:type="dxa"/>
          </w:tblCellMar>
        </w:tblPrEx>
        <w:trPr>
          <w:trHeight w:val="284"/>
        </w:trPr>
        <w:tc>
          <w:tcPr>
            <w:tcW w:w="4911" w:type="dxa"/>
          </w:tcPr>
          <w:p w:rsidR="003242B4" w:rsidRPr="005945A3" w:rsidRDefault="003242B4">
            <w:pPr>
              <w:pStyle w:val="Avsndare"/>
              <w:framePr w:h="2483" w:wrap="notBeside" w:x="1504"/>
              <w:rPr>
                <w:bCs/>
                <w:iCs/>
              </w:rPr>
            </w:pPr>
          </w:p>
        </w:tc>
      </w:tr>
      <w:tr w:rsidR="003242B4" w:rsidRPr="005945A3">
        <w:tblPrEx>
          <w:tblCellMar>
            <w:top w:w="0" w:type="dxa"/>
            <w:bottom w:w="0" w:type="dxa"/>
          </w:tblCellMar>
        </w:tblPrEx>
        <w:trPr>
          <w:trHeight w:val="284"/>
        </w:trPr>
        <w:tc>
          <w:tcPr>
            <w:tcW w:w="4911" w:type="dxa"/>
          </w:tcPr>
          <w:p w:rsidR="003242B4" w:rsidRPr="005945A3" w:rsidRDefault="003242B4">
            <w:pPr>
              <w:pStyle w:val="Avsndare"/>
              <w:framePr w:h="2483" w:wrap="notBeside" w:x="1504"/>
              <w:rPr>
                <w:bCs/>
                <w:iCs/>
              </w:rPr>
            </w:pPr>
          </w:p>
        </w:tc>
      </w:tr>
    </w:tbl>
    <w:p w:rsidR="003242B4" w:rsidRPr="005945A3" w:rsidRDefault="003242B4">
      <w:pPr>
        <w:framePr w:w="4400" w:h="2523" w:wrap="notBeside" w:vAnchor="page" w:hAnchor="page" w:x="6453" w:y="2445"/>
      </w:pPr>
    </w:p>
    <w:p w:rsidR="003242B4" w:rsidRPr="005945A3" w:rsidRDefault="003242B4">
      <w:pPr>
        <w:framePr w:w="4400" w:h="2523" w:wrap="notBeside" w:vAnchor="page" w:hAnchor="page" w:x="6453" w:y="2445"/>
      </w:pPr>
      <w:r w:rsidRPr="005945A3">
        <w:t>EU-nämnden</w:t>
      </w:r>
    </w:p>
    <w:p w:rsidR="003242B4" w:rsidRPr="005945A3" w:rsidRDefault="003242B4">
      <w:pPr>
        <w:framePr w:w="4400" w:h="2523" w:wrap="notBeside" w:vAnchor="page" w:hAnchor="page" w:x="6453" w:y="2445"/>
      </w:pPr>
      <w:r w:rsidRPr="005945A3">
        <w:t>Miljö- och jordbruksutskottet</w:t>
      </w:r>
    </w:p>
    <w:p w:rsidR="003242B4" w:rsidRPr="005945A3" w:rsidRDefault="003242B4">
      <w:pPr>
        <w:framePr w:w="4400" w:h="2523" w:wrap="notBeside" w:vAnchor="page" w:hAnchor="page" w:x="6453" w:y="2445"/>
      </w:pPr>
      <w:r w:rsidRPr="005945A3">
        <w:t>Kopia:</w:t>
      </w:r>
      <w:r w:rsidRPr="005945A3">
        <w:tab/>
        <w:t>SB EU-kansliet</w:t>
      </w:r>
    </w:p>
    <w:p w:rsidR="003242B4" w:rsidRPr="005945A3" w:rsidRDefault="003242B4">
      <w:pPr>
        <w:framePr w:w="4400" w:h="2523" w:wrap="notBeside" w:vAnchor="page" w:hAnchor="page" w:x="6453" w:y="2445"/>
        <w:ind w:firstLine="720"/>
      </w:pPr>
      <w:r w:rsidRPr="005945A3">
        <w:t>Riksdagens Kammarkansli</w:t>
      </w:r>
    </w:p>
    <w:p w:rsidR="003242B4" w:rsidRPr="005945A3" w:rsidRDefault="003242B4">
      <w:pPr>
        <w:framePr w:w="4400" w:h="2523" w:wrap="notBeside" w:vAnchor="page" w:hAnchor="page" w:x="6453" w:y="2445"/>
        <w:ind w:left="142"/>
      </w:pPr>
    </w:p>
    <w:p w:rsidR="003242B4" w:rsidRPr="005945A3" w:rsidRDefault="003242B4">
      <w:pPr>
        <w:pStyle w:val="RKrubrik"/>
        <w:pBdr>
          <w:bottom w:val="single" w:sz="4" w:space="1" w:color="000000"/>
        </w:pBdr>
        <w:spacing w:before="0" w:after="0"/>
      </w:pPr>
      <w:r w:rsidRPr="005945A3">
        <w:t>Kommenterad dagordning inför</w:t>
      </w:r>
      <w:r w:rsidR="00955B63" w:rsidRPr="005945A3">
        <w:t xml:space="preserve"> Jordbruks- och fiskerådet den </w:t>
      </w:r>
      <w:r w:rsidR="00D5347B" w:rsidRPr="005945A3">
        <w:t>19-20 mars</w:t>
      </w:r>
      <w:r w:rsidR="00955B63" w:rsidRPr="005945A3">
        <w:t xml:space="preserve"> 2007</w:t>
      </w:r>
    </w:p>
    <w:p w:rsidR="003242B4" w:rsidRPr="005945A3" w:rsidRDefault="003242B4">
      <w:pPr>
        <w:pStyle w:val="RKnormal"/>
      </w:pPr>
    </w:p>
    <w:p w:rsidR="003242B4" w:rsidRPr="005945A3" w:rsidRDefault="003242B4">
      <w:pPr>
        <w:pStyle w:val="RKrubrik"/>
      </w:pPr>
      <w:r w:rsidRPr="005945A3">
        <w:t>1. Godkännande av dagordningen</w:t>
      </w:r>
    </w:p>
    <w:p w:rsidR="003242B4" w:rsidRPr="005945A3" w:rsidRDefault="003242B4">
      <w:pPr>
        <w:pStyle w:val="RKnormal"/>
        <w:rPr>
          <w:rFonts w:ascii="TradeGothic" w:hAnsi="TradeGothic"/>
        </w:rPr>
      </w:pPr>
    </w:p>
    <w:p w:rsidR="003242B4" w:rsidRPr="005945A3" w:rsidRDefault="003242B4">
      <w:pPr>
        <w:pStyle w:val="RKrubrik"/>
      </w:pPr>
      <w:r w:rsidRPr="005945A3">
        <w:t>2. Godkännande av A-punktslistan</w:t>
      </w:r>
    </w:p>
    <w:p w:rsidR="003242B4" w:rsidRPr="005945A3" w:rsidRDefault="003242B4">
      <w:pPr>
        <w:pStyle w:val="RKnormal"/>
      </w:pPr>
    </w:p>
    <w:p w:rsidR="004C7354" w:rsidRPr="005945A3" w:rsidRDefault="003242B4">
      <w:pPr>
        <w:pStyle w:val="RKrubrik"/>
        <w:spacing w:before="120"/>
      </w:pPr>
      <w:r w:rsidRPr="005945A3">
        <w:t xml:space="preserve">3. </w:t>
      </w:r>
      <w:r w:rsidR="004C7354" w:rsidRPr="005945A3">
        <w:t>Den gemensamma organisationen av marknaden för spannmål</w:t>
      </w:r>
    </w:p>
    <w:p w:rsidR="004C7354" w:rsidRPr="005945A3" w:rsidRDefault="004C7354">
      <w:pPr>
        <w:pStyle w:val="RKrubrik"/>
        <w:spacing w:before="120"/>
      </w:pPr>
      <w:r w:rsidRPr="005945A3">
        <w:t>a) Förslag till rådets förordning om ändring av förordning (EG) nr 1784/2003 om den gemensamma organisationen av marknaden för spannmål</w:t>
      </w:r>
    </w:p>
    <w:p w:rsidR="00F84D39" w:rsidRPr="005945A3" w:rsidRDefault="00F84D39" w:rsidP="00F84D39">
      <w:pPr>
        <w:pStyle w:val="RKnormal"/>
        <w:rPr>
          <w:b/>
          <w:bCs/>
          <w:i/>
          <w:iCs/>
        </w:rPr>
      </w:pPr>
      <w:r w:rsidRPr="005945A3">
        <w:rPr>
          <w:b/>
          <w:bCs/>
          <w:i/>
          <w:iCs/>
        </w:rPr>
        <w:t>- Riktlinjedebatt</w:t>
      </w:r>
    </w:p>
    <w:p w:rsidR="00F84D39" w:rsidRPr="005945A3" w:rsidRDefault="00F84D39" w:rsidP="00F84D39">
      <w:pPr>
        <w:pStyle w:val="RKnormal"/>
        <w:rPr>
          <w:b/>
          <w:bCs/>
          <w:i/>
          <w:iCs/>
        </w:rPr>
      </w:pPr>
    </w:p>
    <w:p w:rsidR="00F84D39" w:rsidRPr="005945A3" w:rsidRDefault="00F84D39" w:rsidP="00F84D39">
      <w:pPr>
        <w:pStyle w:val="RKnormal"/>
        <w:rPr>
          <w:i/>
          <w:iCs/>
        </w:rPr>
      </w:pPr>
      <w:r w:rsidRPr="005945A3">
        <w:rPr>
          <w:i/>
          <w:iCs/>
        </w:rPr>
        <w:t>Dokumentbeteckning</w:t>
      </w:r>
    </w:p>
    <w:p w:rsidR="00F84D39" w:rsidRPr="005945A3" w:rsidRDefault="00F84D39" w:rsidP="00F84D39">
      <w:pPr>
        <w:pStyle w:val="RKnormal"/>
        <w:rPr>
          <w:i/>
          <w:iCs/>
        </w:rPr>
      </w:pPr>
      <w:r w:rsidRPr="005945A3">
        <w:rPr>
          <w:i/>
          <w:iCs/>
        </w:rPr>
        <w:t xml:space="preserve">- </w:t>
      </w:r>
    </w:p>
    <w:p w:rsidR="00F84D39" w:rsidRPr="005945A3" w:rsidRDefault="00F84D39" w:rsidP="00F84D39">
      <w:pPr>
        <w:pStyle w:val="RKnormal"/>
        <w:rPr>
          <w:i/>
          <w:iCs/>
        </w:rPr>
      </w:pPr>
    </w:p>
    <w:p w:rsidR="00F84D39" w:rsidRPr="005945A3" w:rsidRDefault="00F84D39" w:rsidP="00F84D39">
      <w:pPr>
        <w:pStyle w:val="RKnormal"/>
        <w:rPr>
          <w:i/>
          <w:iCs/>
        </w:rPr>
      </w:pPr>
      <w:r w:rsidRPr="005945A3">
        <w:rPr>
          <w:i/>
          <w:iCs/>
        </w:rPr>
        <w:t>Rättslig grund</w:t>
      </w:r>
    </w:p>
    <w:p w:rsidR="00F84D39" w:rsidRPr="005945A3" w:rsidRDefault="00F84D39" w:rsidP="00F84D39">
      <w:pPr>
        <w:pStyle w:val="RKnormal"/>
        <w:rPr>
          <w:iCs/>
        </w:rPr>
      </w:pPr>
      <w:r w:rsidRPr="005945A3">
        <w:rPr>
          <w:iCs/>
        </w:rPr>
        <w:t>Artikel 37 i  EG-fördraget. Beslut fattas av rådet med kvalificerad majoritet efter att ha inhämtat Europaparlamentets yttrande.</w:t>
      </w:r>
    </w:p>
    <w:p w:rsidR="00F84D39" w:rsidRPr="005945A3" w:rsidRDefault="00F84D39" w:rsidP="00F84D39">
      <w:pPr>
        <w:pStyle w:val="RKnormal"/>
        <w:rPr>
          <w:i/>
          <w:iCs/>
        </w:rPr>
      </w:pPr>
    </w:p>
    <w:p w:rsidR="00F84D39" w:rsidRPr="005945A3" w:rsidRDefault="00F84D39" w:rsidP="00F84D39">
      <w:pPr>
        <w:pStyle w:val="RKnormal"/>
        <w:rPr>
          <w:i/>
          <w:iCs/>
        </w:rPr>
      </w:pPr>
      <w:r w:rsidRPr="005945A3">
        <w:rPr>
          <w:i/>
          <w:iCs/>
        </w:rPr>
        <w:t>Bakgrund</w:t>
      </w:r>
    </w:p>
    <w:p w:rsidR="00F84D39" w:rsidRPr="005945A3" w:rsidRDefault="00F84D39" w:rsidP="00F84D39">
      <w:pPr>
        <w:pStyle w:val="RKnormal"/>
      </w:pPr>
      <w:r w:rsidRPr="005945A3">
        <w:t xml:space="preserve">Kommissionen </w:t>
      </w:r>
      <w:r w:rsidR="00E865DE" w:rsidRPr="005945A3">
        <w:t>föreslog</w:t>
      </w:r>
      <w:r w:rsidRPr="005945A3">
        <w:rPr>
          <w:bCs/>
        </w:rPr>
        <w:t xml:space="preserve"> </w:t>
      </w:r>
      <w:r w:rsidRPr="005945A3">
        <w:t xml:space="preserve">i december </w:t>
      </w:r>
      <w:r w:rsidRPr="005945A3">
        <w:rPr>
          <w:bCs/>
        </w:rPr>
        <w:t>2006 att ta</w:t>
      </w:r>
      <w:r w:rsidRPr="005945A3">
        <w:t xml:space="preserve"> bort interventionsmöjligheten för majs fr.o.m. den 1 juli 2007. </w:t>
      </w:r>
    </w:p>
    <w:p w:rsidR="00F84D39" w:rsidRPr="005945A3" w:rsidRDefault="00F84D39" w:rsidP="00F84D39">
      <w:pPr>
        <w:pStyle w:val="RKnormal"/>
      </w:pPr>
      <w:r w:rsidRPr="005945A3">
        <w:t>Sedan utvidgningen av EU 2004 har pressen på interventionssystemet ökat och då inte minst vad gäller majs. Under 2004/2005 och 2005/2006 har en stor mängd majs lämnats till intervention i främst Ungern. I nuläget utgör majs mer än hälften av EU:s interventionslager. Producenterna i Centraleuropa uppfattar interventionsprisnivån som attraktiv för odling och därför har intresset för majsodling ökat i dessa länder sedan EU-medlemskapet. Ytterligare ett problem med intervention av majs är att kvaliteten är svår att bibehålla vid lagring under längre tid. Jämfört med övriga spannmålsslag är majs det klart känsligaste vid längre lagring p</w:t>
      </w:r>
      <w:r w:rsidR="00B00B26" w:rsidRPr="005945A3">
        <w:t>.</w:t>
      </w:r>
      <w:r w:rsidRPr="005945A3">
        <w:t>g</w:t>
      </w:r>
      <w:r w:rsidR="00B00B26" w:rsidRPr="005945A3">
        <w:t>.</w:t>
      </w:r>
      <w:r w:rsidRPr="005945A3">
        <w:t>a</w:t>
      </w:r>
      <w:r w:rsidR="00B00B26" w:rsidRPr="005945A3">
        <w:t>.</w:t>
      </w:r>
      <w:r w:rsidRPr="005945A3">
        <w:t xml:space="preserve"> att det </w:t>
      </w:r>
      <w:r w:rsidR="00B00B26" w:rsidRPr="005945A3">
        <w:t xml:space="preserve">lätt </w:t>
      </w:r>
      <w:r w:rsidRPr="005945A3">
        <w:t>uppstår spruckna kärnor.</w:t>
      </w:r>
    </w:p>
    <w:p w:rsidR="00F84D39" w:rsidRPr="005945A3" w:rsidRDefault="00F84D39" w:rsidP="00F84D39">
      <w:pPr>
        <w:pStyle w:val="RKnormal"/>
      </w:pPr>
      <w:r w:rsidRPr="005945A3">
        <w:lastRenderedPageBreak/>
        <w:t xml:space="preserve">Förslaget har diskuterats i rådsarbetsgrupp </w:t>
      </w:r>
      <w:r w:rsidR="00B00B26" w:rsidRPr="005945A3">
        <w:t>ett antal gånger och v</w:t>
      </w:r>
      <w:r w:rsidRPr="005945A3">
        <w:t xml:space="preserve">id dessa tillfällen </w:t>
      </w:r>
      <w:r w:rsidR="00E865DE" w:rsidRPr="005945A3">
        <w:t xml:space="preserve">har det </w:t>
      </w:r>
      <w:r w:rsidRPr="005945A3">
        <w:t>kun</w:t>
      </w:r>
      <w:r w:rsidR="00E865DE" w:rsidRPr="005945A3">
        <w:t>nat</w:t>
      </w:r>
      <w:r w:rsidRPr="005945A3">
        <w:t xml:space="preserve"> konstateras att kommissionens förslag inte kommer att stödjas utan justeringar. Den mest betydande invändningen har varit att det är för tidigt att driva igenom slopandet av majsinterventionen redan 1 juli 2007.  </w:t>
      </w:r>
    </w:p>
    <w:p w:rsidR="00F84D39" w:rsidRPr="005945A3" w:rsidRDefault="00F84D39" w:rsidP="00F84D39">
      <w:pPr>
        <w:pStyle w:val="RKnormal"/>
      </w:pPr>
    </w:p>
    <w:p w:rsidR="00F84D39" w:rsidRPr="005945A3" w:rsidRDefault="00F84D39" w:rsidP="00F84D39">
      <w:pPr>
        <w:pStyle w:val="RKnormal"/>
        <w:rPr>
          <w:i/>
          <w:iCs/>
        </w:rPr>
      </w:pPr>
      <w:r w:rsidRPr="005945A3">
        <w:rPr>
          <w:i/>
          <w:iCs/>
        </w:rPr>
        <w:t>Förslag till svensk ståndpunkt</w:t>
      </w:r>
    </w:p>
    <w:p w:rsidR="00A96139" w:rsidRPr="005945A3" w:rsidRDefault="00A96139" w:rsidP="00A96139">
      <w:pPr>
        <w:pStyle w:val="RKnormal"/>
      </w:pPr>
      <w:r w:rsidRPr="005945A3">
        <w:t>Sverige har ställt sig positivt till kommissionens förslag p.g.a. den rådande o</w:t>
      </w:r>
      <w:r w:rsidR="00C65901" w:rsidRPr="005945A3">
        <w:t xml:space="preserve">balansen med för mycket lagrad </w:t>
      </w:r>
      <w:r w:rsidRPr="005945A3">
        <w:t xml:space="preserve">majs i interventionslagren, att majs har kvalitetsegenskaper som inte passar för lagring under längre tid, att förslaget ligger i linje med svenska ambitioner att </w:t>
      </w:r>
      <w:r w:rsidR="00972FE1" w:rsidRPr="005945A3">
        <w:t xml:space="preserve">fortsätta </w:t>
      </w:r>
      <w:r w:rsidRPr="005945A3">
        <w:t xml:space="preserve">reformera den gemensamma jordbrukspolitiken och att förslaget enligt kommissionens prognos innebär en besparing på ca 600 miljoner euro under perioden 2008 – 2014. </w:t>
      </w:r>
    </w:p>
    <w:p w:rsidR="00F84D39" w:rsidRPr="005945A3" w:rsidRDefault="00F84D39" w:rsidP="00F84D39">
      <w:pPr>
        <w:pStyle w:val="RKnormal"/>
      </w:pPr>
    </w:p>
    <w:p w:rsidR="00F84D39" w:rsidRPr="005945A3" w:rsidRDefault="00F84D39" w:rsidP="00F84D39">
      <w:pPr>
        <w:pStyle w:val="RKnormal"/>
        <w:rPr>
          <w:i/>
          <w:iCs/>
        </w:rPr>
      </w:pPr>
      <w:r w:rsidRPr="005945A3">
        <w:rPr>
          <w:i/>
          <w:iCs/>
        </w:rPr>
        <w:t xml:space="preserve">EU-nämnden </w:t>
      </w:r>
    </w:p>
    <w:p w:rsidR="00F84D39" w:rsidRPr="005945A3" w:rsidRDefault="00596923" w:rsidP="00F84D39">
      <w:pPr>
        <w:pStyle w:val="RKnormal"/>
      </w:pPr>
      <w:r w:rsidRPr="005945A3">
        <w:t xml:space="preserve">Frågan var senast uppe för samråd med EU-nämnden inför jordbruks- och fiskerådet den 29 januari 2007. </w:t>
      </w:r>
    </w:p>
    <w:p w:rsidR="00596923" w:rsidRPr="005945A3" w:rsidRDefault="00596923" w:rsidP="00F84D39">
      <w:pPr>
        <w:pStyle w:val="RKnormal"/>
      </w:pPr>
    </w:p>
    <w:p w:rsidR="00F84D39" w:rsidRPr="005945A3" w:rsidRDefault="00F84D39" w:rsidP="00F84D39">
      <w:pPr>
        <w:pStyle w:val="RKnormal"/>
      </w:pPr>
    </w:p>
    <w:p w:rsidR="003242B4" w:rsidRPr="005945A3" w:rsidRDefault="004C7354">
      <w:pPr>
        <w:pStyle w:val="RKrubrik"/>
        <w:spacing w:before="120"/>
      </w:pPr>
      <w:r w:rsidRPr="005945A3">
        <w:t xml:space="preserve">b) Förslag till rådets förordning om ändring av förordning (EEG) nr 1883/78 om allmänna bestämmelser för finansiering av interventioner genom garantisektionen vid Europeiska utvecklings- och garantifonden för jordbruket (EUGFJ) </w:t>
      </w:r>
      <w:r w:rsidR="003242B4" w:rsidRPr="005945A3">
        <w:t xml:space="preserve"> </w:t>
      </w:r>
    </w:p>
    <w:p w:rsidR="003242B4" w:rsidRPr="005945A3" w:rsidRDefault="003242B4">
      <w:pPr>
        <w:pStyle w:val="RKnormal"/>
        <w:rPr>
          <w:b/>
          <w:bCs/>
          <w:i/>
          <w:iCs/>
        </w:rPr>
      </w:pPr>
      <w:r w:rsidRPr="005945A3">
        <w:rPr>
          <w:b/>
          <w:bCs/>
          <w:i/>
          <w:iCs/>
        </w:rPr>
        <w:t xml:space="preserve">- </w:t>
      </w:r>
      <w:r w:rsidR="004C7354" w:rsidRPr="005945A3">
        <w:rPr>
          <w:b/>
          <w:bCs/>
          <w:i/>
          <w:iCs/>
        </w:rPr>
        <w:t>Riktlinjedebatt</w:t>
      </w:r>
    </w:p>
    <w:p w:rsidR="003242B4" w:rsidRPr="005945A3" w:rsidRDefault="003242B4">
      <w:pPr>
        <w:pStyle w:val="RKnormal"/>
        <w:rPr>
          <w:b/>
          <w:bCs/>
          <w:i/>
          <w:iCs/>
        </w:rPr>
      </w:pPr>
    </w:p>
    <w:p w:rsidR="00B4763D" w:rsidRPr="005945A3" w:rsidRDefault="003242B4" w:rsidP="00B4763D">
      <w:pPr>
        <w:pStyle w:val="RKnormal"/>
        <w:rPr>
          <w:i/>
          <w:iCs/>
        </w:rPr>
      </w:pPr>
      <w:r w:rsidRPr="005945A3">
        <w:rPr>
          <w:i/>
          <w:iCs/>
        </w:rPr>
        <w:t>Dokumentbeteckning</w:t>
      </w:r>
    </w:p>
    <w:p w:rsidR="00B4763D" w:rsidRPr="005945A3" w:rsidRDefault="00F84D39" w:rsidP="00B4763D">
      <w:pPr>
        <w:pStyle w:val="RKnormal"/>
        <w:rPr>
          <w:i/>
          <w:iCs/>
        </w:rPr>
      </w:pPr>
      <w:r w:rsidRPr="005945A3">
        <w:rPr>
          <w:i/>
          <w:iCs/>
        </w:rPr>
        <w:t xml:space="preserve">- </w:t>
      </w:r>
    </w:p>
    <w:p w:rsidR="003242B4" w:rsidRPr="005945A3" w:rsidRDefault="003242B4">
      <w:pPr>
        <w:pStyle w:val="RKnormal"/>
        <w:rPr>
          <w:i/>
          <w:iCs/>
        </w:rPr>
      </w:pPr>
    </w:p>
    <w:p w:rsidR="003242B4" w:rsidRPr="005945A3" w:rsidRDefault="003242B4">
      <w:pPr>
        <w:pStyle w:val="RKnormal"/>
        <w:rPr>
          <w:i/>
          <w:iCs/>
        </w:rPr>
      </w:pPr>
      <w:r w:rsidRPr="005945A3">
        <w:rPr>
          <w:i/>
          <w:iCs/>
        </w:rPr>
        <w:t>Rättslig grund</w:t>
      </w:r>
    </w:p>
    <w:p w:rsidR="00073158" w:rsidRPr="005945A3" w:rsidRDefault="00073158" w:rsidP="00073158">
      <w:pPr>
        <w:pStyle w:val="RKnormal"/>
      </w:pPr>
      <w:r w:rsidRPr="005945A3">
        <w:t>Artikel 37 i EG-fördraget. Beslut fattas av rådet med kvalificerad majoritet efter att ha inhämtat Europaparlamentets yttrande.</w:t>
      </w:r>
    </w:p>
    <w:p w:rsidR="004C7354" w:rsidRPr="005945A3" w:rsidRDefault="004C7354">
      <w:pPr>
        <w:pStyle w:val="RKnormal"/>
        <w:rPr>
          <w:i/>
          <w:iCs/>
        </w:rPr>
      </w:pPr>
    </w:p>
    <w:p w:rsidR="003242B4" w:rsidRPr="005945A3" w:rsidRDefault="003242B4">
      <w:pPr>
        <w:pStyle w:val="RKnormal"/>
        <w:rPr>
          <w:i/>
          <w:iCs/>
        </w:rPr>
      </w:pPr>
      <w:r w:rsidRPr="005945A3">
        <w:rPr>
          <w:i/>
          <w:iCs/>
        </w:rPr>
        <w:t>Bakgrund</w:t>
      </w:r>
    </w:p>
    <w:p w:rsidR="00645684" w:rsidRPr="005945A3" w:rsidRDefault="00F84D39" w:rsidP="00645684">
      <w:pPr>
        <w:tabs>
          <w:tab w:val="left" w:pos="2835"/>
        </w:tabs>
        <w:spacing w:line="240" w:lineRule="atLeast"/>
        <w:rPr>
          <w:rFonts w:cs="OrigGarmnd BT"/>
          <w:color w:val="000000"/>
          <w:lang w:eastAsia="sv-SE"/>
        </w:rPr>
      </w:pPr>
      <w:r w:rsidRPr="005945A3">
        <w:rPr>
          <w:rFonts w:cs="OrigGarmnd BT"/>
          <w:color w:val="000000"/>
          <w:lang w:eastAsia="sv-SE"/>
        </w:rPr>
        <w:t xml:space="preserve">Som komplement till förslaget om slopad interventionsmöjlighet för majs </w:t>
      </w:r>
      <w:r w:rsidR="008044A0" w:rsidRPr="005945A3">
        <w:rPr>
          <w:rFonts w:cs="OrigGarmnd BT"/>
          <w:color w:val="000000"/>
          <w:lang w:eastAsia="sv-SE"/>
        </w:rPr>
        <w:t xml:space="preserve">har </w:t>
      </w:r>
      <w:r w:rsidRPr="005945A3">
        <w:rPr>
          <w:rFonts w:cs="OrigGarmnd BT"/>
          <w:color w:val="000000"/>
          <w:lang w:eastAsia="sv-SE"/>
        </w:rPr>
        <w:t xml:space="preserve">kommissionen </w:t>
      </w:r>
      <w:r w:rsidR="008044A0" w:rsidRPr="005945A3">
        <w:rPr>
          <w:rFonts w:cs="OrigGarmnd BT"/>
          <w:color w:val="000000"/>
          <w:lang w:eastAsia="sv-SE"/>
        </w:rPr>
        <w:t xml:space="preserve">lagt </w:t>
      </w:r>
      <w:r w:rsidRPr="005945A3">
        <w:rPr>
          <w:rFonts w:cs="OrigGarmnd BT"/>
          <w:color w:val="000000"/>
          <w:lang w:eastAsia="sv-SE"/>
        </w:rPr>
        <w:t xml:space="preserve">fram ett förslag till rådet om en ändring av </w:t>
      </w:r>
      <w:r w:rsidR="00B00B26" w:rsidRPr="005945A3">
        <w:t>Europeiska utvecklings- och garantifonden för jordbrukets (</w:t>
      </w:r>
      <w:r w:rsidR="00B00B26" w:rsidRPr="005945A3">
        <w:rPr>
          <w:rFonts w:cs="OrigGarmnd BT"/>
          <w:color w:val="000000"/>
          <w:lang w:eastAsia="sv-SE"/>
        </w:rPr>
        <w:t xml:space="preserve">EUGFJ) </w:t>
      </w:r>
      <w:r w:rsidRPr="005945A3">
        <w:rPr>
          <w:rFonts w:cs="OrigGarmnd BT"/>
          <w:color w:val="000000"/>
          <w:lang w:eastAsia="sv-SE"/>
        </w:rPr>
        <w:t xml:space="preserve">finansieringsvillkor för medlemsstaternas utgifter för offentlig lagring. Förslaget innebär att ersättning betalas ut för den högre räntekostnaden </w:t>
      </w:r>
      <w:r w:rsidR="004F3222" w:rsidRPr="005945A3">
        <w:rPr>
          <w:rFonts w:cs="OrigGarmnd BT"/>
          <w:color w:val="000000"/>
          <w:lang w:eastAsia="sv-SE"/>
        </w:rPr>
        <w:t xml:space="preserve">Ungern </w:t>
      </w:r>
      <w:r w:rsidRPr="005945A3">
        <w:rPr>
          <w:rFonts w:cs="OrigGarmnd BT"/>
          <w:color w:val="000000"/>
          <w:lang w:eastAsia="sv-SE"/>
        </w:rPr>
        <w:t>har jämfört med den enhetliga räntesats som tillämpas i gemenskapen när kommissionen ersätter medlems</w:t>
      </w:r>
      <w:r w:rsidR="00E865DE" w:rsidRPr="005945A3">
        <w:rPr>
          <w:rFonts w:cs="OrigGarmnd BT"/>
          <w:color w:val="000000"/>
          <w:lang w:eastAsia="sv-SE"/>
        </w:rPr>
        <w:t>staterna</w:t>
      </w:r>
      <w:r w:rsidRPr="005945A3">
        <w:rPr>
          <w:rFonts w:cs="OrigGarmnd BT"/>
          <w:color w:val="000000"/>
          <w:lang w:eastAsia="sv-SE"/>
        </w:rPr>
        <w:t xml:space="preserve"> för deras interventionskostnader. </w:t>
      </w:r>
    </w:p>
    <w:p w:rsidR="00645684" w:rsidRPr="005945A3" w:rsidRDefault="00645684" w:rsidP="00645684">
      <w:pPr>
        <w:tabs>
          <w:tab w:val="left" w:pos="2835"/>
        </w:tabs>
        <w:spacing w:line="240" w:lineRule="atLeast"/>
        <w:rPr>
          <w:rFonts w:cs="OrigGarmnd BT"/>
          <w:color w:val="000000"/>
          <w:lang w:eastAsia="sv-SE"/>
        </w:rPr>
      </w:pPr>
    </w:p>
    <w:p w:rsidR="00F84D39" w:rsidRPr="005945A3" w:rsidRDefault="00645684" w:rsidP="00F84D39">
      <w:pPr>
        <w:tabs>
          <w:tab w:val="left" w:pos="2835"/>
        </w:tabs>
        <w:spacing w:line="240" w:lineRule="atLeast"/>
        <w:rPr>
          <w:rFonts w:cs="OrigGarmnd BT"/>
          <w:color w:val="000000"/>
          <w:lang w:eastAsia="sv-SE"/>
        </w:rPr>
      </w:pPr>
      <w:r w:rsidRPr="005945A3">
        <w:rPr>
          <w:rFonts w:cs="OrigGarmnd BT"/>
          <w:color w:val="000000"/>
          <w:lang w:eastAsia="sv-SE"/>
        </w:rPr>
        <w:t>Förslaget innebär utökade kostnader för den gemensamma jordbruksbudgeten med 9,3 miljoner € 2007 och 10,4 miljoner € 2008</w:t>
      </w:r>
      <w:r w:rsidR="00E865DE" w:rsidRPr="005945A3">
        <w:rPr>
          <w:rFonts w:cs="OrigGarmnd BT"/>
          <w:color w:val="000000"/>
          <w:lang w:eastAsia="sv-SE"/>
        </w:rPr>
        <w:t>,</w:t>
      </w:r>
      <w:r w:rsidRPr="005945A3">
        <w:rPr>
          <w:rFonts w:cs="OrigGarmnd BT"/>
          <w:color w:val="000000"/>
          <w:lang w:eastAsia="sv-SE"/>
        </w:rPr>
        <w:t xml:space="preserve"> men skall kopplas samman med den minskade kostnad på totalt ca 600 miljoner € som beräknas för åren 2008 – 2014 om majsinterventionen slopas. </w:t>
      </w:r>
      <w:r w:rsidR="00F84D39" w:rsidRPr="005945A3">
        <w:rPr>
          <w:rFonts w:cs="OrigGarmnd BT"/>
          <w:color w:val="000000"/>
          <w:lang w:eastAsia="sv-SE"/>
        </w:rPr>
        <w:t xml:space="preserve">Det kan </w:t>
      </w:r>
      <w:r w:rsidR="00D278CF" w:rsidRPr="005945A3">
        <w:rPr>
          <w:rFonts w:cs="OrigGarmnd BT"/>
          <w:color w:val="000000"/>
          <w:lang w:eastAsia="sv-SE"/>
        </w:rPr>
        <w:t xml:space="preserve">dock </w:t>
      </w:r>
      <w:r w:rsidR="00F84D39" w:rsidRPr="005945A3">
        <w:rPr>
          <w:rFonts w:cs="OrigGarmnd BT"/>
          <w:color w:val="000000"/>
          <w:lang w:eastAsia="sv-SE"/>
        </w:rPr>
        <w:t xml:space="preserve">inte uteslutas att fler </w:t>
      </w:r>
      <w:r w:rsidR="00B00B26" w:rsidRPr="005945A3">
        <w:rPr>
          <w:rFonts w:cs="OrigGarmnd BT"/>
          <w:color w:val="000000"/>
          <w:lang w:eastAsia="sv-SE"/>
        </w:rPr>
        <w:t>medlemsstater</w:t>
      </w:r>
      <w:r w:rsidR="00F84D39" w:rsidRPr="005945A3">
        <w:rPr>
          <w:rFonts w:cs="OrigGarmnd BT"/>
          <w:color w:val="000000"/>
          <w:lang w:eastAsia="sv-SE"/>
        </w:rPr>
        <w:t xml:space="preserve"> kan bli aktuella för ersättning p.g.a. ränteläget 2008.</w:t>
      </w:r>
    </w:p>
    <w:p w:rsidR="00C0452B" w:rsidRPr="005945A3" w:rsidRDefault="00C0452B" w:rsidP="009B7261">
      <w:pPr>
        <w:pStyle w:val="RKnormal"/>
      </w:pPr>
    </w:p>
    <w:p w:rsidR="004C7354" w:rsidRPr="005945A3" w:rsidRDefault="004C7354" w:rsidP="004C7354">
      <w:pPr>
        <w:pStyle w:val="RKnormal"/>
        <w:rPr>
          <w:i/>
          <w:iCs/>
        </w:rPr>
      </w:pPr>
      <w:r w:rsidRPr="005945A3">
        <w:rPr>
          <w:i/>
          <w:iCs/>
        </w:rPr>
        <w:t>Förslag till svensk ståndpunkt</w:t>
      </w:r>
    </w:p>
    <w:p w:rsidR="00F84D39" w:rsidRPr="005945A3" w:rsidRDefault="00F84D39" w:rsidP="00F84D39">
      <w:pPr>
        <w:pStyle w:val="RKnormal"/>
      </w:pPr>
      <w:r w:rsidRPr="005945A3">
        <w:rPr>
          <w:rFonts w:cs="OrigGarmnd BT"/>
          <w:color w:val="000000"/>
          <w:szCs w:val="24"/>
          <w:lang w:eastAsia="sv-SE"/>
        </w:rPr>
        <w:t>Sverige är emot denna typ av särlösning för enskilda medlemsstater. Under förutsättning att förslaget sammankopplas med ett slopande av möjligheten till majsintervention och att förslaget inte utgör prejudikat för framtiden kan Sverige stödja kommissionens förslag.</w:t>
      </w:r>
    </w:p>
    <w:p w:rsidR="003242B4" w:rsidRPr="005945A3" w:rsidRDefault="003242B4" w:rsidP="009B7261">
      <w:pPr>
        <w:pStyle w:val="RKnormal"/>
      </w:pPr>
    </w:p>
    <w:p w:rsidR="004C7354" w:rsidRPr="005945A3" w:rsidRDefault="004C7354" w:rsidP="004C7354">
      <w:pPr>
        <w:pStyle w:val="RKnormal"/>
        <w:rPr>
          <w:i/>
          <w:iCs/>
        </w:rPr>
      </w:pPr>
      <w:r w:rsidRPr="005945A3">
        <w:rPr>
          <w:i/>
          <w:iCs/>
        </w:rPr>
        <w:t xml:space="preserve">EU-nämnden </w:t>
      </w:r>
    </w:p>
    <w:p w:rsidR="00596923" w:rsidRPr="005945A3" w:rsidRDefault="00596923" w:rsidP="00596923">
      <w:pPr>
        <w:pStyle w:val="RKnormal"/>
      </w:pPr>
      <w:r w:rsidRPr="005945A3">
        <w:t xml:space="preserve">Frågan var senast uppe för samråd med EU-nämnden inför jordbruks- och fiskerådet den 29 januari 2007. </w:t>
      </w:r>
    </w:p>
    <w:p w:rsidR="004C7354" w:rsidRPr="005945A3" w:rsidRDefault="004C7354" w:rsidP="009B7261">
      <w:pPr>
        <w:pStyle w:val="RKnormal"/>
      </w:pPr>
    </w:p>
    <w:p w:rsidR="00DD1F51" w:rsidRPr="005945A3" w:rsidRDefault="00DD1F51" w:rsidP="00DD1F51">
      <w:pPr>
        <w:pStyle w:val="RKrubrik"/>
      </w:pPr>
      <w:r w:rsidRPr="005945A3">
        <w:t xml:space="preserve">4. (ev.) </w:t>
      </w:r>
      <w:r w:rsidR="004C7354" w:rsidRPr="005945A3">
        <w:t>Förslag till rådets förordning om fastställande av bestämmelser för frivillig modulering av direktstöd enligt förordning (EG) nr 1782/2003 om upprättande av gemensamma bestämmelser för system för direktstöd inom den gemensamma jordbrukspolitiken och om upprättande av vissa stödsystem för jordbrukare, och om ändring av förordning (EG) nr 1290/2005</w:t>
      </w:r>
    </w:p>
    <w:p w:rsidR="00DD1F51" w:rsidRPr="005945A3" w:rsidRDefault="00DD1F51" w:rsidP="00DD1F51">
      <w:pPr>
        <w:spacing w:line="240" w:lineRule="auto"/>
        <w:rPr>
          <w:b/>
          <w:i/>
        </w:rPr>
      </w:pPr>
      <w:r w:rsidRPr="005945A3">
        <w:rPr>
          <w:b/>
          <w:i/>
        </w:rPr>
        <w:t xml:space="preserve">– </w:t>
      </w:r>
      <w:r w:rsidR="004C7354" w:rsidRPr="005945A3">
        <w:rPr>
          <w:b/>
          <w:i/>
        </w:rPr>
        <w:t>Politisk överenskommelse</w:t>
      </w:r>
    </w:p>
    <w:p w:rsidR="003242B4" w:rsidRPr="005945A3" w:rsidRDefault="003242B4">
      <w:pPr>
        <w:pStyle w:val="RKnormal"/>
        <w:rPr>
          <w:b/>
          <w:bCs/>
          <w:i/>
          <w:iCs/>
        </w:rPr>
      </w:pPr>
    </w:p>
    <w:p w:rsidR="003242B4" w:rsidRPr="005945A3" w:rsidRDefault="003242B4">
      <w:pPr>
        <w:pStyle w:val="RKnormal"/>
        <w:rPr>
          <w:i/>
          <w:iCs/>
        </w:rPr>
      </w:pPr>
      <w:r w:rsidRPr="005945A3">
        <w:rPr>
          <w:i/>
          <w:iCs/>
        </w:rPr>
        <w:t>Dokumentbeteckning</w:t>
      </w:r>
    </w:p>
    <w:p w:rsidR="003242B4" w:rsidRPr="005945A3" w:rsidRDefault="00B71AFA">
      <w:pPr>
        <w:pStyle w:val="RKnormal"/>
        <w:rPr>
          <w:i/>
          <w:iCs/>
        </w:rPr>
      </w:pPr>
      <w:r w:rsidRPr="005945A3">
        <w:rPr>
          <w:i/>
          <w:iCs/>
        </w:rPr>
        <w:t>-</w:t>
      </w:r>
    </w:p>
    <w:p w:rsidR="00381511" w:rsidRPr="005945A3" w:rsidRDefault="00381511" w:rsidP="006A24DA">
      <w:pPr>
        <w:pStyle w:val="RKnormal"/>
        <w:rPr>
          <w:i/>
        </w:rPr>
      </w:pPr>
    </w:p>
    <w:p w:rsidR="006A24DA" w:rsidRPr="005945A3" w:rsidRDefault="006A24DA" w:rsidP="006A24DA">
      <w:pPr>
        <w:pStyle w:val="RKnormal"/>
        <w:rPr>
          <w:i/>
        </w:rPr>
      </w:pPr>
      <w:r w:rsidRPr="005945A3">
        <w:rPr>
          <w:i/>
        </w:rPr>
        <w:t>Rättslig grund</w:t>
      </w:r>
    </w:p>
    <w:p w:rsidR="006A24DA" w:rsidRPr="005945A3" w:rsidRDefault="00B71AFA" w:rsidP="006A24DA">
      <w:pPr>
        <w:pStyle w:val="RKnormal"/>
      </w:pPr>
      <w:r w:rsidRPr="005945A3">
        <w:t>Artikel 37 i EG-fördraget. Beslut fattas av rådet med kvalificerad majoritet efter att ha inhämtat Europaparlamentets yttrande.</w:t>
      </w:r>
    </w:p>
    <w:p w:rsidR="004C7354" w:rsidRPr="005945A3" w:rsidRDefault="004C7354" w:rsidP="006A24DA">
      <w:pPr>
        <w:pStyle w:val="RKnormal"/>
        <w:rPr>
          <w:i/>
          <w:iCs/>
        </w:rPr>
      </w:pPr>
    </w:p>
    <w:p w:rsidR="0078607C" w:rsidRPr="005945A3" w:rsidRDefault="0078607C" w:rsidP="0078607C">
      <w:pPr>
        <w:pStyle w:val="RKnormal"/>
        <w:rPr>
          <w:i/>
          <w:iCs/>
        </w:rPr>
      </w:pPr>
      <w:r w:rsidRPr="005945A3">
        <w:rPr>
          <w:i/>
          <w:iCs/>
        </w:rPr>
        <w:t>Bakgrund</w:t>
      </w:r>
    </w:p>
    <w:p w:rsidR="00B71AFA" w:rsidRPr="005945A3" w:rsidRDefault="00B71AFA" w:rsidP="00B71AFA">
      <w:pPr>
        <w:tabs>
          <w:tab w:val="left" w:pos="2835"/>
        </w:tabs>
        <w:overflowPunct/>
        <w:spacing w:line="240" w:lineRule="atLeast"/>
        <w:textAlignment w:val="auto"/>
        <w:rPr>
          <w:rFonts w:cs="OrigGarmnd BT"/>
          <w:color w:val="000000"/>
          <w:szCs w:val="24"/>
          <w:lang w:eastAsia="sv-SE"/>
        </w:rPr>
      </w:pPr>
      <w:r w:rsidRPr="005945A3">
        <w:rPr>
          <w:rFonts w:cs="OrigGarmnd BT"/>
          <w:color w:val="000000"/>
          <w:szCs w:val="24"/>
          <w:lang w:eastAsia="sv-SE"/>
        </w:rPr>
        <w:t>Kommi</w:t>
      </w:r>
      <w:r w:rsidR="00A366C4" w:rsidRPr="005945A3">
        <w:rPr>
          <w:rFonts w:cs="OrigGarmnd BT"/>
          <w:color w:val="000000"/>
          <w:szCs w:val="24"/>
          <w:lang w:eastAsia="sv-SE"/>
        </w:rPr>
        <w:t xml:space="preserve">ssionen presenterade den 31 maj </w:t>
      </w:r>
      <w:r w:rsidRPr="005945A3">
        <w:rPr>
          <w:rFonts w:cs="OrigGarmnd BT"/>
          <w:color w:val="000000"/>
          <w:szCs w:val="24"/>
          <w:lang w:eastAsia="sv-SE"/>
        </w:rPr>
        <w:t>2006 ett förslag till förordning om regler för frivillig modulering</w:t>
      </w:r>
      <w:r w:rsidR="00C72021" w:rsidRPr="005945A3">
        <w:rPr>
          <w:rFonts w:cs="OrigGarmnd BT"/>
          <w:color w:val="000000"/>
          <w:szCs w:val="24"/>
          <w:lang w:eastAsia="sv-SE"/>
        </w:rPr>
        <w:t xml:space="preserve"> med upp till 20 % av direktstöden</w:t>
      </w:r>
      <w:r w:rsidRPr="005945A3">
        <w:rPr>
          <w:rFonts w:cs="OrigGarmnd BT"/>
          <w:color w:val="000000"/>
          <w:szCs w:val="24"/>
          <w:lang w:eastAsia="sv-SE"/>
        </w:rPr>
        <w:t xml:space="preserve">. Förslaget syftar till att dessa regler i så stor utsträckning som möjligt ska ligga i linje med reglerna för den obligatoriska moduleringen. Det innebär att marknadsåtgärder </w:t>
      </w:r>
      <w:r w:rsidR="0006118F" w:rsidRPr="005945A3">
        <w:rPr>
          <w:rFonts w:cs="OrigGarmnd BT"/>
          <w:color w:val="000000"/>
          <w:szCs w:val="24"/>
          <w:lang w:eastAsia="sv-SE"/>
        </w:rPr>
        <w:t xml:space="preserve">(t.ex. intervention och exportbidrag) </w:t>
      </w:r>
      <w:r w:rsidRPr="005945A3">
        <w:rPr>
          <w:rFonts w:cs="OrigGarmnd BT"/>
          <w:color w:val="000000"/>
          <w:szCs w:val="24"/>
          <w:lang w:eastAsia="sv-SE"/>
        </w:rPr>
        <w:t>ska uteslutas som bas för modulering</w:t>
      </w:r>
      <w:r w:rsidR="00B52048" w:rsidRPr="005945A3">
        <w:rPr>
          <w:rFonts w:cs="OrigGarmnd BT"/>
          <w:color w:val="000000"/>
          <w:szCs w:val="24"/>
          <w:lang w:eastAsia="sv-SE"/>
        </w:rPr>
        <w:t xml:space="preserve"> samt att r</w:t>
      </w:r>
      <w:r w:rsidRPr="005945A3">
        <w:rPr>
          <w:rFonts w:cs="OrigGarmnd BT"/>
          <w:color w:val="000000"/>
          <w:szCs w:val="24"/>
          <w:lang w:eastAsia="sv-SE"/>
        </w:rPr>
        <w:t xml:space="preserve">egeln om undantag för stödbelopp upp till 5000 euro </w:t>
      </w:r>
      <w:r w:rsidR="00B52048" w:rsidRPr="005945A3">
        <w:rPr>
          <w:rFonts w:cs="OrigGarmnd BT"/>
          <w:color w:val="000000"/>
          <w:szCs w:val="24"/>
          <w:lang w:eastAsia="sv-SE"/>
        </w:rPr>
        <w:t xml:space="preserve">ska </w:t>
      </w:r>
      <w:r w:rsidRPr="005945A3">
        <w:rPr>
          <w:rFonts w:cs="OrigGarmnd BT"/>
          <w:color w:val="000000"/>
          <w:szCs w:val="24"/>
          <w:lang w:eastAsia="sv-SE"/>
        </w:rPr>
        <w:t xml:space="preserve">tillämpas även vid frivillig modulering. </w:t>
      </w:r>
      <w:r w:rsidR="00B52048" w:rsidRPr="005945A3">
        <w:rPr>
          <w:rFonts w:cs="OrigGarmnd BT"/>
          <w:color w:val="000000"/>
          <w:szCs w:val="24"/>
          <w:lang w:eastAsia="sv-SE"/>
        </w:rPr>
        <w:t>Enligt f</w:t>
      </w:r>
      <w:r w:rsidRPr="005945A3">
        <w:rPr>
          <w:rFonts w:cs="OrigGarmnd BT"/>
          <w:color w:val="000000"/>
          <w:szCs w:val="24"/>
          <w:lang w:eastAsia="sv-SE"/>
        </w:rPr>
        <w:t xml:space="preserve">örslaget </w:t>
      </w:r>
      <w:r w:rsidR="00B52048" w:rsidRPr="005945A3">
        <w:rPr>
          <w:rFonts w:cs="OrigGarmnd BT"/>
          <w:color w:val="000000"/>
          <w:szCs w:val="24"/>
          <w:lang w:eastAsia="sv-SE"/>
        </w:rPr>
        <w:t xml:space="preserve">ska det </w:t>
      </w:r>
      <w:r w:rsidRPr="005945A3">
        <w:rPr>
          <w:rFonts w:cs="OrigGarmnd BT"/>
          <w:color w:val="000000"/>
          <w:szCs w:val="24"/>
          <w:lang w:eastAsia="sv-SE"/>
        </w:rPr>
        <w:t>vara möjligt att nationellt medfinansiera den frivilliga moduleringen</w:t>
      </w:r>
      <w:r w:rsidR="00B52048" w:rsidRPr="005945A3">
        <w:rPr>
          <w:rFonts w:cs="OrigGarmnd BT"/>
          <w:color w:val="000000"/>
          <w:szCs w:val="24"/>
          <w:lang w:eastAsia="sv-SE"/>
        </w:rPr>
        <w:t>, likaså ska</w:t>
      </w:r>
      <w:r w:rsidRPr="005945A3">
        <w:rPr>
          <w:rFonts w:cs="OrigGarmnd BT"/>
          <w:szCs w:val="24"/>
          <w:lang w:eastAsia="sv-SE"/>
        </w:rPr>
        <w:t xml:space="preserve"> </w:t>
      </w:r>
      <w:r w:rsidR="00CB7EF8" w:rsidRPr="005945A3">
        <w:t>regelverket om minimiutgifter inom landsbygdspolitikens axelindelning</w:t>
      </w:r>
      <w:r w:rsidR="00CB7EF8" w:rsidRPr="005945A3">
        <w:rPr>
          <w:rFonts w:cs="OrigGarmnd BT"/>
          <w:szCs w:val="24"/>
          <w:lang w:eastAsia="sv-SE"/>
        </w:rPr>
        <w:t xml:space="preserve"> </w:t>
      </w:r>
      <w:r w:rsidRPr="005945A3">
        <w:rPr>
          <w:rFonts w:cs="OrigGarmnd BT"/>
          <w:szCs w:val="24"/>
          <w:lang w:eastAsia="sv-SE"/>
        </w:rPr>
        <w:t xml:space="preserve">gälla även </w:t>
      </w:r>
      <w:r w:rsidR="00B52048" w:rsidRPr="005945A3">
        <w:rPr>
          <w:rFonts w:cs="OrigGarmnd BT"/>
          <w:szCs w:val="24"/>
          <w:lang w:eastAsia="sv-SE"/>
        </w:rPr>
        <w:t xml:space="preserve">för </w:t>
      </w:r>
      <w:r w:rsidRPr="005945A3">
        <w:rPr>
          <w:rFonts w:cs="OrigGarmnd BT"/>
          <w:szCs w:val="24"/>
          <w:lang w:eastAsia="sv-SE"/>
        </w:rPr>
        <w:t xml:space="preserve">frivillig modulering. </w:t>
      </w:r>
      <w:r w:rsidRPr="005945A3">
        <w:rPr>
          <w:rFonts w:cs="OrigGarmnd BT"/>
          <w:color w:val="000000"/>
          <w:szCs w:val="24"/>
          <w:lang w:eastAsia="sv-SE"/>
        </w:rPr>
        <w:t>Slutligen föreslås att om ett medlemsland väljer att tillämpa frivillig modulering ska detta anmälas till kommissionen senast två månader efter förordningen</w:t>
      </w:r>
      <w:r w:rsidR="00E865DE" w:rsidRPr="005945A3">
        <w:rPr>
          <w:rFonts w:cs="OrigGarmnd BT"/>
          <w:color w:val="000000"/>
          <w:szCs w:val="24"/>
          <w:lang w:eastAsia="sv-SE"/>
        </w:rPr>
        <w:t>s</w:t>
      </w:r>
      <w:r w:rsidRPr="005945A3">
        <w:rPr>
          <w:rFonts w:cs="OrigGarmnd BT"/>
          <w:color w:val="000000"/>
          <w:szCs w:val="24"/>
          <w:lang w:eastAsia="sv-SE"/>
        </w:rPr>
        <w:t xml:space="preserve"> </w:t>
      </w:r>
      <w:r w:rsidR="00E865DE" w:rsidRPr="005945A3">
        <w:rPr>
          <w:rFonts w:cs="OrigGarmnd BT"/>
          <w:color w:val="000000"/>
          <w:szCs w:val="24"/>
          <w:lang w:eastAsia="sv-SE"/>
        </w:rPr>
        <w:t>ikraft</w:t>
      </w:r>
      <w:r w:rsidRPr="005945A3">
        <w:rPr>
          <w:rFonts w:cs="OrigGarmnd BT"/>
          <w:color w:val="000000"/>
          <w:szCs w:val="24"/>
          <w:lang w:eastAsia="sv-SE"/>
        </w:rPr>
        <w:t>träd</w:t>
      </w:r>
      <w:r w:rsidR="00E865DE" w:rsidRPr="005945A3">
        <w:rPr>
          <w:rFonts w:cs="OrigGarmnd BT"/>
          <w:color w:val="000000"/>
          <w:szCs w:val="24"/>
          <w:lang w:eastAsia="sv-SE"/>
        </w:rPr>
        <w:t>ande</w:t>
      </w:r>
      <w:r w:rsidRPr="005945A3">
        <w:rPr>
          <w:rFonts w:cs="OrigGarmnd BT"/>
          <w:color w:val="000000"/>
          <w:szCs w:val="24"/>
          <w:lang w:eastAsia="sv-SE"/>
        </w:rPr>
        <w:t>.</w:t>
      </w:r>
    </w:p>
    <w:p w:rsidR="00B71AFA" w:rsidRPr="005945A3" w:rsidRDefault="00B71AFA" w:rsidP="00B71AFA">
      <w:pPr>
        <w:tabs>
          <w:tab w:val="left" w:pos="2835"/>
        </w:tabs>
        <w:overflowPunct/>
        <w:spacing w:line="240" w:lineRule="atLeast"/>
        <w:textAlignment w:val="auto"/>
        <w:rPr>
          <w:rFonts w:cs="OrigGarmnd BT"/>
          <w:color w:val="000000"/>
          <w:szCs w:val="24"/>
          <w:lang w:eastAsia="sv-SE"/>
        </w:rPr>
      </w:pPr>
    </w:p>
    <w:p w:rsidR="00B71AFA" w:rsidRPr="005945A3" w:rsidRDefault="00B71AFA" w:rsidP="00B71AFA">
      <w:pPr>
        <w:tabs>
          <w:tab w:val="left" w:pos="2835"/>
        </w:tabs>
        <w:overflowPunct/>
        <w:spacing w:line="240" w:lineRule="atLeast"/>
        <w:textAlignment w:val="auto"/>
        <w:rPr>
          <w:rFonts w:cs="OrigGarmnd BT"/>
          <w:color w:val="000000"/>
          <w:szCs w:val="24"/>
          <w:lang w:eastAsia="sv-SE"/>
        </w:rPr>
      </w:pPr>
      <w:r w:rsidRPr="005945A3">
        <w:rPr>
          <w:rFonts w:cs="OrigGarmnd BT"/>
          <w:color w:val="000000"/>
          <w:szCs w:val="24"/>
          <w:lang w:eastAsia="sv-SE"/>
        </w:rPr>
        <w:t>I Europaparlamentets yttrande förkastades förslaget till frivillig modulering</w:t>
      </w:r>
      <w:r w:rsidR="00422E61" w:rsidRPr="005945A3">
        <w:rPr>
          <w:rFonts w:cs="OrigGarmnd BT"/>
          <w:color w:val="000000"/>
          <w:szCs w:val="24"/>
          <w:lang w:eastAsia="sv-SE"/>
        </w:rPr>
        <w:t xml:space="preserve">. Europaparlamentets motstånd innebär problem då </w:t>
      </w:r>
      <w:r w:rsidRPr="005945A3">
        <w:rPr>
          <w:rFonts w:cs="OrigGarmnd BT"/>
          <w:color w:val="000000"/>
          <w:szCs w:val="24"/>
          <w:lang w:eastAsia="sv-SE"/>
        </w:rPr>
        <w:t xml:space="preserve">Europaparlamentet </w:t>
      </w:r>
      <w:r w:rsidR="0030452B" w:rsidRPr="005945A3">
        <w:rPr>
          <w:rFonts w:cs="OrigGarmnd BT"/>
          <w:color w:val="000000"/>
          <w:szCs w:val="24"/>
          <w:lang w:eastAsia="sv-SE"/>
        </w:rPr>
        <w:t xml:space="preserve">samtidigt </w:t>
      </w:r>
      <w:r w:rsidR="00422E61" w:rsidRPr="005945A3">
        <w:rPr>
          <w:rFonts w:cs="OrigGarmnd BT"/>
          <w:color w:val="000000"/>
          <w:szCs w:val="24"/>
          <w:lang w:eastAsia="sv-SE"/>
        </w:rPr>
        <w:t xml:space="preserve">kopplat frågan till godkännandet av budgeten för </w:t>
      </w:r>
      <w:r w:rsidRPr="005945A3">
        <w:rPr>
          <w:rFonts w:cs="OrigGarmnd BT"/>
          <w:color w:val="000000"/>
          <w:szCs w:val="24"/>
          <w:lang w:eastAsia="sv-SE"/>
        </w:rPr>
        <w:t>landsbruks</w:t>
      </w:r>
      <w:r w:rsidR="00422E61" w:rsidRPr="005945A3">
        <w:rPr>
          <w:rFonts w:cs="OrigGarmnd BT"/>
          <w:color w:val="000000"/>
          <w:szCs w:val="24"/>
          <w:lang w:eastAsia="sv-SE"/>
        </w:rPr>
        <w:t>utveckling och i dagsläget blockerar en reserv på 20 % av budgeten</w:t>
      </w:r>
      <w:r w:rsidRPr="005945A3">
        <w:rPr>
          <w:rFonts w:cs="OrigGarmnd BT"/>
          <w:color w:val="000000"/>
          <w:szCs w:val="24"/>
          <w:lang w:eastAsia="sv-SE"/>
        </w:rPr>
        <w:t xml:space="preserve">. </w:t>
      </w:r>
    </w:p>
    <w:p w:rsidR="00B71AFA" w:rsidRPr="005945A3" w:rsidRDefault="00B71AFA" w:rsidP="00B71AFA">
      <w:pPr>
        <w:tabs>
          <w:tab w:val="left" w:pos="2835"/>
        </w:tabs>
        <w:overflowPunct/>
        <w:spacing w:line="240" w:lineRule="atLeast"/>
        <w:textAlignment w:val="auto"/>
        <w:rPr>
          <w:rFonts w:cs="OrigGarmnd BT"/>
          <w:color w:val="000000"/>
          <w:szCs w:val="24"/>
          <w:lang w:eastAsia="sv-SE"/>
        </w:rPr>
      </w:pPr>
    </w:p>
    <w:p w:rsidR="008F37B0" w:rsidRPr="005945A3" w:rsidRDefault="00B71AFA" w:rsidP="00B71AFA">
      <w:pPr>
        <w:spacing w:line="240" w:lineRule="auto"/>
        <w:rPr>
          <w:rFonts w:cs="OrigGarmnd BT"/>
          <w:color w:val="000000"/>
          <w:szCs w:val="24"/>
          <w:lang w:eastAsia="sv-SE"/>
        </w:rPr>
      </w:pPr>
      <w:r w:rsidRPr="005945A3">
        <w:rPr>
          <w:lang w:eastAsia="sv-SE"/>
        </w:rPr>
        <w:t xml:space="preserve">I syfte att </w:t>
      </w:r>
      <w:r w:rsidR="00984F68" w:rsidRPr="005945A3">
        <w:rPr>
          <w:lang w:eastAsia="sv-SE"/>
        </w:rPr>
        <w:t>lösa frågan</w:t>
      </w:r>
      <w:r w:rsidRPr="005945A3">
        <w:rPr>
          <w:lang w:eastAsia="sv-SE"/>
        </w:rPr>
        <w:t xml:space="preserve"> har ordförandeskapet föreslagit ett antal ändringar. Bland annat </w:t>
      </w:r>
      <w:r w:rsidR="00984F68" w:rsidRPr="005945A3">
        <w:rPr>
          <w:lang w:eastAsia="sv-SE"/>
        </w:rPr>
        <w:t xml:space="preserve">föreslås att </w:t>
      </w:r>
      <w:r w:rsidRPr="005945A3">
        <w:rPr>
          <w:lang w:eastAsia="sv-SE"/>
        </w:rPr>
        <w:t>en gemensam deklarati</w:t>
      </w:r>
      <w:r w:rsidR="00984F68" w:rsidRPr="005945A3">
        <w:rPr>
          <w:lang w:eastAsia="sv-SE"/>
        </w:rPr>
        <w:t xml:space="preserve">on från rådet och kommissionen bifogas som uttalar att om </w:t>
      </w:r>
      <w:r w:rsidRPr="005945A3">
        <w:rPr>
          <w:lang w:eastAsia="sv-SE"/>
        </w:rPr>
        <w:t xml:space="preserve">den obligatoriska moduleringsgraden ökar ska motsvarande minskning göras för den frivilliga moduleringen. Vidare </w:t>
      </w:r>
      <w:r w:rsidR="00323630" w:rsidRPr="005945A3">
        <w:rPr>
          <w:lang w:eastAsia="sv-SE"/>
        </w:rPr>
        <w:t>föreslås</w:t>
      </w:r>
      <w:r w:rsidRPr="005945A3">
        <w:rPr>
          <w:lang w:eastAsia="sv-SE"/>
        </w:rPr>
        <w:t xml:space="preserve"> medlemsstater som tillämpar den frivilliga moduleringen vid införande av förordningen kunna behålla reglerna i sina nuvarande system vad gäller regional tillämpning. Likaså ska de medlemsstater som tidigare inte tillämpa</w:t>
      </w:r>
      <w:r w:rsidR="00984F68" w:rsidRPr="005945A3">
        <w:rPr>
          <w:lang w:eastAsia="sv-SE"/>
        </w:rPr>
        <w:t>t</w:t>
      </w:r>
      <w:r w:rsidRPr="005945A3">
        <w:rPr>
          <w:lang w:eastAsia="sv-SE"/>
        </w:rPr>
        <w:t xml:space="preserve"> </w:t>
      </w:r>
      <w:r w:rsidR="00984F68" w:rsidRPr="005945A3">
        <w:rPr>
          <w:rFonts w:cs="OrigGarmnd BT"/>
          <w:color w:val="000000"/>
          <w:szCs w:val="24"/>
          <w:lang w:eastAsia="sv-SE"/>
        </w:rPr>
        <w:t>regeln om undantag för stödbelopp upp till 5000 euro</w:t>
      </w:r>
      <w:r w:rsidR="00984F68" w:rsidRPr="005945A3">
        <w:rPr>
          <w:lang w:eastAsia="sv-SE"/>
        </w:rPr>
        <w:t xml:space="preserve"> </w:t>
      </w:r>
      <w:r w:rsidRPr="005945A3">
        <w:rPr>
          <w:lang w:eastAsia="sv-SE"/>
        </w:rPr>
        <w:t xml:space="preserve">inte heller </w:t>
      </w:r>
      <w:r w:rsidR="00984F68" w:rsidRPr="005945A3">
        <w:rPr>
          <w:lang w:eastAsia="sv-SE"/>
        </w:rPr>
        <w:t xml:space="preserve">behöva </w:t>
      </w:r>
      <w:r w:rsidRPr="005945A3">
        <w:rPr>
          <w:lang w:eastAsia="sv-SE"/>
        </w:rPr>
        <w:t xml:space="preserve">göra det i framtiden. </w:t>
      </w:r>
      <w:r w:rsidR="00984F68" w:rsidRPr="005945A3">
        <w:rPr>
          <w:lang w:eastAsia="sv-SE"/>
        </w:rPr>
        <w:t>M</w:t>
      </w:r>
      <w:r w:rsidRPr="005945A3">
        <w:rPr>
          <w:lang w:eastAsia="sv-SE"/>
        </w:rPr>
        <w:t xml:space="preserve">edlemsstaterna </w:t>
      </w:r>
      <w:r w:rsidR="005D4F4B" w:rsidRPr="005945A3">
        <w:rPr>
          <w:lang w:eastAsia="sv-SE"/>
        </w:rPr>
        <w:t xml:space="preserve">ska </w:t>
      </w:r>
      <w:r w:rsidR="00984F68" w:rsidRPr="005945A3">
        <w:rPr>
          <w:lang w:eastAsia="sv-SE"/>
        </w:rPr>
        <w:t>in</w:t>
      </w:r>
      <w:r w:rsidRPr="005945A3">
        <w:rPr>
          <w:lang w:eastAsia="sv-SE"/>
        </w:rPr>
        <w:t xml:space="preserve">komma med en utvärderingsrapport till kommissionen </w:t>
      </w:r>
      <w:r w:rsidR="00984F68" w:rsidRPr="005945A3">
        <w:rPr>
          <w:lang w:eastAsia="sv-SE"/>
        </w:rPr>
        <w:t xml:space="preserve">om tillämpningen </w:t>
      </w:r>
      <w:r w:rsidRPr="005945A3">
        <w:rPr>
          <w:lang w:eastAsia="sv-SE"/>
        </w:rPr>
        <w:t xml:space="preserve">senast den 31 december 2008. </w:t>
      </w:r>
    </w:p>
    <w:p w:rsidR="004C7354" w:rsidRPr="005945A3" w:rsidRDefault="004C7354" w:rsidP="008F37B0">
      <w:pPr>
        <w:pStyle w:val="RKnormal"/>
        <w:rPr>
          <w:i/>
          <w:iCs/>
        </w:rPr>
      </w:pPr>
    </w:p>
    <w:p w:rsidR="008F37B0" w:rsidRPr="005945A3" w:rsidRDefault="008F37B0" w:rsidP="008F37B0">
      <w:pPr>
        <w:pStyle w:val="RKnormal"/>
        <w:rPr>
          <w:i/>
          <w:iCs/>
        </w:rPr>
      </w:pPr>
      <w:r w:rsidRPr="005945A3">
        <w:rPr>
          <w:i/>
          <w:iCs/>
        </w:rPr>
        <w:t>Förslag till svensk ståndpunkt</w:t>
      </w:r>
    </w:p>
    <w:p w:rsidR="0008779F" w:rsidRPr="005945A3" w:rsidRDefault="0008779F" w:rsidP="0008779F">
      <w:pPr>
        <w:pStyle w:val="RKnormal"/>
        <w:rPr>
          <w:rFonts w:cs="OrigGarmnd BT"/>
          <w:color w:val="000000"/>
          <w:szCs w:val="24"/>
          <w:lang w:eastAsia="sv-SE"/>
        </w:rPr>
      </w:pPr>
      <w:r w:rsidRPr="005945A3">
        <w:rPr>
          <w:rFonts w:cs="OrigGarmnd BT"/>
          <w:color w:val="000000"/>
          <w:szCs w:val="24"/>
          <w:lang w:eastAsia="sv-SE"/>
        </w:rPr>
        <w:t>Modulering kan bli en viktig fråga i de kommande översynerna av jordbrukspolitiken och EU:s långtidsbudget. Det är därför viktigt att beslut inte tas nu som riskerar att föregripa dessa diskussioner. Beaktat detta, kan Sverige ställa sig bakom förslaget till förordning om frivillig modulering, inklusive de ändringar som ordförandeskapet föreslagit. För Sveriges del är det av yttersta vikt att Europaparlamentets blockering av processen för godkännande av de</w:t>
      </w:r>
      <w:r w:rsidR="00972FE1" w:rsidRPr="005945A3">
        <w:rPr>
          <w:rFonts w:cs="OrigGarmnd BT"/>
          <w:color w:val="000000"/>
          <w:szCs w:val="24"/>
          <w:lang w:eastAsia="sv-SE"/>
        </w:rPr>
        <w:t>t</w:t>
      </w:r>
      <w:r w:rsidRPr="005945A3">
        <w:rPr>
          <w:rFonts w:cs="OrigGarmnd BT"/>
          <w:color w:val="000000"/>
          <w:szCs w:val="24"/>
          <w:lang w:eastAsia="sv-SE"/>
        </w:rPr>
        <w:t xml:space="preserve"> nya landsbygdsprogrammet kan hävas så snart som möjligt.</w:t>
      </w:r>
    </w:p>
    <w:p w:rsidR="004C7354" w:rsidRPr="005945A3" w:rsidRDefault="004C7354" w:rsidP="006A24DA">
      <w:pPr>
        <w:pStyle w:val="RKnormal"/>
        <w:rPr>
          <w:i/>
          <w:iCs/>
        </w:rPr>
      </w:pPr>
    </w:p>
    <w:p w:rsidR="006A24DA" w:rsidRPr="005945A3" w:rsidRDefault="006A24DA" w:rsidP="006A24DA">
      <w:pPr>
        <w:pStyle w:val="RKnormal"/>
        <w:rPr>
          <w:i/>
          <w:iCs/>
        </w:rPr>
      </w:pPr>
      <w:r w:rsidRPr="005945A3">
        <w:rPr>
          <w:i/>
          <w:iCs/>
        </w:rPr>
        <w:t xml:space="preserve">EU-nämnden </w:t>
      </w:r>
    </w:p>
    <w:p w:rsidR="003242B4" w:rsidRPr="005945A3" w:rsidRDefault="00B71AFA">
      <w:pPr>
        <w:pStyle w:val="RKnormal"/>
      </w:pPr>
      <w:r w:rsidRPr="005945A3">
        <w:t xml:space="preserve">Frågan var senast uppe för samråd med EU-nämnden inför jordbruks- och fiskerådet i juli 2006. </w:t>
      </w:r>
    </w:p>
    <w:p w:rsidR="00B71AFA" w:rsidRPr="005945A3" w:rsidRDefault="00B71AFA">
      <w:pPr>
        <w:pStyle w:val="RKnormal"/>
      </w:pPr>
    </w:p>
    <w:p w:rsidR="00B4763D" w:rsidRPr="005945A3" w:rsidRDefault="00B4763D" w:rsidP="00B4763D">
      <w:pPr>
        <w:pStyle w:val="RKrubrik"/>
      </w:pPr>
      <w:r w:rsidRPr="005945A3">
        <w:t>5</w:t>
      </w:r>
      <w:r w:rsidR="003242B4" w:rsidRPr="005945A3">
        <w:t xml:space="preserve">. </w:t>
      </w:r>
      <w:r w:rsidR="004C7354" w:rsidRPr="005945A3">
        <w:t>Förslag till rådets förordning om upprättande av en gemensam organisation av jordbruksmarknaderna och om särskilda bestämmelser för vissa jordbruksprodukter</w:t>
      </w:r>
    </w:p>
    <w:p w:rsidR="00983902" w:rsidRPr="005945A3" w:rsidRDefault="00983902" w:rsidP="00983902">
      <w:pPr>
        <w:spacing w:line="240" w:lineRule="auto"/>
        <w:rPr>
          <w:b/>
          <w:i/>
        </w:rPr>
      </w:pPr>
      <w:r w:rsidRPr="005945A3">
        <w:rPr>
          <w:b/>
          <w:i/>
        </w:rPr>
        <w:t xml:space="preserve">– </w:t>
      </w:r>
      <w:r w:rsidR="004C7354" w:rsidRPr="005945A3">
        <w:rPr>
          <w:b/>
          <w:i/>
        </w:rPr>
        <w:t>Riktlinjedebatt</w:t>
      </w:r>
    </w:p>
    <w:p w:rsidR="0096519F" w:rsidRPr="005945A3" w:rsidRDefault="0096519F" w:rsidP="0096519F">
      <w:pPr>
        <w:pStyle w:val="RKnormal"/>
        <w:rPr>
          <w:b/>
          <w:bCs/>
          <w:i/>
          <w:iCs/>
        </w:rPr>
      </w:pPr>
    </w:p>
    <w:p w:rsidR="0096519F" w:rsidRPr="005945A3" w:rsidRDefault="0096519F" w:rsidP="0096519F">
      <w:pPr>
        <w:pStyle w:val="RKnormal"/>
        <w:rPr>
          <w:i/>
          <w:iCs/>
        </w:rPr>
      </w:pPr>
      <w:r w:rsidRPr="005945A3">
        <w:rPr>
          <w:i/>
          <w:iCs/>
        </w:rPr>
        <w:t>Dokumentbeteckning</w:t>
      </w:r>
    </w:p>
    <w:p w:rsidR="0096519F" w:rsidRPr="005945A3" w:rsidRDefault="00B00B26" w:rsidP="0096519F">
      <w:pPr>
        <w:pStyle w:val="RKnormal"/>
        <w:rPr>
          <w:iCs/>
        </w:rPr>
      </w:pPr>
      <w:r w:rsidRPr="005945A3">
        <w:rPr>
          <w:iCs/>
        </w:rPr>
        <w:t xml:space="preserve">- </w:t>
      </w:r>
    </w:p>
    <w:p w:rsidR="004C7354" w:rsidRPr="005945A3" w:rsidRDefault="004C7354" w:rsidP="0096519F">
      <w:pPr>
        <w:pStyle w:val="RKnormal"/>
        <w:rPr>
          <w:i/>
          <w:iCs/>
        </w:rPr>
      </w:pPr>
    </w:p>
    <w:p w:rsidR="0096519F" w:rsidRPr="005945A3" w:rsidRDefault="0096519F" w:rsidP="0096519F">
      <w:pPr>
        <w:pStyle w:val="RKnormal"/>
        <w:rPr>
          <w:i/>
          <w:iCs/>
        </w:rPr>
      </w:pPr>
      <w:r w:rsidRPr="005945A3">
        <w:rPr>
          <w:i/>
          <w:iCs/>
        </w:rPr>
        <w:t>Rättslig grund</w:t>
      </w:r>
    </w:p>
    <w:p w:rsidR="0096519F" w:rsidRPr="005945A3" w:rsidRDefault="00B00B26" w:rsidP="0096519F">
      <w:pPr>
        <w:pStyle w:val="RKnormal"/>
      </w:pPr>
      <w:r w:rsidRPr="005945A3">
        <w:t xml:space="preserve">Artikel 36 och 37 i EG-fördraget. Beslut fattas </w:t>
      </w:r>
      <w:r w:rsidR="00451424" w:rsidRPr="005945A3">
        <w:t xml:space="preserve">av rådet </w:t>
      </w:r>
      <w:r w:rsidRPr="005945A3">
        <w:t>med kvalificerad majoritet efter att ha inhämtat Europaparlamentets yttrande.</w:t>
      </w:r>
    </w:p>
    <w:p w:rsidR="004C7354" w:rsidRPr="005945A3" w:rsidRDefault="004C7354" w:rsidP="0096519F">
      <w:pPr>
        <w:pStyle w:val="RKnormal"/>
        <w:rPr>
          <w:i/>
          <w:iCs/>
        </w:rPr>
      </w:pPr>
    </w:p>
    <w:p w:rsidR="0096519F" w:rsidRPr="005945A3" w:rsidRDefault="0096519F" w:rsidP="0096519F">
      <w:pPr>
        <w:pStyle w:val="RKnormal"/>
        <w:rPr>
          <w:i/>
          <w:iCs/>
        </w:rPr>
      </w:pPr>
      <w:r w:rsidRPr="005945A3">
        <w:rPr>
          <w:i/>
          <w:iCs/>
        </w:rPr>
        <w:t>Bakgrund</w:t>
      </w:r>
    </w:p>
    <w:p w:rsidR="00242BB8" w:rsidRPr="005945A3" w:rsidRDefault="00242BB8" w:rsidP="00242BB8">
      <w:pPr>
        <w:pStyle w:val="RKnormal"/>
      </w:pPr>
      <w:r w:rsidRPr="005945A3">
        <w:t>Kommissionen presenterade i december 2006 ett förslag om en samlad marknadsordning. Det främsta syftet med förslaget är att se över nuvarande 21 varuområdes</w:t>
      </w:r>
      <w:r w:rsidRPr="005945A3">
        <w:softHyphen/>
        <w:t>specifika marknadsordningar och sammanföra dem till en samlad marknadsordning med harmoniserade bestämmelser för t.ex. interventioner, privat lagring, import</w:t>
      </w:r>
      <w:r w:rsidRPr="005945A3">
        <w:softHyphen/>
        <w:t>tullkvoter, exportbidrag, skyddsåtgärder och för bestämmelser om statligt stöd och kon</w:t>
      </w:r>
      <w:r w:rsidRPr="005945A3">
        <w:softHyphen/>
        <w:t>kurrens.. Tanken är att den rättsliga ramen ska rationaliseras och förenklas utan att den underliggande politik</w:t>
      </w:r>
      <w:r w:rsidRPr="005945A3">
        <w:softHyphen/>
        <w:t>en ändras. Detta arbete kräver att bestämmelserna i gällande regelverk omformuleras och omstruktureras. Instrument som blivit onödiga, överflödiga eller är av en typ som inte behöver behandlas på rådsnivå föreslås ändras eller upphöra.</w:t>
      </w:r>
    </w:p>
    <w:p w:rsidR="00242BB8" w:rsidRPr="005945A3" w:rsidRDefault="00242BB8" w:rsidP="00242BB8">
      <w:pPr>
        <w:pStyle w:val="RKnormal"/>
      </w:pPr>
    </w:p>
    <w:p w:rsidR="00242BB8" w:rsidRPr="005945A3" w:rsidRDefault="00242BB8" w:rsidP="00242BB8">
      <w:pPr>
        <w:pStyle w:val="RKnormal"/>
      </w:pPr>
      <w:r w:rsidRPr="005945A3">
        <w:t>Grundprincipen är att alla varuområden som idag har en särskild marknadsordning ska innefattas i den samlade marknadsordningen. Därtill inkluderas produkter från silkesodling, etanol fram</w:t>
      </w:r>
      <w:r w:rsidRPr="005945A3">
        <w:softHyphen/>
        <w:t>ställd av jordbruksprodukter samt biodlingsprodukter, vilka ännu inte omfattas av en fullständig marknadsordning. Några varusektorer genomgår för närvarande eller kommer att inom en snar framtid genomgå en policyöversyn (färska frukter och grönsaker, bearbetad frukter och grönsaker samt vin). Dessa sektorer kommer endast att omfattas av de be</w:t>
      </w:r>
      <w:r w:rsidRPr="005945A3">
        <w:softHyphen/>
        <w:t>stäm</w:t>
      </w:r>
      <w:r w:rsidRPr="005945A3">
        <w:softHyphen/>
        <w:t>melser som inte kommer att påverkas av översynen.</w:t>
      </w:r>
    </w:p>
    <w:p w:rsidR="00451424" w:rsidRPr="005945A3" w:rsidRDefault="00451424" w:rsidP="0096519F">
      <w:pPr>
        <w:pStyle w:val="RKnormal"/>
      </w:pPr>
    </w:p>
    <w:p w:rsidR="00451424" w:rsidRPr="005945A3" w:rsidRDefault="00451424" w:rsidP="0096519F">
      <w:pPr>
        <w:pStyle w:val="RKnormal"/>
      </w:pPr>
      <w:r w:rsidRPr="005945A3">
        <w:t>För mer information se bilaga 1.</w:t>
      </w:r>
    </w:p>
    <w:p w:rsidR="0096519F" w:rsidRPr="005945A3" w:rsidRDefault="0096519F" w:rsidP="0096519F">
      <w:pPr>
        <w:pStyle w:val="RKnormal"/>
      </w:pPr>
      <w:r w:rsidRPr="005945A3">
        <w:t xml:space="preserve"> </w:t>
      </w:r>
    </w:p>
    <w:p w:rsidR="0096519F" w:rsidRPr="005945A3" w:rsidRDefault="0096519F" w:rsidP="0096519F">
      <w:pPr>
        <w:pStyle w:val="RKnormal"/>
        <w:rPr>
          <w:i/>
          <w:iCs/>
        </w:rPr>
      </w:pPr>
      <w:r w:rsidRPr="005945A3">
        <w:rPr>
          <w:i/>
          <w:iCs/>
        </w:rPr>
        <w:t>Förslag till svensk ståndpunkt</w:t>
      </w:r>
    </w:p>
    <w:p w:rsidR="00535084" w:rsidRPr="005945A3" w:rsidRDefault="00535084" w:rsidP="00535084">
      <w:pPr>
        <w:pStyle w:val="RKnormal"/>
      </w:pPr>
      <w:r w:rsidRPr="005945A3">
        <w:t xml:space="preserve">Sverige välkomnar förslaget och ser det som ett steg i rätt riktning i arbetet med förenklingar. Frågan om förenklingar av lagstiftningen och administrationen är prioriterad från svenskt håll. </w:t>
      </w:r>
    </w:p>
    <w:p w:rsidR="00535084" w:rsidRPr="005945A3" w:rsidRDefault="00535084" w:rsidP="00535084">
      <w:pPr>
        <w:pStyle w:val="RKnormal"/>
      </w:pPr>
    </w:p>
    <w:p w:rsidR="00451424" w:rsidRPr="005945A3" w:rsidRDefault="00535084" w:rsidP="00451424">
      <w:pPr>
        <w:pStyle w:val="RKnormal"/>
      </w:pPr>
      <w:r w:rsidRPr="005945A3">
        <w:t>En enhetlig marknadsordning kan utgöra grunden för framtida förenkling, avreglering och marknadsanpassning av jordbrukspolitiken. Med bättre tillgänglighet och en mer rättfram beskrivning uppnås en tydligare bild av de sektorsspecifika undantagen och det blir därmed lättare att bedöma om dessa är nödvändiga och befogade. Den kommande öv</w:t>
      </w:r>
      <w:r w:rsidR="00F366EB" w:rsidRPr="005945A3">
        <w:t>ersynen av jordbrukspolitiken, ”Hälsokontrollen”</w:t>
      </w:r>
      <w:r w:rsidRPr="005945A3">
        <w:t xml:space="preserve">, kommer att erbjuda en möjlighet att diskutera politiska förändringar som avreglering och fortsatt marknadsanpassning av politiken, vilket leder till ytterligare förenkling av lagstiftningen. Detta är en </w:t>
      </w:r>
      <w:r w:rsidR="00A71574" w:rsidRPr="005945A3">
        <w:t xml:space="preserve">process som Sverige välkomnar. </w:t>
      </w:r>
    </w:p>
    <w:p w:rsidR="00A71574" w:rsidRPr="005945A3" w:rsidRDefault="00A71574" w:rsidP="00451424">
      <w:pPr>
        <w:pStyle w:val="RKnormal"/>
      </w:pPr>
    </w:p>
    <w:p w:rsidR="003242B4" w:rsidRPr="005945A3" w:rsidRDefault="00451424">
      <w:pPr>
        <w:pStyle w:val="RKnormal"/>
      </w:pPr>
      <w:r w:rsidRPr="005945A3">
        <w:t>Förslaget förväntas leda till en drastisk minskning av antalet rättsakter</w:t>
      </w:r>
      <w:r w:rsidR="00D827C3" w:rsidRPr="005945A3">
        <w:t xml:space="preserve"> och d</w:t>
      </w:r>
      <w:r w:rsidRPr="005945A3">
        <w:t>et finns en stor potential för strömlinjeformning och harmonisering mellan sektorerna. Utnyttjas denna potential kommer betydande förenkli</w:t>
      </w:r>
      <w:r w:rsidR="0095582C" w:rsidRPr="005945A3">
        <w:t>ngsvinster att göras. Sverige</w:t>
      </w:r>
      <w:r w:rsidRPr="005945A3">
        <w:t xml:space="preserve"> bör eftersträva verkliga förenklingar som leder till att undantag m</w:t>
      </w:r>
      <w:r w:rsidR="0095582C" w:rsidRPr="005945A3">
        <w:t xml:space="preserve">inimeras och att alla sektorer </w:t>
      </w:r>
      <w:r w:rsidRPr="005945A3">
        <w:t>behandl</w:t>
      </w:r>
      <w:r w:rsidR="0095582C" w:rsidRPr="005945A3">
        <w:t>a</w:t>
      </w:r>
      <w:r w:rsidR="00676190" w:rsidRPr="005945A3">
        <w:t>s</w:t>
      </w:r>
      <w:r w:rsidR="0095582C" w:rsidRPr="005945A3">
        <w:t xml:space="preserve"> lika i största möjliga mån. Sverige</w:t>
      </w:r>
      <w:r w:rsidRPr="005945A3">
        <w:t xml:space="preserve"> bör i förenklingsprocessen bevaka att det offentliga åtagandet inte utökas. Tvärtom ger harmoniseringar möjlighet att minska jordbrukspolitikens omfattning.</w:t>
      </w:r>
    </w:p>
    <w:p w:rsidR="004C7354" w:rsidRPr="005945A3" w:rsidRDefault="004C7354">
      <w:pPr>
        <w:pStyle w:val="RKnormal"/>
      </w:pPr>
    </w:p>
    <w:p w:rsidR="003242B4" w:rsidRPr="005945A3" w:rsidRDefault="00ED39C1" w:rsidP="00451424">
      <w:pPr>
        <w:pStyle w:val="RKnormal"/>
        <w:rPr>
          <w:i/>
          <w:iCs/>
        </w:rPr>
      </w:pPr>
      <w:r w:rsidRPr="005945A3">
        <w:rPr>
          <w:i/>
          <w:iCs/>
        </w:rPr>
        <w:t>EU-nämnden</w:t>
      </w:r>
    </w:p>
    <w:p w:rsidR="00451424" w:rsidRPr="005945A3" w:rsidRDefault="00451424" w:rsidP="00451424">
      <w:pPr>
        <w:pStyle w:val="RKnormal"/>
        <w:rPr>
          <w:iCs/>
        </w:rPr>
      </w:pPr>
      <w:r w:rsidRPr="005945A3">
        <w:rPr>
          <w:iCs/>
        </w:rPr>
        <w:t>Förslaget har varit föremål för samråd i EU-nämnden inför jordbruks- och fiskerådet den 19-21 december 2006.</w:t>
      </w:r>
    </w:p>
    <w:p w:rsidR="00451424" w:rsidRPr="005945A3" w:rsidRDefault="00451424" w:rsidP="00451424">
      <w:pPr>
        <w:pStyle w:val="RKnormal"/>
        <w:rPr>
          <w:iCs/>
        </w:rPr>
      </w:pPr>
    </w:p>
    <w:p w:rsidR="004D64C9" w:rsidRPr="005945A3" w:rsidRDefault="004D64C9" w:rsidP="004C7354">
      <w:pPr>
        <w:pStyle w:val="RKrubrik"/>
      </w:pPr>
      <w:r w:rsidRPr="005945A3">
        <w:t xml:space="preserve">6. </w:t>
      </w:r>
      <w:r w:rsidR="004C7354" w:rsidRPr="005945A3">
        <w:t>Meddelande från kommissionen till rådet och Europaparlamentet:</w:t>
      </w:r>
      <w:r w:rsidR="004C7354" w:rsidRPr="005945A3">
        <w:br/>
        <w:t>– Sysselsättning i landsbygdsområden: att överbrygga sysselsättningsklyftan</w:t>
      </w:r>
    </w:p>
    <w:p w:rsidR="004D64C9" w:rsidRPr="005945A3" w:rsidRDefault="004D64C9" w:rsidP="004D64C9">
      <w:pPr>
        <w:pStyle w:val="RKnormal"/>
        <w:rPr>
          <w:b/>
          <w:bCs/>
          <w:i/>
          <w:iCs/>
        </w:rPr>
      </w:pPr>
      <w:r w:rsidRPr="005945A3">
        <w:rPr>
          <w:b/>
          <w:bCs/>
          <w:i/>
          <w:iCs/>
        </w:rPr>
        <w:t xml:space="preserve">- </w:t>
      </w:r>
      <w:r w:rsidR="004C7354" w:rsidRPr="005945A3">
        <w:rPr>
          <w:b/>
          <w:bCs/>
          <w:i/>
          <w:iCs/>
        </w:rPr>
        <w:t>Antagande av rådets slutsatser</w:t>
      </w:r>
    </w:p>
    <w:p w:rsidR="004D64C9" w:rsidRPr="005945A3" w:rsidRDefault="004D64C9" w:rsidP="004D64C9">
      <w:pPr>
        <w:pStyle w:val="RKnormal"/>
        <w:rPr>
          <w:i/>
          <w:iCs/>
        </w:rPr>
      </w:pPr>
    </w:p>
    <w:p w:rsidR="004D64C9" w:rsidRPr="005945A3" w:rsidRDefault="004D64C9" w:rsidP="004D64C9">
      <w:pPr>
        <w:pStyle w:val="RKnormal"/>
        <w:rPr>
          <w:i/>
          <w:iCs/>
        </w:rPr>
      </w:pPr>
      <w:r w:rsidRPr="005945A3">
        <w:rPr>
          <w:i/>
          <w:iCs/>
        </w:rPr>
        <w:t>Dokumentbeteckning</w:t>
      </w:r>
    </w:p>
    <w:p w:rsidR="004D64C9" w:rsidRPr="005945A3" w:rsidRDefault="00735DBB" w:rsidP="004D64C9">
      <w:pPr>
        <w:pStyle w:val="RKnormal"/>
        <w:rPr>
          <w:i/>
          <w:iCs/>
        </w:rPr>
      </w:pPr>
      <w:r w:rsidRPr="005945A3">
        <w:rPr>
          <w:i/>
          <w:iCs/>
        </w:rPr>
        <w:t>-</w:t>
      </w:r>
    </w:p>
    <w:p w:rsidR="004D64C9" w:rsidRPr="005945A3" w:rsidRDefault="004D64C9" w:rsidP="004D64C9">
      <w:pPr>
        <w:pStyle w:val="RKnormal"/>
        <w:rPr>
          <w:i/>
          <w:iCs/>
        </w:rPr>
      </w:pPr>
    </w:p>
    <w:p w:rsidR="004D64C9" w:rsidRPr="005945A3" w:rsidRDefault="004D64C9" w:rsidP="004D64C9">
      <w:pPr>
        <w:pStyle w:val="RKnormal"/>
        <w:rPr>
          <w:i/>
          <w:iCs/>
        </w:rPr>
      </w:pPr>
      <w:r w:rsidRPr="005945A3">
        <w:rPr>
          <w:i/>
          <w:iCs/>
        </w:rPr>
        <w:t>Rättslig grund</w:t>
      </w:r>
    </w:p>
    <w:p w:rsidR="004D64C9" w:rsidRPr="005945A3" w:rsidRDefault="00735DBB" w:rsidP="004D64C9">
      <w:pPr>
        <w:pStyle w:val="RKnormal"/>
      </w:pPr>
      <w:r w:rsidRPr="005945A3">
        <w:t>Ordförandeskapet planerar att rådsslutsatser skall antas om meddelandet. Rådsslutsatser antas med konsensus.</w:t>
      </w:r>
    </w:p>
    <w:p w:rsidR="004C7354" w:rsidRPr="005945A3" w:rsidRDefault="004C7354" w:rsidP="004D64C9">
      <w:pPr>
        <w:pStyle w:val="RKnormal"/>
        <w:rPr>
          <w:i/>
          <w:iCs/>
        </w:rPr>
      </w:pPr>
    </w:p>
    <w:p w:rsidR="006B6F49" w:rsidRPr="005945A3" w:rsidRDefault="006B6F49" w:rsidP="006B6F49">
      <w:pPr>
        <w:pStyle w:val="RKnormal"/>
        <w:rPr>
          <w:i/>
          <w:iCs/>
        </w:rPr>
      </w:pPr>
      <w:r w:rsidRPr="005945A3">
        <w:rPr>
          <w:i/>
          <w:iCs/>
        </w:rPr>
        <w:t>Bakgrund</w:t>
      </w:r>
    </w:p>
    <w:p w:rsidR="006B6F49" w:rsidRPr="005945A3" w:rsidRDefault="006B6F49" w:rsidP="006B6F49">
      <w:pPr>
        <w:pStyle w:val="Text1"/>
        <w:spacing w:before="60"/>
        <w:ind w:left="0"/>
        <w:jc w:val="left"/>
        <w:rPr>
          <w:rFonts w:ascii="OrigGarmnd BT" w:hAnsi="OrigGarmnd BT"/>
        </w:rPr>
      </w:pPr>
      <w:r w:rsidRPr="005945A3">
        <w:rPr>
          <w:rFonts w:ascii="OrigGarmnd BT" w:hAnsi="OrigGarmnd BT"/>
        </w:rPr>
        <w:t xml:space="preserve">I gemenskapens strategiska riktlinjer för landsbygdsutveckling identifieras områden som är centrala för att prioriteringarna för perioden 2007–2013 ska kunna uppnås när det gäller EU:s förnyade strategi för hållbar utveckling och Lissabonstrategin för tillväxt och sysselsättning. </w:t>
      </w:r>
    </w:p>
    <w:p w:rsidR="006B6F49" w:rsidRPr="005945A3" w:rsidRDefault="006B6F49" w:rsidP="006B6F49">
      <w:pPr>
        <w:pStyle w:val="RKnormal"/>
        <w:rPr>
          <w:iCs/>
        </w:rPr>
      </w:pPr>
      <w:r w:rsidRPr="005945A3">
        <w:t>I förslaget till rådsslutsatser framhålls behovet av att ytterligare utveckla  j</w:t>
      </w:r>
      <w:r w:rsidR="007454D3" w:rsidRPr="005945A3">
        <w:t>ordbrukspolitikens andra pelare</w:t>
      </w:r>
      <w:r w:rsidRPr="005945A3">
        <w:t xml:space="preserve"> som ett huvudinstrument i anslutning till reformen av den gemensamma jordbrukspolitiken samt för att genomföra Lissabon– och Göteborgstrategierna och lägga grund till övergripande förbättringar på landsbygden. Förbättrad konkurrenskraft inom jordbrukssektorn behövs för att säkra kvalificerade arbetstillfällen på landsbygden. För att uppmuntra kvinnor och unga att stanna kvar på landsbygden krävs fungerande infrastruktur. Vidare understryks behovet av en adekvat nivå på infrastrukturen i strukturellt svaga lan</w:t>
      </w:r>
      <w:r w:rsidR="0047353F" w:rsidRPr="005945A3">
        <w:t>d</w:t>
      </w:r>
      <w:r w:rsidRPr="005945A3">
        <w:t>sbygdsområden och av att skapa arbetstillfällen och tillväxt inom och utom jordbruket. Betydelsen av samordnade åtgärder framhävs</w:t>
      </w:r>
      <w:r w:rsidR="007E2874" w:rsidRPr="005945A3">
        <w:t>, t.ex.</w:t>
      </w:r>
      <w:r w:rsidRPr="005945A3">
        <w:t xml:space="preserve"> inom områdena utbildning, forskning, transport, infrastruktur, hälsa och familj. Kommissionen anmodas att ytterligare undersöka </w:t>
      </w:r>
      <w:r w:rsidR="00472930" w:rsidRPr="005945A3">
        <w:t>s</w:t>
      </w:r>
      <w:r w:rsidRPr="005945A3">
        <w:t>ysselsättningssituationen i landsbygdsområden och att studera frågan om bättre tillgång till modern informations- och kommunikationsteknik.</w:t>
      </w:r>
    </w:p>
    <w:p w:rsidR="006B6F49" w:rsidRPr="005945A3" w:rsidRDefault="006B6F49" w:rsidP="006B6F49">
      <w:pPr>
        <w:pStyle w:val="RKnormal"/>
        <w:rPr>
          <w:i/>
          <w:iCs/>
        </w:rPr>
      </w:pPr>
    </w:p>
    <w:p w:rsidR="006B6F49" w:rsidRPr="005945A3" w:rsidRDefault="006B6F49" w:rsidP="006B6F49">
      <w:pPr>
        <w:pStyle w:val="RKnormal"/>
        <w:rPr>
          <w:i/>
          <w:iCs/>
        </w:rPr>
      </w:pPr>
      <w:r w:rsidRPr="005945A3">
        <w:rPr>
          <w:i/>
          <w:iCs/>
        </w:rPr>
        <w:t>Förslag till svensk ståndpunkt</w:t>
      </w:r>
    </w:p>
    <w:p w:rsidR="00D008DE" w:rsidRPr="005945A3" w:rsidRDefault="00D008DE" w:rsidP="00D008DE">
      <w:pPr>
        <w:pStyle w:val="RKnormal"/>
      </w:pPr>
      <w:r w:rsidRPr="005945A3">
        <w:t>Sverige har tidigare framfört att det i slutsatserna bör finnas ett tydligare fokus på de nya arbetstillfällen som utvecklas med anknytning till landsbygdsområdenas resurser, t.ex. inom förnybara råvaror och energi, turism och annan tjänsteproduktion med koppling till naturmiljö och landsbygd. Vidare har betonats att slutsatserna bör vara mer generella och fokusera på landsbygden och  dess resurser, problem och utvecklingsmöjligheter i allmänna termer. Alltför specifika referenser till jordbrukssektorn bör därför undvikas. Slutsatserna bör heller inte innehålla för tydliga uttalanden om jordbrukspolitiken- respektive landsbygdspolitikens instrument eller direkta samband med Lissabonstrategin. Härigenom lämnas frågan öppen vad gäller gemensamma insatser och insatser i respektive medlemsstater. Detta är särskilt vi</w:t>
      </w:r>
      <w:r w:rsidR="00727FA6" w:rsidRPr="005945A3">
        <w:t>ktigt eftersom vissa slutsatser</w:t>
      </w:r>
      <w:r w:rsidRPr="005945A3">
        <w:t xml:space="preserve"> </w:t>
      </w:r>
      <w:r w:rsidR="00727FA6" w:rsidRPr="005945A3">
        <w:t>rör</w:t>
      </w:r>
      <w:r w:rsidRPr="005945A3">
        <w:t xml:space="preserve"> frågor som är av nationell kompetens. De svenska synpunkterna har inte fullt ut beaktats. Eftersom en majoritet av medlemsstaterna förväntas stödja slutsatserna kommer inte Sverige att motsätta sig dessa.</w:t>
      </w:r>
    </w:p>
    <w:p w:rsidR="004C7354" w:rsidRPr="005945A3" w:rsidRDefault="004C7354" w:rsidP="004D64C9">
      <w:pPr>
        <w:pStyle w:val="RKnormal"/>
      </w:pPr>
    </w:p>
    <w:p w:rsidR="004D64C9" w:rsidRPr="005945A3" w:rsidRDefault="004D64C9" w:rsidP="004D64C9">
      <w:pPr>
        <w:pStyle w:val="RKnormal"/>
        <w:rPr>
          <w:i/>
          <w:iCs/>
        </w:rPr>
      </w:pPr>
      <w:r w:rsidRPr="005945A3">
        <w:rPr>
          <w:i/>
          <w:iCs/>
        </w:rPr>
        <w:t>EU-nämnden</w:t>
      </w:r>
    </w:p>
    <w:p w:rsidR="003242B4" w:rsidRPr="005945A3" w:rsidRDefault="00735DBB">
      <w:pPr>
        <w:pStyle w:val="RKnormal"/>
      </w:pPr>
      <w:r w:rsidRPr="005945A3">
        <w:t>Frågan har inte varit föremål för samråd i EU-nämnden tidigare.</w:t>
      </w:r>
    </w:p>
    <w:p w:rsidR="00D7660B" w:rsidRPr="005945A3" w:rsidRDefault="00D7660B">
      <w:pPr>
        <w:pStyle w:val="RKnormal"/>
      </w:pPr>
    </w:p>
    <w:p w:rsidR="00B4763D" w:rsidRPr="005945A3" w:rsidRDefault="00B4763D" w:rsidP="00B4763D">
      <w:pPr>
        <w:pStyle w:val="RKrubrik"/>
      </w:pPr>
      <w:r w:rsidRPr="005945A3">
        <w:t>7</w:t>
      </w:r>
      <w:r w:rsidR="003242B4" w:rsidRPr="005945A3">
        <w:t>.</w:t>
      </w:r>
      <w:r w:rsidRPr="005945A3">
        <w:t xml:space="preserve"> </w:t>
      </w:r>
      <w:r w:rsidR="004C7354" w:rsidRPr="005945A3">
        <w:t>Erfarenheter av genomförandet av kontroller i livsmedelskedjan och metoder för att förbättra dessa</w:t>
      </w:r>
    </w:p>
    <w:p w:rsidR="00B4763D" w:rsidRPr="005945A3" w:rsidRDefault="00B4763D" w:rsidP="00B4763D">
      <w:pPr>
        <w:pStyle w:val="RKnormal"/>
        <w:rPr>
          <w:b/>
          <w:i/>
        </w:rPr>
      </w:pPr>
      <w:r w:rsidRPr="005945A3">
        <w:rPr>
          <w:b/>
          <w:i/>
        </w:rPr>
        <w:t xml:space="preserve">- </w:t>
      </w:r>
      <w:r w:rsidR="004C7354" w:rsidRPr="005945A3">
        <w:rPr>
          <w:b/>
          <w:i/>
        </w:rPr>
        <w:t>Lunchdiskussion + uppföljning av lunchdiskussion</w:t>
      </w:r>
    </w:p>
    <w:p w:rsidR="003242B4" w:rsidRPr="005945A3" w:rsidRDefault="003242B4">
      <w:pPr>
        <w:pStyle w:val="RKnormal"/>
      </w:pPr>
    </w:p>
    <w:p w:rsidR="003242B4" w:rsidRPr="005945A3" w:rsidRDefault="003242B4">
      <w:pPr>
        <w:pStyle w:val="RKnormal"/>
        <w:rPr>
          <w:i/>
          <w:iCs/>
        </w:rPr>
      </w:pPr>
      <w:r w:rsidRPr="005945A3">
        <w:rPr>
          <w:i/>
          <w:iCs/>
        </w:rPr>
        <w:t>Dokumentbeteckning</w:t>
      </w:r>
    </w:p>
    <w:p w:rsidR="003242B4" w:rsidRPr="005945A3" w:rsidRDefault="0084423D">
      <w:pPr>
        <w:pStyle w:val="RKnormal"/>
      </w:pPr>
      <w:r w:rsidRPr="005945A3">
        <w:t xml:space="preserve">- </w:t>
      </w:r>
    </w:p>
    <w:p w:rsidR="00596DB3" w:rsidRPr="005945A3" w:rsidRDefault="00596DB3">
      <w:pPr>
        <w:pStyle w:val="RKnormal"/>
      </w:pPr>
    </w:p>
    <w:p w:rsidR="003242B4" w:rsidRPr="005945A3" w:rsidRDefault="003242B4">
      <w:pPr>
        <w:pStyle w:val="RKnormal"/>
        <w:rPr>
          <w:i/>
          <w:iCs/>
        </w:rPr>
      </w:pPr>
      <w:r w:rsidRPr="005945A3">
        <w:rPr>
          <w:i/>
          <w:iCs/>
        </w:rPr>
        <w:t>Rättslig grund</w:t>
      </w:r>
    </w:p>
    <w:p w:rsidR="003242B4" w:rsidRPr="005945A3" w:rsidRDefault="0084423D">
      <w:pPr>
        <w:pStyle w:val="RKnormal"/>
      </w:pPr>
      <w:r w:rsidRPr="005945A3">
        <w:t xml:space="preserve">- </w:t>
      </w:r>
    </w:p>
    <w:p w:rsidR="00596DB3" w:rsidRPr="005945A3" w:rsidRDefault="00596DB3" w:rsidP="00164DEE">
      <w:pPr>
        <w:pStyle w:val="RKnormal"/>
        <w:rPr>
          <w:i/>
          <w:iCs/>
        </w:rPr>
      </w:pPr>
    </w:p>
    <w:p w:rsidR="00164DEE" w:rsidRPr="005945A3" w:rsidRDefault="00164DEE" w:rsidP="00164DEE">
      <w:pPr>
        <w:pStyle w:val="RKnormal"/>
        <w:rPr>
          <w:i/>
          <w:iCs/>
        </w:rPr>
      </w:pPr>
      <w:r w:rsidRPr="005945A3">
        <w:rPr>
          <w:i/>
          <w:iCs/>
        </w:rPr>
        <w:t>Bakgrund</w:t>
      </w:r>
    </w:p>
    <w:p w:rsidR="0084423D" w:rsidRPr="005945A3" w:rsidRDefault="0084423D" w:rsidP="0084423D">
      <w:pPr>
        <w:pStyle w:val="RKnormal"/>
      </w:pPr>
      <w:r w:rsidRPr="005945A3">
        <w:t>Kontoret för livsmedels- och veterinärfrågor</w:t>
      </w:r>
      <w:r w:rsidR="005F0BCC" w:rsidRPr="005945A3">
        <w:t xml:space="preserve"> (FVO)</w:t>
      </w:r>
      <w:r w:rsidRPr="005945A3">
        <w:t xml:space="preserve"> har under 2006 genomfört inspektioner i medlemsstaterna för att kontrollera hur väl de uppfyller kraven i de nya hygien- och kontrollförordningarna. I Sverige bedrivs kontrollen med stöd av Livsmedelslagen (2006:804) och Lagen om foder och animaliska biprodukter (2006:805).</w:t>
      </w:r>
    </w:p>
    <w:p w:rsidR="0084423D" w:rsidRPr="005945A3" w:rsidRDefault="0084423D" w:rsidP="0084423D">
      <w:pPr>
        <w:pStyle w:val="RKnormal"/>
      </w:pPr>
    </w:p>
    <w:p w:rsidR="0084423D" w:rsidRPr="005945A3" w:rsidRDefault="0084423D" w:rsidP="0084423D">
      <w:pPr>
        <w:pStyle w:val="RKnormal"/>
      </w:pPr>
      <w:r w:rsidRPr="005945A3">
        <w:t xml:space="preserve">FVO har rapporterat flera fynd av dålig efterlevnad i medlemsstaterna. Kommissionen presenterade på </w:t>
      </w:r>
      <w:r w:rsidR="00A7437B" w:rsidRPr="005945A3">
        <w:t xml:space="preserve">ett </w:t>
      </w:r>
      <w:r w:rsidRPr="005945A3">
        <w:t>möte med chefsveterinärerna resultatet av de FVO-inspektioner som genomförts med avseende på livsmedels- och foderkontrollen i medlemsstaterna. Frågan har även den 27 februari diskuterats i Europaparlamentet (Utskottet för miljö, folkhälsa och livsmedelssäkerhet).</w:t>
      </w:r>
    </w:p>
    <w:p w:rsidR="0084423D" w:rsidRPr="005945A3" w:rsidRDefault="0084423D" w:rsidP="0084423D">
      <w:pPr>
        <w:pStyle w:val="RKnormal"/>
      </w:pPr>
    </w:p>
    <w:p w:rsidR="0084423D" w:rsidRPr="005945A3" w:rsidRDefault="0084423D" w:rsidP="0084423D">
      <w:pPr>
        <w:pStyle w:val="RKnormal"/>
      </w:pPr>
      <w:r w:rsidRPr="005945A3">
        <w:t>Bland de rapporterade problemen från olika medlemsstater finns exempelvis dålig efterlevnad av hygienförordningarna i slakterier och styckningsanläggningar, bristande spårbarhet och</w:t>
      </w:r>
      <w:r w:rsidR="00BE7C88" w:rsidRPr="005945A3">
        <w:t xml:space="preserve"> brister i införandet av </w:t>
      </w:r>
      <w:r w:rsidRPr="005945A3">
        <w:t>riskanalys och kritiska kontrollpunkter</w:t>
      </w:r>
      <w:r w:rsidR="00BE7C88" w:rsidRPr="005945A3">
        <w:t xml:space="preserve"> (HACCP</w:t>
      </w:r>
      <w:r w:rsidRPr="005945A3">
        <w:t>). Sverige har fått kritik, som har besvarats, gällande bland annat vissa förfaranden vid intygande vid export till Rys</w:t>
      </w:r>
      <w:r w:rsidR="00A7437B" w:rsidRPr="005945A3">
        <w:t>ka federationen</w:t>
      </w:r>
      <w:r w:rsidRPr="005945A3">
        <w:t xml:space="preserve">. </w:t>
      </w:r>
      <w:r w:rsidR="00E7210E" w:rsidRPr="005945A3">
        <w:rPr>
          <w:rFonts w:cs="OrigGarmnd BT"/>
          <w:szCs w:val="24"/>
          <w:lang w:eastAsia="sv-SE"/>
        </w:rPr>
        <w:t xml:space="preserve">Kritiken riktades mot att det förekom att </w:t>
      </w:r>
      <w:r w:rsidR="00BD0D81" w:rsidRPr="005945A3">
        <w:rPr>
          <w:rFonts w:cs="OrigGarmnd BT"/>
          <w:szCs w:val="24"/>
          <w:lang w:eastAsia="sv-SE"/>
        </w:rPr>
        <w:t>den ansvariga veterinären</w:t>
      </w:r>
      <w:r w:rsidR="00E7210E" w:rsidRPr="005945A3">
        <w:rPr>
          <w:rFonts w:cs="OrigGarmnd BT"/>
          <w:szCs w:val="24"/>
          <w:lang w:eastAsia="sv-SE"/>
        </w:rPr>
        <w:t xml:space="preserve"> inte var på plats på anläggningarna för att fylla  i exportintygen utan detta skedde i efterhand. Statens livsmedelsverk (SLV) har i respons till detta tydliggjort i sina instruktioner till veterinärerna att de måste närvara på anläggningarna. SLV har även i deras utbildning av </w:t>
      </w:r>
      <w:r w:rsidR="00BD0D81" w:rsidRPr="005945A3">
        <w:rPr>
          <w:rFonts w:cs="OrigGarmnd BT"/>
          <w:szCs w:val="24"/>
          <w:lang w:eastAsia="sv-SE"/>
        </w:rPr>
        <w:t xml:space="preserve">de ansvariga </w:t>
      </w:r>
      <w:r w:rsidR="00E7210E" w:rsidRPr="005945A3">
        <w:rPr>
          <w:rFonts w:cs="OrigGarmnd BT"/>
          <w:szCs w:val="24"/>
          <w:lang w:eastAsia="sv-SE"/>
        </w:rPr>
        <w:t>veterinärer</w:t>
      </w:r>
      <w:r w:rsidR="00BD0D81" w:rsidRPr="005945A3">
        <w:rPr>
          <w:rFonts w:cs="OrigGarmnd BT"/>
          <w:szCs w:val="24"/>
          <w:lang w:eastAsia="sv-SE"/>
        </w:rPr>
        <w:t>na</w:t>
      </w:r>
      <w:r w:rsidR="00E7210E" w:rsidRPr="005945A3">
        <w:rPr>
          <w:rFonts w:cs="OrigGarmnd BT"/>
          <w:szCs w:val="24"/>
          <w:lang w:eastAsia="sv-SE"/>
        </w:rPr>
        <w:t xml:space="preserve"> lagt till förfarande vid exportintyg som en specifik punkt.</w:t>
      </w:r>
      <w:r w:rsidR="00E7210E" w:rsidRPr="005945A3">
        <w:rPr>
          <w:rFonts w:cs="OrigGarmnd BT"/>
          <w:color w:val="000000"/>
          <w:szCs w:val="24"/>
          <w:lang w:eastAsia="sv-SE"/>
        </w:rPr>
        <w:t xml:space="preserve"> </w:t>
      </w:r>
      <w:r w:rsidRPr="005945A3">
        <w:t>Viss kritik finns också mot brister i samordningen mellan central och lokal kontroll.</w:t>
      </w:r>
    </w:p>
    <w:p w:rsidR="0084423D" w:rsidRPr="005945A3" w:rsidRDefault="0084423D" w:rsidP="0084423D">
      <w:pPr>
        <w:pStyle w:val="RKnormal"/>
      </w:pPr>
    </w:p>
    <w:p w:rsidR="00164DEE" w:rsidRPr="005945A3" w:rsidRDefault="0084423D" w:rsidP="00164DEE">
      <w:pPr>
        <w:pStyle w:val="RKnormal"/>
      </w:pPr>
      <w:r w:rsidRPr="005945A3">
        <w:t xml:space="preserve">Det är ännu oklart hur ordförandeskapet avser att strukturera diskussionen vid mötet. </w:t>
      </w:r>
      <w:r w:rsidR="00A7437B" w:rsidRPr="005945A3">
        <w:t>Avsikten är dock</w:t>
      </w:r>
      <w:r w:rsidRPr="005945A3">
        <w:t xml:space="preserve"> inte att peka ut enskilda länder utan istället föra en konstruktiv dialog om förbättringar.</w:t>
      </w:r>
    </w:p>
    <w:p w:rsidR="004C7354" w:rsidRPr="005945A3" w:rsidRDefault="004C7354" w:rsidP="00164DEE">
      <w:pPr>
        <w:pStyle w:val="RKnormal"/>
        <w:rPr>
          <w:i/>
          <w:iCs/>
        </w:rPr>
      </w:pPr>
    </w:p>
    <w:p w:rsidR="00164DEE" w:rsidRPr="005945A3" w:rsidRDefault="00164DEE" w:rsidP="00164DEE">
      <w:pPr>
        <w:pStyle w:val="RKnormal"/>
        <w:rPr>
          <w:i/>
          <w:iCs/>
        </w:rPr>
      </w:pPr>
      <w:r w:rsidRPr="005945A3">
        <w:rPr>
          <w:i/>
          <w:iCs/>
        </w:rPr>
        <w:t>Förslag till svensk ståndpunkt</w:t>
      </w:r>
    </w:p>
    <w:p w:rsidR="005F0BCC" w:rsidRPr="005945A3" w:rsidRDefault="0084423D" w:rsidP="00164DEE">
      <w:pPr>
        <w:pStyle w:val="RKnormal"/>
      </w:pPr>
      <w:r w:rsidRPr="005945A3">
        <w:t xml:space="preserve">Sverige anser det vara av yttersta vikt att de livsmedel som finns på marknaden är säkra. I detta sammanhang anser Sverige att det är viktigt att fortsatt tydliggöra producenternas ansvar för de produkter de släpper ut på marknaden. Systemet med egenkontroll och HACCP är viktiga inslag i detta. Den offentliga kontrollen är ett viktigt redskap för att följa upp producenternas ansvar. </w:t>
      </w:r>
    </w:p>
    <w:p w:rsidR="005F0BCC" w:rsidRPr="005945A3" w:rsidRDefault="005F0BCC" w:rsidP="00164DEE">
      <w:pPr>
        <w:pStyle w:val="RKnormal"/>
      </w:pPr>
    </w:p>
    <w:p w:rsidR="00164DEE" w:rsidRPr="005945A3" w:rsidRDefault="0084423D" w:rsidP="00164DEE">
      <w:pPr>
        <w:pStyle w:val="RKnormal"/>
      </w:pPr>
      <w:r w:rsidRPr="005945A3">
        <w:t xml:space="preserve">Likaså anser Sverige att </w:t>
      </w:r>
      <w:r w:rsidR="000B57B6" w:rsidRPr="005945A3">
        <w:t xml:space="preserve">arbetet i råds- och kommissionsarbetsgrupper och </w:t>
      </w:r>
      <w:r w:rsidRPr="005945A3">
        <w:t xml:space="preserve">FVO:s arbete och insatser är mycket värdefulla. Det </w:t>
      </w:r>
      <w:r w:rsidR="000B57B6" w:rsidRPr="005945A3">
        <w:t xml:space="preserve">bidrar till lösningar och </w:t>
      </w:r>
      <w:r w:rsidRPr="005945A3">
        <w:t xml:space="preserve">ger medlemsstaterna vägledning till att bättre uppfylla de gemensamma kraven. </w:t>
      </w:r>
    </w:p>
    <w:p w:rsidR="004C7354" w:rsidRPr="005945A3" w:rsidRDefault="004C7354" w:rsidP="00164DEE">
      <w:pPr>
        <w:pStyle w:val="RKnormal"/>
        <w:rPr>
          <w:i/>
          <w:iCs/>
        </w:rPr>
      </w:pPr>
    </w:p>
    <w:p w:rsidR="00164DEE" w:rsidRPr="005945A3" w:rsidRDefault="00164DEE" w:rsidP="00164DEE">
      <w:pPr>
        <w:pStyle w:val="RKnormal"/>
        <w:rPr>
          <w:i/>
          <w:iCs/>
        </w:rPr>
      </w:pPr>
      <w:r w:rsidRPr="005945A3">
        <w:rPr>
          <w:i/>
          <w:iCs/>
        </w:rPr>
        <w:t>EU-nämnden</w:t>
      </w:r>
    </w:p>
    <w:p w:rsidR="003242B4" w:rsidRPr="005945A3" w:rsidRDefault="0084423D">
      <w:pPr>
        <w:pStyle w:val="RKnormal"/>
      </w:pPr>
      <w:r w:rsidRPr="005945A3">
        <w:t>Frågan har inte varit föremål för samråd i EU-nämnden tidigare.</w:t>
      </w:r>
    </w:p>
    <w:p w:rsidR="004C7354" w:rsidRPr="005945A3" w:rsidRDefault="004C7354">
      <w:pPr>
        <w:pStyle w:val="RKnormal"/>
      </w:pPr>
    </w:p>
    <w:p w:rsidR="004C7354" w:rsidRPr="005945A3" w:rsidRDefault="000A5F1E" w:rsidP="000A5F1E">
      <w:pPr>
        <w:pStyle w:val="RKrubrik"/>
      </w:pPr>
      <w:r w:rsidRPr="005945A3">
        <w:t xml:space="preserve">8. </w:t>
      </w:r>
      <w:r w:rsidR="004C7354" w:rsidRPr="005945A3">
        <w:t>Övriga frågor</w:t>
      </w:r>
    </w:p>
    <w:p w:rsidR="000A5F1E" w:rsidRPr="005945A3" w:rsidRDefault="004C7354" w:rsidP="004C7354">
      <w:pPr>
        <w:pStyle w:val="RKrubrik"/>
      </w:pPr>
      <w:r w:rsidRPr="005945A3">
        <w:t>a) Temainriktad strategi för markskydd</w:t>
      </w:r>
    </w:p>
    <w:p w:rsidR="000A5F1E" w:rsidRPr="005945A3" w:rsidRDefault="0019246D" w:rsidP="000A5F1E">
      <w:pPr>
        <w:pStyle w:val="RKnormal"/>
        <w:rPr>
          <w:b/>
          <w:i/>
        </w:rPr>
      </w:pPr>
      <w:r w:rsidRPr="005945A3">
        <w:rPr>
          <w:b/>
          <w:i/>
        </w:rPr>
        <w:t xml:space="preserve">- </w:t>
      </w:r>
      <w:r w:rsidR="004C7354" w:rsidRPr="005945A3">
        <w:rPr>
          <w:b/>
          <w:i/>
        </w:rPr>
        <w:t>Muntlig information från kommissionen (uppdatering efter rådets debatt den 29 januari)</w:t>
      </w:r>
    </w:p>
    <w:p w:rsidR="003242B4" w:rsidRPr="005945A3" w:rsidRDefault="003242B4">
      <w:pPr>
        <w:pStyle w:val="RKnormal"/>
      </w:pPr>
    </w:p>
    <w:p w:rsidR="000A5F1E" w:rsidRPr="005945A3" w:rsidRDefault="003242B4" w:rsidP="000A5F1E">
      <w:pPr>
        <w:pStyle w:val="RKnormal"/>
        <w:rPr>
          <w:i/>
          <w:iCs/>
        </w:rPr>
      </w:pPr>
      <w:r w:rsidRPr="005945A3">
        <w:rPr>
          <w:i/>
          <w:iCs/>
        </w:rPr>
        <w:t>Dokumentbeteckning</w:t>
      </w:r>
    </w:p>
    <w:p w:rsidR="003242B4" w:rsidRPr="005945A3" w:rsidRDefault="008C441E">
      <w:pPr>
        <w:pStyle w:val="RKnormal"/>
        <w:jc w:val="both"/>
        <w:rPr>
          <w:i/>
          <w:iCs/>
        </w:rPr>
      </w:pPr>
      <w:r w:rsidRPr="005945A3">
        <w:rPr>
          <w:i/>
          <w:iCs/>
        </w:rPr>
        <w:t xml:space="preserve">- </w:t>
      </w:r>
    </w:p>
    <w:p w:rsidR="008C441E" w:rsidRPr="005945A3" w:rsidRDefault="008C441E">
      <w:pPr>
        <w:pStyle w:val="RKnormal"/>
        <w:jc w:val="both"/>
        <w:rPr>
          <w:i/>
          <w:iCs/>
        </w:rPr>
      </w:pPr>
    </w:p>
    <w:p w:rsidR="00656A95" w:rsidRPr="005945A3" w:rsidRDefault="00656A95" w:rsidP="00656A95">
      <w:pPr>
        <w:pStyle w:val="RKnormal"/>
        <w:rPr>
          <w:i/>
          <w:iCs/>
        </w:rPr>
      </w:pPr>
      <w:r w:rsidRPr="005945A3">
        <w:rPr>
          <w:i/>
          <w:iCs/>
        </w:rPr>
        <w:t>Rättslig grund</w:t>
      </w:r>
    </w:p>
    <w:p w:rsidR="00656A95" w:rsidRPr="005945A3" w:rsidRDefault="008C441E" w:rsidP="00656A95">
      <w:pPr>
        <w:pStyle w:val="RKnormal"/>
      </w:pPr>
      <w:r w:rsidRPr="005945A3">
        <w:t>EG-fördragets artikel 175.1. Beslut fattas av rådet med kvalificerad majoritet efter medbeslutandeförfarande med Europaparlamentet.</w:t>
      </w:r>
    </w:p>
    <w:p w:rsidR="004C7354" w:rsidRPr="005945A3" w:rsidRDefault="004C7354" w:rsidP="00656A95">
      <w:pPr>
        <w:pStyle w:val="RKnormal"/>
        <w:rPr>
          <w:i/>
          <w:iCs/>
        </w:rPr>
      </w:pPr>
    </w:p>
    <w:p w:rsidR="00656A95" w:rsidRPr="005945A3" w:rsidRDefault="00656A95" w:rsidP="00656A95">
      <w:pPr>
        <w:pStyle w:val="RKnormal"/>
        <w:rPr>
          <w:i/>
          <w:iCs/>
        </w:rPr>
      </w:pPr>
      <w:r w:rsidRPr="005945A3">
        <w:rPr>
          <w:i/>
          <w:iCs/>
        </w:rPr>
        <w:t>Bakgrund</w:t>
      </w:r>
    </w:p>
    <w:p w:rsidR="005F0BCC" w:rsidRPr="005945A3" w:rsidRDefault="001137E3" w:rsidP="008C441E">
      <w:pPr>
        <w:pStyle w:val="RKnormal"/>
      </w:pPr>
      <w:r w:rsidRPr="005945A3">
        <w:t xml:space="preserve">Kommissionen presenterade strategin </w:t>
      </w:r>
      <w:r w:rsidR="00BD0A18" w:rsidRPr="005945A3">
        <w:t xml:space="preserve">och ramdirektivet för markskydd hösten 2006. </w:t>
      </w:r>
      <w:r w:rsidR="001979BD" w:rsidRPr="005945A3">
        <w:t>Strategin med åtföljande förslag</w:t>
      </w:r>
      <w:r w:rsidR="008C441E" w:rsidRPr="005945A3">
        <w:t xml:space="preserve"> till ramdirektiv består av fyra huvuddelar;</w:t>
      </w:r>
    </w:p>
    <w:p w:rsidR="008C441E" w:rsidRPr="005945A3" w:rsidRDefault="008C441E" w:rsidP="008C441E">
      <w:pPr>
        <w:pStyle w:val="RKnormal"/>
        <w:numPr>
          <w:ilvl w:val="0"/>
          <w:numId w:val="6"/>
        </w:numPr>
      </w:pPr>
      <w:r w:rsidRPr="005945A3">
        <w:t>Syftet med direktivet är att säkerställa markens olika funktioner.</w:t>
      </w:r>
    </w:p>
    <w:p w:rsidR="008C441E" w:rsidRPr="005945A3" w:rsidRDefault="008C441E" w:rsidP="008C441E">
      <w:pPr>
        <w:pStyle w:val="RKnormal"/>
        <w:numPr>
          <w:ilvl w:val="0"/>
          <w:numId w:val="6"/>
        </w:numPr>
      </w:pPr>
      <w:r w:rsidRPr="005945A3">
        <w:t>Hårdgödning av marken ska minimeras.</w:t>
      </w:r>
    </w:p>
    <w:p w:rsidR="008C441E" w:rsidRPr="005945A3" w:rsidRDefault="00596B94" w:rsidP="008C441E">
      <w:pPr>
        <w:pStyle w:val="RKnormal"/>
        <w:numPr>
          <w:ilvl w:val="0"/>
          <w:numId w:val="6"/>
        </w:numPr>
      </w:pPr>
      <w:r w:rsidRPr="005945A3">
        <w:t>Riskområden f</w:t>
      </w:r>
      <w:r w:rsidR="008C441E" w:rsidRPr="005945A3">
        <w:t xml:space="preserve">ör erosion/skred, markpackning, försaltning, och förlust av organiskt material </w:t>
      </w:r>
      <w:r w:rsidRPr="005945A3">
        <w:t xml:space="preserve">ska utpekas </w:t>
      </w:r>
      <w:r w:rsidR="008C441E" w:rsidRPr="005945A3">
        <w:t>och åtgärdsprogram tas fram.</w:t>
      </w:r>
    </w:p>
    <w:p w:rsidR="008C441E" w:rsidRPr="005945A3" w:rsidRDefault="008C441E" w:rsidP="008C441E">
      <w:pPr>
        <w:pStyle w:val="RKnormal"/>
        <w:numPr>
          <w:ilvl w:val="0"/>
          <w:numId w:val="6"/>
        </w:numPr>
      </w:pPr>
      <w:r w:rsidRPr="005945A3">
        <w:t>Förorenade områden ska inventeras, undersökas och nationella strategier för sanering tas fram.</w:t>
      </w:r>
    </w:p>
    <w:p w:rsidR="005F0BCC" w:rsidRPr="005945A3" w:rsidRDefault="005F0BCC" w:rsidP="008C441E">
      <w:pPr>
        <w:pStyle w:val="RKnormal"/>
        <w:rPr>
          <w:iCs/>
        </w:rPr>
      </w:pPr>
    </w:p>
    <w:p w:rsidR="008C441E" w:rsidRPr="005945A3" w:rsidRDefault="00075488" w:rsidP="008C441E">
      <w:pPr>
        <w:pStyle w:val="RKnormal"/>
        <w:rPr>
          <w:iCs/>
        </w:rPr>
      </w:pPr>
      <w:r w:rsidRPr="005945A3">
        <w:rPr>
          <w:iCs/>
        </w:rPr>
        <w:t xml:space="preserve">Strategin och förslaget till ramdirektiv för markskydd diskuterades på miljörådet den 20 februari 2007. </w:t>
      </w:r>
      <w:r w:rsidR="008C441E" w:rsidRPr="005945A3">
        <w:rPr>
          <w:iCs/>
        </w:rPr>
        <w:t xml:space="preserve">Frågan var </w:t>
      </w:r>
      <w:r w:rsidRPr="005945A3">
        <w:rPr>
          <w:iCs/>
        </w:rPr>
        <w:t xml:space="preserve">sedan </w:t>
      </w:r>
      <w:r w:rsidR="008C441E" w:rsidRPr="005945A3">
        <w:rPr>
          <w:iCs/>
        </w:rPr>
        <w:t>uppe som</w:t>
      </w:r>
      <w:r w:rsidR="004E6D07" w:rsidRPr="005945A3">
        <w:rPr>
          <w:iCs/>
        </w:rPr>
        <w:t xml:space="preserve"> en</w:t>
      </w:r>
      <w:r w:rsidR="008C441E" w:rsidRPr="005945A3">
        <w:rPr>
          <w:iCs/>
        </w:rPr>
        <w:t xml:space="preserve"> övrig fråga på jordbruks- och fiskerådet den 29 januari</w:t>
      </w:r>
      <w:r w:rsidR="00A7437B" w:rsidRPr="005945A3">
        <w:rPr>
          <w:iCs/>
        </w:rPr>
        <w:t xml:space="preserve"> 2007</w:t>
      </w:r>
      <w:r w:rsidR="004E6D07" w:rsidRPr="005945A3">
        <w:rPr>
          <w:iCs/>
        </w:rPr>
        <w:t>. D</w:t>
      </w:r>
      <w:r w:rsidR="008C441E" w:rsidRPr="005945A3">
        <w:rPr>
          <w:iCs/>
        </w:rPr>
        <w:t xml:space="preserve">å miljökommissionär </w:t>
      </w:r>
      <w:r w:rsidR="004E6D07" w:rsidRPr="005945A3">
        <w:rPr>
          <w:iCs/>
        </w:rPr>
        <w:t xml:space="preserve">Dimas inte kunde delta vid detta tillfälle tas frågan upp igen. </w:t>
      </w:r>
    </w:p>
    <w:p w:rsidR="00656A95" w:rsidRPr="005945A3" w:rsidRDefault="00656A95" w:rsidP="00656A95">
      <w:pPr>
        <w:pStyle w:val="RKnormal"/>
        <w:rPr>
          <w:iCs/>
        </w:rPr>
      </w:pPr>
    </w:p>
    <w:p w:rsidR="00656A95" w:rsidRPr="005945A3" w:rsidRDefault="00656A95" w:rsidP="00656A95">
      <w:pPr>
        <w:pStyle w:val="RKnormal"/>
        <w:rPr>
          <w:i/>
          <w:iCs/>
        </w:rPr>
      </w:pPr>
      <w:r w:rsidRPr="005945A3">
        <w:rPr>
          <w:i/>
          <w:iCs/>
        </w:rPr>
        <w:t>Förslag till svensk ståndpunkt</w:t>
      </w:r>
    </w:p>
    <w:p w:rsidR="005F0BCC" w:rsidRPr="005945A3" w:rsidRDefault="008C441E" w:rsidP="00656A95">
      <w:pPr>
        <w:pStyle w:val="RKnormal"/>
      </w:pPr>
      <w:r w:rsidRPr="005945A3">
        <w:t>Sverige stöd</w:t>
      </w:r>
      <w:r w:rsidR="005F0BCC" w:rsidRPr="005945A3">
        <w:t>j</w:t>
      </w:r>
      <w:r w:rsidRPr="005945A3">
        <w:t>er ett am</w:t>
      </w:r>
      <w:r w:rsidR="00855379" w:rsidRPr="005945A3">
        <w:t>bitiöst markskydd och strategin men</w:t>
      </w:r>
      <w:r w:rsidRPr="005945A3">
        <w:t xml:space="preserve"> är dock </w:t>
      </w:r>
      <w:r w:rsidR="00596B94" w:rsidRPr="005945A3">
        <w:t>inte övertygad</w:t>
      </w:r>
      <w:r w:rsidRPr="005945A3">
        <w:t xml:space="preserve"> om att en så stor del av frågan </w:t>
      </w:r>
      <w:r w:rsidR="0087089B" w:rsidRPr="005945A3">
        <w:t>bäst</w:t>
      </w:r>
      <w:r w:rsidRPr="005945A3">
        <w:t xml:space="preserve"> hanteras genom ett ramdirektiv. Vid genomförande måste stor hänsyn kunna tas till redan existerande lagstiftning på markskyddsområdet för att effektivt nyttja redan existerande administration. </w:t>
      </w:r>
    </w:p>
    <w:p w:rsidR="005F0BCC" w:rsidRPr="005945A3" w:rsidRDefault="005F0BCC" w:rsidP="00656A95">
      <w:pPr>
        <w:pStyle w:val="RKnormal"/>
      </w:pPr>
    </w:p>
    <w:p w:rsidR="00656A95" w:rsidRPr="005945A3" w:rsidRDefault="008C441E" w:rsidP="00656A95">
      <w:pPr>
        <w:pStyle w:val="RKnormal"/>
      </w:pPr>
      <w:r w:rsidRPr="005945A3">
        <w:t xml:space="preserve">Markskyddsaspekter är viktiga inom en rad sektorer, inte minst jordbruksområdet. Det är </w:t>
      </w:r>
      <w:r w:rsidR="005F0BCC" w:rsidRPr="005945A3">
        <w:t>därmed</w:t>
      </w:r>
      <w:r w:rsidRPr="005945A3">
        <w:t xml:space="preserve"> viktigt att markskyddsfrågor hanteras integrerat i annan relaterad lagstiftning. </w:t>
      </w:r>
    </w:p>
    <w:p w:rsidR="004C7354" w:rsidRPr="005945A3" w:rsidRDefault="004C7354" w:rsidP="00656A95">
      <w:pPr>
        <w:pStyle w:val="RKnormal"/>
        <w:rPr>
          <w:i/>
          <w:iCs/>
        </w:rPr>
      </w:pPr>
    </w:p>
    <w:p w:rsidR="00656A95" w:rsidRPr="005945A3" w:rsidRDefault="00656A95" w:rsidP="00656A95">
      <w:pPr>
        <w:pStyle w:val="RKnormal"/>
      </w:pPr>
      <w:r w:rsidRPr="005945A3">
        <w:rPr>
          <w:i/>
          <w:iCs/>
        </w:rPr>
        <w:t>EU-nämnden</w:t>
      </w:r>
    </w:p>
    <w:p w:rsidR="003242B4" w:rsidRPr="005945A3" w:rsidRDefault="008C441E" w:rsidP="00656A95">
      <w:pPr>
        <w:pStyle w:val="RKnormal"/>
      </w:pPr>
      <w:r w:rsidRPr="005945A3">
        <w:t xml:space="preserve">Frågan har varit föremål för samråd i EU-nämnden inför jordbruks- och fiskerådet den 29 januari </w:t>
      </w:r>
      <w:r w:rsidR="00A43788" w:rsidRPr="005945A3">
        <w:t xml:space="preserve">2007 </w:t>
      </w:r>
      <w:r w:rsidRPr="005945A3">
        <w:t>och inför miljörådet den 20 februari</w:t>
      </w:r>
      <w:r w:rsidR="00A43788" w:rsidRPr="005945A3">
        <w:t xml:space="preserve"> 2007</w:t>
      </w:r>
      <w:r w:rsidRPr="005945A3">
        <w:t>.</w:t>
      </w:r>
    </w:p>
    <w:p w:rsidR="003242B4" w:rsidRPr="005945A3" w:rsidRDefault="003242B4">
      <w:pPr>
        <w:pStyle w:val="RKnormal"/>
      </w:pPr>
    </w:p>
    <w:p w:rsidR="003242B4" w:rsidRPr="005945A3" w:rsidRDefault="004C7354">
      <w:pPr>
        <w:pStyle w:val="RKrubrik"/>
      </w:pPr>
      <w:r w:rsidRPr="005945A3">
        <w:t>b)</w:t>
      </w:r>
      <w:r w:rsidR="003242B4" w:rsidRPr="005945A3">
        <w:t xml:space="preserve"> </w:t>
      </w:r>
      <w:r w:rsidRPr="005945A3">
        <w:t>Aviär influensa (H5N1)</w:t>
      </w:r>
    </w:p>
    <w:p w:rsidR="003242B4" w:rsidRPr="005945A3" w:rsidRDefault="004C7354">
      <w:pPr>
        <w:pStyle w:val="RKnormal"/>
        <w:rPr>
          <w:b/>
          <w:bCs/>
          <w:i/>
          <w:iCs/>
        </w:rPr>
      </w:pPr>
      <w:r w:rsidRPr="005945A3">
        <w:rPr>
          <w:b/>
          <w:bCs/>
          <w:i/>
          <w:iCs/>
        </w:rPr>
        <w:t>- I</w:t>
      </w:r>
      <w:r w:rsidR="003242B4" w:rsidRPr="005945A3">
        <w:rPr>
          <w:b/>
          <w:bCs/>
          <w:i/>
          <w:iCs/>
        </w:rPr>
        <w:t>nformation från kommissionen</w:t>
      </w:r>
      <w:r w:rsidRPr="005945A3">
        <w:rPr>
          <w:b/>
          <w:bCs/>
          <w:i/>
          <w:iCs/>
        </w:rPr>
        <w:t xml:space="preserve"> - lägesrapport</w:t>
      </w:r>
    </w:p>
    <w:p w:rsidR="003242B4" w:rsidRPr="005945A3" w:rsidRDefault="003242B4">
      <w:pPr>
        <w:pStyle w:val="RKnormal"/>
        <w:rPr>
          <w:b/>
          <w:bCs/>
          <w:i/>
          <w:iCs/>
        </w:rPr>
      </w:pPr>
    </w:p>
    <w:p w:rsidR="003242B4" w:rsidRPr="005945A3" w:rsidRDefault="003242B4">
      <w:pPr>
        <w:pStyle w:val="RKnormal"/>
        <w:rPr>
          <w:i/>
          <w:iCs/>
        </w:rPr>
      </w:pPr>
      <w:r w:rsidRPr="005945A3">
        <w:rPr>
          <w:i/>
          <w:iCs/>
        </w:rPr>
        <w:t>Dokumentbeteckning</w:t>
      </w:r>
    </w:p>
    <w:p w:rsidR="003242B4" w:rsidRPr="005945A3" w:rsidRDefault="003242B4">
      <w:pPr>
        <w:pStyle w:val="RKnormal"/>
      </w:pPr>
      <w:r w:rsidRPr="005945A3">
        <w:t>-</w:t>
      </w:r>
    </w:p>
    <w:p w:rsidR="003242B4" w:rsidRPr="005945A3" w:rsidRDefault="003242B4">
      <w:pPr>
        <w:pStyle w:val="RKnormal"/>
        <w:jc w:val="both"/>
        <w:rPr>
          <w:i/>
          <w:iCs/>
        </w:rPr>
      </w:pPr>
    </w:p>
    <w:p w:rsidR="003242B4" w:rsidRPr="005945A3" w:rsidRDefault="003242B4">
      <w:pPr>
        <w:pStyle w:val="RKnormal"/>
        <w:rPr>
          <w:i/>
          <w:iCs/>
        </w:rPr>
      </w:pPr>
      <w:r w:rsidRPr="005945A3">
        <w:rPr>
          <w:i/>
          <w:iCs/>
        </w:rPr>
        <w:t>Rättslig grund</w:t>
      </w:r>
    </w:p>
    <w:p w:rsidR="003242B4" w:rsidRPr="005945A3" w:rsidRDefault="003242B4">
      <w:pPr>
        <w:pStyle w:val="RKnormal"/>
        <w:rPr>
          <w:b/>
          <w:bCs/>
          <w:i/>
          <w:iCs/>
        </w:rPr>
      </w:pPr>
      <w:r w:rsidRPr="005945A3">
        <w:rPr>
          <w:b/>
          <w:bCs/>
          <w:i/>
          <w:iCs/>
        </w:rPr>
        <w:t>-</w:t>
      </w:r>
    </w:p>
    <w:p w:rsidR="003242B4" w:rsidRPr="005945A3" w:rsidRDefault="003242B4">
      <w:pPr>
        <w:pStyle w:val="RKnormal"/>
        <w:rPr>
          <w:b/>
          <w:bCs/>
          <w:i/>
          <w:iCs/>
        </w:rPr>
      </w:pPr>
    </w:p>
    <w:p w:rsidR="00B1287A" w:rsidRPr="005945A3" w:rsidRDefault="00B1287A" w:rsidP="00B1287A">
      <w:pPr>
        <w:pStyle w:val="RKnormal"/>
      </w:pPr>
      <w:r w:rsidRPr="005945A3">
        <w:rPr>
          <w:i/>
          <w:iCs/>
        </w:rPr>
        <w:t>Bakgrund</w:t>
      </w:r>
      <w:r w:rsidRPr="005945A3">
        <w:t xml:space="preserve"> </w:t>
      </w:r>
    </w:p>
    <w:p w:rsidR="00D75EB5" w:rsidRPr="005945A3" w:rsidRDefault="00D75EB5" w:rsidP="00D75EB5">
      <w:pPr>
        <w:pStyle w:val="RKnormal"/>
      </w:pPr>
      <w:r w:rsidRPr="005945A3">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267 människor insjuknat och 167 har avlidit till följd av H5N1-viruset (1 mars 2007). </w:t>
      </w:r>
    </w:p>
    <w:p w:rsidR="00D75EB5" w:rsidRPr="005945A3" w:rsidRDefault="00D75EB5" w:rsidP="00D75EB5">
      <w:pPr>
        <w:pStyle w:val="RKnormal"/>
      </w:pPr>
    </w:p>
    <w:p w:rsidR="00D75EB5" w:rsidRPr="005945A3" w:rsidRDefault="00D75EB5" w:rsidP="00D75EB5">
      <w:pPr>
        <w:pStyle w:val="RKnormal"/>
      </w:pPr>
      <w:r w:rsidRPr="005945A3">
        <w:t xml:space="preserve">Under våren och sommaren 2006 rapporterades fynd av vilda fåglar smittade med H5N1-virus i 14 av EU:s medlemsstater, samt utbrott hos tamfjäderfä i fem länder. Experter befarade att nya fynd av smittade vilda fåglar skulle göras under hösten 2006 i samband med fåglarnas höstflytt. Inga smittade vilda fåglar har dock hittats sedan sommaren 2006. I slutet av januari och början av februari i år drabbades dock tamgäss på två gårdar i Ungern och kalkoner på en gård i södra England. Det finns indikationer på att smittspridning kan ha skett från anläggningarna i Ungern till England – men hur detta gått till är okänt.  </w:t>
      </w:r>
    </w:p>
    <w:p w:rsidR="00D75EB5" w:rsidRPr="005945A3" w:rsidRDefault="00D75EB5" w:rsidP="00D75EB5">
      <w:pPr>
        <w:pStyle w:val="RKnormal"/>
      </w:pPr>
    </w:p>
    <w:p w:rsidR="00B1287A" w:rsidRPr="005945A3" w:rsidRDefault="00D75EB5" w:rsidP="00B1287A">
      <w:pPr>
        <w:pStyle w:val="RKnormal"/>
        <w:rPr>
          <w:i/>
          <w:iCs/>
        </w:rPr>
      </w:pPr>
      <w:r w:rsidRPr="005945A3">
        <w:t xml:space="preserve">För att skydda tamfjäderfä har kommissionen beslutat att samtliga medlemsstater i riskområden ska vidta åtgärder för att förhindra att fjäderfä kommer i kontakt med vilda fåglar. Sedan början av mars bedömer Statens jordbruksverk att risken är förhöjd i södra Sverige. Fjäderfä söder om Dalälven ska därför enligt föreskrifter utfärdade av Jordbruksverket hållas inomhus eller under tak under våren. </w:t>
      </w:r>
    </w:p>
    <w:p w:rsidR="004C7354" w:rsidRPr="005945A3" w:rsidRDefault="004C7354" w:rsidP="00B1287A">
      <w:pPr>
        <w:pStyle w:val="RKnormal"/>
        <w:rPr>
          <w:i/>
          <w:iCs/>
        </w:rPr>
      </w:pPr>
    </w:p>
    <w:p w:rsidR="00B1287A" w:rsidRPr="005945A3" w:rsidRDefault="00B1287A" w:rsidP="00B1287A">
      <w:pPr>
        <w:pStyle w:val="RKnormal"/>
        <w:rPr>
          <w:i/>
          <w:iCs/>
        </w:rPr>
      </w:pPr>
      <w:r w:rsidRPr="005945A3">
        <w:rPr>
          <w:i/>
          <w:iCs/>
        </w:rPr>
        <w:t>Förslag till svensk ståndpunkt</w:t>
      </w:r>
    </w:p>
    <w:p w:rsidR="00D75EB5" w:rsidRPr="005945A3" w:rsidRDefault="00D75EB5" w:rsidP="00D75EB5">
      <w:pPr>
        <w:pStyle w:val="RKnormal"/>
      </w:pPr>
      <w:r w:rsidRPr="005945A3">
        <w:t xml:space="preserve">Sverige stöder de beslut som tagits av kommissionen. Sverige instämmer i att det är av allra största vikt att förhindra att tama fåglar smittas. </w:t>
      </w:r>
    </w:p>
    <w:p w:rsidR="00B1287A" w:rsidRPr="005945A3" w:rsidRDefault="00B1287A" w:rsidP="00B1287A">
      <w:pPr>
        <w:rPr>
          <w:i/>
          <w:iCs/>
        </w:rPr>
      </w:pPr>
    </w:p>
    <w:p w:rsidR="00B1287A" w:rsidRPr="005945A3" w:rsidRDefault="00B1287A" w:rsidP="00B1287A">
      <w:pPr>
        <w:pStyle w:val="RKnormal"/>
        <w:jc w:val="both"/>
        <w:rPr>
          <w:i/>
          <w:iCs/>
        </w:rPr>
      </w:pPr>
      <w:r w:rsidRPr="005945A3">
        <w:rPr>
          <w:i/>
          <w:iCs/>
        </w:rPr>
        <w:t>EU-nämnden</w:t>
      </w:r>
    </w:p>
    <w:p w:rsidR="00D75EB5" w:rsidRPr="005945A3" w:rsidRDefault="00D75EB5" w:rsidP="00D75EB5">
      <w:pPr>
        <w:pStyle w:val="RKnormal"/>
      </w:pPr>
      <w:r w:rsidRPr="005945A3">
        <w:t>Frågan har varit föremål för samråd i EU-nämnden inför varje jordbruks- och fiskeråd sedan september 2005.</w:t>
      </w:r>
    </w:p>
    <w:p w:rsidR="003242B4" w:rsidRPr="005945A3" w:rsidRDefault="003242B4">
      <w:pPr>
        <w:pStyle w:val="RKnormal"/>
      </w:pPr>
    </w:p>
    <w:p w:rsidR="003242B4" w:rsidRPr="005945A3" w:rsidRDefault="004C7354">
      <w:pPr>
        <w:pStyle w:val="RKrubrik"/>
      </w:pPr>
      <w:r w:rsidRPr="005945A3">
        <w:t>c</w:t>
      </w:r>
      <w:r w:rsidR="003242B4" w:rsidRPr="005945A3">
        <w:t xml:space="preserve">) </w:t>
      </w:r>
      <w:r w:rsidRPr="005945A3">
        <w:t xml:space="preserve">(ev.) </w:t>
      </w:r>
      <w:r w:rsidR="003242B4" w:rsidRPr="005945A3">
        <w:t xml:space="preserve">Förhandlingar </w:t>
      </w:r>
      <w:r w:rsidR="00113009" w:rsidRPr="005945A3">
        <w:t>om</w:t>
      </w:r>
      <w:r w:rsidR="003242B4" w:rsidRPr="005945A3">
        <w:t xml:space="preserve"> veterinär</w:t>
      </w:r>
      <w:r w:rsidR="0019246D" w:rsidRPr="005945A3">
        <w:t>a frågor</w:t>
      </w:r>
      <w:r w:rsidR="003242B4" w:rsidRPr="005945A3">
        <w:t xml:space="preserve"> mellan EG och Ryska </w:t>
      </w:r>
      <w:r w:rsidR="00C37858" w:rsidRPr="005945A3">
        <w:t>f</w:t>
      </w:r>
      <w:r w:rsidR="003242B4" w:rsidRPr="005945A3">
        <w:t>ederationen</w:t>
      </w:r>
    </w:p>
    <w:p w:rsidR="009B2DE9" w:rsidRPr="005945A3" w:rsidRDefault="009B2DE9" w:rsidP="009B2DE9">
      <w:pPr>
        <w:pStyle w:val="RKnormal"/>
        <w:rPr>
          <w:b/>
          <w:bCs/>
          <w:i/>
          <w:iCs/>
        </w:rPr>
      </w:pPr>
      <w:r w:rsidRPr="005945A3">
        <w:rPr>
          <w:b/>
          <w:bCs/>
          <w:i/>
          <w:iCs/>
        </w:rPr>
        <w:t>- Information från kommissionen - lägesrapport</w:t>
      </w:r>
    </w:p>
    <w:p w:rsidR="009B2DE9" w:rsidRPr="005945A3" w:rsidRDefault="009B2DE9" w:rsidP="009B2DE9">
      <w:pPr>
        <w:pStyle w:val="RKnormal"/>
        <w:rPr>
          <w:b/>
          <w:bCs/>
          <w:i/>
          <w:iCs/>
        </w:rPr>
      </w:pPr>
    </w:p>
    <w:p w:rsidR="009B2DE9" w:rsidRPr="005945A3" w:rsidRDefault="009B2DE9" w:rsidP="009B2DE9">
      <w:pPr>
        <w:pStyle w:val="RKnormal"/>
        <w:rPr>
          <w:i/>
          <w:iCs/>
        </w:rPr>
      </w:pPr>
      <w:r w:rsidRPr="005945A3">
        <w:rPr>
          <w:i/>
          <w:iCs/>
        </w:rPr>
        <w:t>Dokumentbeteckning</w:t>
      </w:r>
    </w:p>
    <w:p w:rsidR="009B2DE9" w:rsidRPr="005945A3" w:rsidRDefault="009B2DE9" w:rsidP="009B2DE9">
      <w:pPr>
        <w:pStyle w:val="RKnormal"/>
      </w:pPr>
      <w:r w:rsidRPr="005945A3">
        <w:t xml:space="preserve"> -</w:t>
      </w:r>
    </w:p>
    <w:p w:rsidR="009B2DE9" w:rsidRPr="005945A3" w:rsidRDefault="009B2DE9" w:rsidP="009B2DE9">
      <w:pPr>
        <w:pStyle w:val="RKnormal"/>
      </w:pPr>
    </w:p>
    <w:p w:rsidR="009B2DE9" w:rsidRPr="005945A3" w:rsidRDefault="009B2DE9" w:rsidP="009B2DE9">
      <w:pPr>
        <w:pStyle w:val="RKnormal"/>
        <w:rPr>
          <w:i/>
          <w:iCs/>
        </w:rPr>
      </w:pPr>
      <w:r w:rsidRPr="005945A3">
        <w:rPr>
          <w:i/>
          <w:iCs/>
        </w:rPr>
        <w:t>Rättslig grund</w:t>
      </w:r>
    </w:p>
    <w:p w:rsidR="009B2DE9" w:rsidRPr="005945A3" w:rsidRDefault="009B2DE9" w:rsidP="009B2DE9">
      <w:pPr>
        <w:pStyle w:val="RKnormal"/>
        <w:rPr>
          <w:b/>
          <w:bCs/>
          <w:i/>
          <w:iCs/>
        </w:rPr>
      </w:pPr>
      <w:r w:rsidRPr="005945A3">
        <w:rPr>
          <w:b/>
          <w:bCs/>
          <w:i/>
          <w:iCs/>
        </w:rPr>
        <w:t>-</w:t>
      </w:r>
    </w:p>
    <w:p w:rsidR="009B2DE9" w:rsidRPr="005945A3" w:rsidRDefault="009B2DE9" w:rsidP="009B2DE9">
      <w:pPr>
        <w:pStyle w:val="RKnormal"/>
        <w:rPr>
          <w:i/>
          <w:iCs/>
        </w:rPr>
      </w:pPr>
    </w:p>
    <w:p w:rsidR="009B2DE9" w:rsidRPr="005945A3" w:rsidRDefault="009B2DE9" w:rsidP="009B2DE9">
      <w:pPr>
        <w:pStyle w:val="RKnormal"/>
        <w:rPr>
          <w:i/>
          <w:iCs/>
        </w:rPr>
      </w:pPr>
      <w:r w:rsidRPr="005945A3">
        <w:rPr>
          <w:i/>
          <w:iCs/>
        </w:rPr>
        <w:t>Bakgrund</w:t>
      </w:r>
    </w:p>
    <w:p w:rsidR="009B2DE9" w:rsidRPr="005945A3" w:rsidRDefault="00931FC2" w:rsidP="009B2DE9">
      <w:pPr>
        <w:pStyle w:val="RKnormal"/>
      </w:pPr>
      <w:r w:rsidRPr="005945A3">
        <w:t>Hösten 2006</w:t>
      </w:r>
      <w:r w:rsidR="009B2DE9" w:rsidRPr="005945A3">
        <w:t xml:space="preserve"> hotade Ryska federationen med ett handelsembargo </w:t>
      </w:r>
      <w:r w:rsidR="001849F9" w:rsidRPr="005945A3">
        <w:t xml:space="preserve">för livsmedel av animaliskt ursprung </w:t>
      </w:r>
      <w:r w:rsidR="009B2DE9" w:rsidRPr="005945A3">
        <w:t xml:space="preserve">mot </w:t>
      </w:r>
      <w:r w:rsidR="001849F9" w:rsidRPr="005945A3">
        <w:t xml:space="preserve">hela </w:t>
      </w:r>
      <w:r w:rsidR="009B2DE9" w:rsidRPr="005945A3">
        <w:t>EU p</w:t>
      </w:r>
      <w:r w:rsidR="005F0BCC" w:rsidRPr="005945A3">
        <w:t>.</w:t>
      </w:r>
      <w:r w:rsidR="009B2DE9" w:rsidRPr="005945A3">
        <w:t>g</w:t>
      </w:r>
      <w:r w:rsidR="005F0BCC" w:rsidRPr="005945A3">
        <w:t>.</w:t>
      </w:r>
      <w:r w:rsidR="009B2DE9" w:rsidRPr="005945A3">
        <w:t>a. den förestående utvidgningen med Rumänien och Bulgarien. Detta handelsembargo undanröjdes dock genom ett möte mellan kommissionär Kyprianou och Ryska federationens jordbruksminister</w:t>
      </w:r>
      <w:r w:rsidR="001849F9" w:rsidRPr="005945A3">
        <w:t xml:space="preserve"> Gordejev</w:t>
      </w:r>
      <w:r w:rsidR="009B2DE9" w:rsidRPr="005945A3">
        <w:t xml:space="preserve">. Innan mötet försökte Ryska federationen sluta bilaterala avtal med flera medlemsstater. Kommissionen uppmanade medlemsstaterna att inte ingå några bilaterala avtal </w:t>
      </w:r>
      <w:r w:rsidRPr="005945A3">
        <w:t>vilket inte heller</w:t>
      </w:r>
      <w:r w:rsidR="009B2DE9" w:rsidRPr="005945A3">
        <w:t xml:space="preserve"> skedde. </w:t>
      </w:r>
      <w:r w:rsidR="001849F9" w:rsidRPr="005945A3">
        <w:t>Jurister vid b</w:t>
      </w:r>
      <w:r w:rsidR="009B2DE9" w:rsidRPr="005945A3">
        <w:t>åde kommissionens och rådssekretariatets rättstjänst</w:t>
      </w:r>
      <w:r w:rsidR="001849F9" w:rsidRPr="005945A3">
        <w:t xml:space="preserve"> har kommit fram till att </w:t>
      </w:r>
      <w:r w:rsidR="009B2DE9" w:rsidRPr="005945A3">
        <w:t xml:space="preserve">sådana bilaterala avtal </w:t>
      </w:r>
      <w:r w:rsidR="001849F9" w:rsidRPr="005945A3">
        <w:t xml:space="preserve">är </w:t>
      </w:r>
      <w:r w:rsidR="009B2DE9" w:rsidRPr="005945A3">
        <w:t>oförenliga med EG-rätten</w:t>
      </w:r>
      <w:r w:rsidR="001849F9" w:rsidRPr="005945A3">
        <w:t xml:space="preserve"> och att avtal i framtiden ska</w:t>
      </w:r>
      <w:r w:rsidR="006E6F2E" w:rsidRPr="005945A3">
        <w:t xml:space="preserve"> slutas mellan Ryska federationen och EU:s 27 medlemsländer, företrädda av kommissionen.</w:t>
      </w:r>
      <w:r w:rsidR="009B2DE9" w:rsidRPr="005945A3">
        <w:t xml:space="preserve"> </w:t>
      </w:r>
    </w:p>
    <w:p w:rsidR="009B2DE9" w:rsidRPr="005945A3" w:rsidRDefault="009B2DE9" w:rsidP="009B2DE9">
      <w:pPr>
        <w:pStyle w:val="RKnormal"/>
        <w:rPr>
          <w:i/>
          <w:iCs/>
        </w:rPr>
      </w:pPr>
    </w:p>
    <w:p w:rsidR="009B2DE9" w:rsidRPr="005945A3" w:rsidRDefault="009B2DE9" w:rsidP="009B2DE9">
      <w:pPr>
        <w:pStyle w:val="RKnormal"/>
        <w:rPr>
          <w:i/>
          <w:iCs/>
        </w:rPr>
      </w:pPr>
      <w:r w:rsidRPr="005945A3">
        <w:rPr>
          <w:i/>
          <w:iCs/>
        </w:rPr>
        <w:t>Förslag till svensk ståndpunkt</w:t>
      </w:r>
    </w:p>
    <w:p w:rsidR="009B2DE9" w:rsidRPr="005945A3" w:rsidRDefault="009B2DE9" w:rsidP="009B2DE9">
      <w:pPr>
        <w:pStyle w:val="RKnormal"/>
        <w:rPr>
          <w:iCs/>
        </w:rPr>
      </w:pPr>
      <w:r w:rsidRPr="005945A3">
        <w:rPr>
          <w:iCs/>
        </w:rPr>
        <w:t>Sverige stödjer kommissionens arbete att säkerställa och underlätta handel med Ryska federationen och att finna en pragmatisk lösning på frågan om handel</w:t>
      </w:r>
      <w:r w:rsidR="00CA6B68" w:rsidRPr="005945A3">
        <w:rPr>
          <w:iCs/>
        </w:rPr>
        <w:t>s</w:t>
      </w:r>
      <w:r w:rsidRPr="005945A3">
        <w:rPr>
          <w:iCs/>
        </w:rPr>
        <w:t>avtal med tredje land.</w:t>
      </w:r>
    </w:p>
    <w:p w:rsidR="009B2DE9" w:rsidRPr="005945A3" w:rsidRDefault="009B2DE9" w:rsidP="009B2DE9">
      <w:pPr>
        <w:pStyle w:val="RKnormal"/>
        <w:rPr>
          <w:i/>
          <w:iCs/>
        </w:rPr>
      </w:pPr>
    </w:p>
    <w:p w:rsidR="009B2DE9" w:rsidRPr="005945A3" w:rsidRDefault="009B2DE9" w:rsidP="009B2DE9">
      <w:pPr>
        <w:pStyle w:val="RKnormal"/>
        <w:rPr>
          <w:i/>
          <w:iCs/>
        </w:rPr>
      </w:pPr>
      <w:r w:rsidRPr="005945A3">
        <w:rPr>
          <w:i/>
          <w:iCs/>
        </w:rPr>
        <w:t xml:space="preserve">EU-nämnden </w:t>
      </w:r>
    </w:p>
    <w:p w:rsidR="009B2DE9" w:rsidRPr="005945A3" w:rsidRDefault="009B2DE9" w:rsidP="009B2DE9">
      <w:pPr>
        <w:pStyle w:val="RKnormal"/>
      </w:pPr>
      <w:r w:rsidRPr="005945A3">
        <w:t xml:space="preserve">Frågan har varit föremål för samråd med EU-nämnden inför jordbruks- och fiskeråden i mars, maj och december 2006 samt i januari 2007. </w:t>
      </w:r>
    </w:p>
    <w:p w:rsidR="00381511" w:rsidRPr="005945A3" w:rsidRDefault="00381511">
      <w:pPr>
        <w:pStyle w:val="RKnormal"/>
        <w:rPr>
          <w:i/>
          <w:iCs/>
        </w:rPr>
      </w:pPr>
    </w:p>
    <w:p w:rsidR="00142AE3" w:rsidRPr="005945A3" w:rsidRDefault="00142AE3" w:rsidP="00142AE3">
      <w:pPr>
        <w:pStyle w:val="RKrubrik"/>
      </w:pPr>
      <w:r w:rsidRPr="005945A3">
        <w:t>d) Muntlig rapport från ordförandeskapet om konferensen i Nürnberg om förnybara resurser</w:t>
      </w:r>
    </w:p>
    <w:p w:rsidR="00142AE3" w:rsidRPr="005945A3" w:rsidRDefault="003A6CE8" w:rsidP="00142AE3">
      <w:pPr>
        <w:pStyle w:val="RKnormal"/>
        <w:rPr>
          <w:b/>
          <w:bCs/>
          <w:i/>
          <w:iCs/>
        </w:rPr>
      </w:pPr>
      <w:r w:rsidRPr="005945A3">
        <w:rPr>
          <w:b/>
          <w:bCs/>
          <w:i/>
          <w:iCs/>
        </w:rPr>
        <w:t>- Muntlig rapport från ordförandeskapet</w:t>
      </w:r>
    </w:p>
    <w:p w:rsidR="003A6CE8" w:rsidRPr="005945A3" w:rsidRDefault="003A6CE8" w:rsidP="00142AE3">
      <w:pPr>
        <w:pStyle w:val="RKnormal"/>
        <w:rPr>
          <w:b/>
          <w:bCs/>
          <w:i/>
          <w:iCs/>
        </w:rPr>
      </w:pPr>
    </w:p>
    <w:p w:rsidR="00142AE3" w:rsidRPr="005945A3" w:rsidRDefault="00142AE3" w:rsidP="00142AE3">
      <w:pPr>
        <w:pStyle w:val="RKnormal"/>
      </w:pPr>
      <w:r w:rsidRPr="005945A3">
        <w:rPr>
          <w:i/>
          <w:iCs/>
        </w:rPr>
        <w:t>Dokumentbeteckning</w:t>
      </w:r>
    </w:p>
    <w:p w:rsidR="00142AE3" w:rsidRPr="005945A3" w:rsidRDefault="003A6CE8" w:rsidP="00142AE3">
      <w:pPr>
        <w:pStyle w:val="RKnormal"/>
      </w:pPr>
      <w:r w:rsidRPr="005945A3">
        <w:t>-</w:t>
      </w: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Rättslig grund</w:t>
      </w:r>
    </w:p>
    <w:p w:rsidR="00142AE3" w:rsidRPr="005945A3" w:rsidRDefault="003A6CE8" w:rsidP="00142AE3">
      <w:pPr>
        <w:pStyle w:val="RKnormal"/>
        <w:rPr>
          <w:b/>
          <w:bCs/>
          <w:i/>
          <w:iCs/>
        </w:rPr>
      </w:pPr>
      <w:r w:rsidRPr="005945A3">
        <w:rPr>
          <w:b/>
          <w:bCs/>
          <w:i/>
          <w:iCs/>
        </w:rPr>
        <w:t>-</w:t>
      </w:r>
    </w:p>
    <w:p w:rsidR="00142AE3" w:rsidRPr="005945A3" w:rsidRDefault="00142AE3" w:rsidP="00142AE3">
      <w:pPr>
        <w:pStyle w:val="RKnormal"/>
        <w:rPr>
          <w:b/>
          <w:bCs/>
          <w:i/>
          <w:iCs/>
        </w:rPr>
      </w:pPr>
    </w:p>
    <w:p w:rsidR="00142AE3" w:rsidRPr="005945A3" w:rsidRDefault="00142AE3" w:rsidP="00142AE3">
      <w:pPr>
        <w:pStyle w:val="RKnormal"/>
        <w:rPr>
          <w:i/>
          <w:iCs/>
        </w:rPr>
      </w:pPr>
      <w:r w:rsidRPr="005945A3">
        <w:rPr>
          <w:i/>
          <w:iCs/>
        </w:rPr>
        <w:t>Bakgrund</w:t>
      </w:r>
    </w:p>
    <w:p w:rsidR="003A6CE8" w:rsidRPr="005945A3" w:rsidRDefault="003A6CE8" w:rsidP="003A6CE8">
      <w:pPr>
        <w:pStyle w:val="RKnormal"/>
      </w:pPr>
      <w:r w:rsidRPr="005945A3">
        <w:t xml:space="preserve">Den 5 och 6 mars </w:t>
      </w:r>
      <w:r w:rsidR="00A43788" w:rsidRPr="005945A3">
        <w:t xml:space="preserve">2007 </w:t>
      </w:r>
      <w:r w:rsidRPr="005945A3">
        <w:t xml:space="preserve">genomförde det tyska ordförandeskapet en konferens om förnybara resurser. Syftet </w:t>
      </w:r>
      <w:r w:rsidR="00A43788" w:rsidRPr="005945A3">
        <w:t xml:space="preserve">med konferensen </w:t>
      </w:r>
      <w:r w:rsidRPr="005945A3">
        <w:t>var att diskutera och belysa vikten av förnybara resu</w:t>
      </w:r>
      <w:r w:rsidR="0089778B" w:rsidRPr="005945A3">
        <w:t>rser och dess möjliga betydelse</w:t>
      </w:r>
      <w:r w:rsidRPr="005945A3">
        <w:t xml:space="preserve"> för landsbygdens utveckling. Första dagen bestod a</w:t>
      </w:r>
      <w:r w:rsidR="0001014D" w:rsidRPr="005945A3">
        <w:t>v ett antal inledningsanföranden</w:t>
      </w:r>
      <w:r w:rsidRPr="005945A3">
        <w:t xml:space="preserve"> där bland annat Jordbruksminister Eskil Erlandsson </w:t>
      </w:r>
      <w:r w:rsidR="0054711C" w:rsidRPr="005945A3">
        <w:t xml:space="preserve">redogjorde för </w:t>
      </w:r>
      <w:r w:rsidRPr="005945A3">
        <w:t xml:space="preserve">Sveriges strategi för främjande av förnybara resurser. Den andra dagen avslutades med en paneldebatt </w:t>
      </w:r>
      <w:r w:rsidR="000F2BC3" w:rsidRPr="005945A3">
        <w:t>där statssekreteraren för EU-</w:t>
      </w:r>
      <w:r w:rsidRPr="005945A3">
        <w:t xml:space="preserve">frågor på statsrådsberedningen Håkan Jonsson deltog. </w:t>
      </w:r>
    </w:p>
    <w:p w:rsidR="003A6CE8" w:rsidRPr="005945A3" w:rsidRDefault="003A6CE8" w:rsidP="003A6CE8">
      <w:pPr>
        <w:pStyle w:val="RKnormal"/>
      </w:pPr>
    </w:p>
    <w:p w:rsidR="00142AE3" w:rsidRPr="005945A3" w:rsidRDefault="003A6CE8" w:rsidP="00142AE3">
      <w:pPr>
        <w:pStyle w:val="RKnormal"/>
      </w:pPr>
      <w:r w:rsidRPr="005945A3">
        <w:t>Ordförandeskapets slutsatser betonar bland annat vikten av ambitiösa mål för främjandet av förnybar energi, möjligheterna att säkerställa en hållbar produktion av förnybara resurser, främjandet av innovativ teknik samt en utvidgning av den industriella användningen av förnybara resurser.</w:t>
      </w: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Förslag till svensk ståndpunkt</w:t>
      </w:r>
    </w:p>
    <w:p w:rsidR="00142AE3" w:rsidRPr="005945A3" w:rsidRDefault="003A6CE8" w:rsidP="00142AE3">
      <w:pPr>
        <w:pStyle w:val="RKnormal"/>
      </w:pPr>
      <w:r w:rsidRPr="005945A3">
        <w:t>Sverige är positiv till konferensen</w:t>
      </w:r>
      <w:r w:rsidR="001E3BA1" w:rsidRPr="005945A3">
        <w:t>s genomförande</w:t>
      </w:r>
      <w:r w:rsidRPr="005945A3">
        <w:t xml:space="preserve">. Det är viktigt att förnybara resurser i </w:t>
      </w:r>
      <w:r w:rsidR="002F570E" w:rsidRPr="005945A3">
        <w:t>sin</w:t>
      </w:r>
      <w:r w:rsidRPr="005945A3">
        <w:t xml:space="preserve"> helhet diskuteras. </w:t>
      </w:r>
    </w:p>
    <w:p w:rsidR="00142AE3" w:rsidRPr="005945A3" w:rsidRDefault="00142AE3" w:rsidP="00142AE3">
      <w:pPr>
        <w:pStyle w:val="RKnormal"/>
        <w:rPr>
          <w:i/>
          <w:iCs/>
        </w:rPr>
      </w:pPr>
    </w:p>
    <w:p w:rsidR="00142AE3" w:rsidRPr="005945A3" w:rsidRDefault="00142AE3" w:rsidP="00142AE3">
      <w:pPr>
        <w:pStyle w:val="RKnormal"/>
        <w:rPr>
          <w:i/>
        </w:rPr>
      </w:pPr>
      <w:r w:rsidRPr="005945A3">
        <w:rPr>
          <w:i/>
        </w:rPr>
        <w:t>EU-nämnden</w:t>
      </w:r>
    </w:p>
    <w:p w:rsidR="00381511" w:rsidRPr="005945A3" w:rsidRDefault="003A6CE8" w:rsidP="0019246D">
      <w:pPr>
        <w:pStyle w:val="RKnormal"/>
      </w:pPr>
      <w:r w:rsidRPr="005945A3">
        <w:t xml:space="preserve">Frågan har inte varit föremål för samråd i EU-nämnden tidigare. </w:t>
      </w:r>
    </w:p>
    <w:p w:rsidR="00142AE3" w:rsidRPr="005945A3" w:rsidRDefault="00142AE3" w:rsidP="0019246D">
      <w:pPr>
        <w:pStyle w:val="RKnormal"/>
      </w:pPr>
    </w:p>
    <w:p w:rsidR="00142AE3" w:rsidRPr="005945A3" w:rsidRDefault="00142AE3" w:rsidP="00142AE3">
      <w:pPr>
        <w:pStyle w:val="RKrubrik"/>
      </w:pPr>
      <w:r w:rsidRPr="005945A3">
        <w:t>e) Muntlig rapport från ordförandeskapet om konferensen ”Förebyggande hälsovård – kostvanor och motion – vägen till hälsosam livsföring”</w:t>
      </w:r>
    </w:p>
    <w:p w:rsidR="00142AE3" w:rsidRPr="005945A3" w:rsidRDefault="00142AE3" w:rsidP="00142AE3">
      <w:pPr>
        <w:pStyle w:val="RKnormal"/>
        <w:rPr>
          <w:b/>
          <w:i/>
          <w:iCs/>
        </w:rPr>
      </w:pPr>
      <w:r w:rsidRPr="005945A3">
        <w:rPr>
          <w:b/>
          <w:i/>
          <w:iCs/>
        </w:rPr>
        <w:t>- Muntlig rapport från ordförandeskapet</w:t>
      </w:r>
    </w:p>
    <w:p w:rsidR="00142AE3" w:rsidRPr="005945A3" w:rsidRDefault="00142AE3" w:rsidP="00142AE3">
      <w:pPr>
        <w:pStyle w:val="RKnormal"/>
        <w:rPr>
          <w:b/>
          <w:bCs/>
          <w:i/>
          <w:iCs/>
        </w:rPr>
      </w:pPr>
    </w:p>
    <w:p w:rsidR="00142AE3" w:rsidRPr="005945A3" w:rsidRDefault="00142AE3" w:rsidP="00142AE3">
      <w:pPr>
        <w:pStyle w:val="RKnormal"/>
      </w:pPr>
      <w:r w:rsidRPr="005945A3">
        <w:rPr>
          <w:i/>
          <w:iCs/>
        </w:rPr>
        <w:t>Dokumentbeteckning</w:t>
      </w:r>
    </w:p>
    <w:p w:rsidR="00142AE3" w:rsidRPr="005945A3" w:rsidRDefault="00142AE3" w:rsidP="00142AE3">
      <w:pPr>
        <w:pStyle w:val="RKnormal"/>
      </w:pP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Rättslig grund</w:t>
      </w:r>
    </w:p>
    <w:p w:rsidR="00142AE3" w:rsidRPr="005945A3" w:rsidRDefault="00142AE3" w:rsidP="00142AE3">
      <w:pPr>
        <w:pStyle w:val="RKnormal"/>
        <w:rPr>
          <w:b/>
          <w:bCs/>
          <w:i/>
          <w:iCs/>
        </w:rPr>
      </w:pPr>
    </w:p>
    <w:p w:rsidR="00142AE3" w:rsidRPr="005945A3" w:rsidRDefault="00142AE3" w:rsidP="00142AE3">
      <w:pPr>
        <w:pStyle w:val="RKnormal"/>
        <w:rPr>
          <w:b/>
          <w:bCs/>
          <w:i/>
          <w:iCs/>
        </w:rPr>
      </w:pPr>
    </w:p>
    <w:p w:rsidR="00142AE3" w:rsidRPr="005945A3" w:rsidRDefault="00142AE3" w:rsidP="00142AE3">
      <w:pPr>
        <w:pStyle w:val="RKnormal"/>
        <w:rPr>
          <w:i/>
          <w:iCs/>
        </w:rPr>
      </w:pPr>
      <w:r w:rsidRPr="005945A3">
        <w:rPr>
          <w:i/>
          <w:iCs/>
        </w:rPr>
        <w:t>Bakgrund</w:t>
      </w:r>
    </w:p>
    <w:p w:rsidR="00CB2EEB" w:rsidRPr="005945A3" w:rsidRDefault="00CB2EEB" w:rsidP="00CB2EEB">
      <w:pPr>
        <w:pStyle w:val="RKnormal"/>
        <w:rPr>
          <w:iCs/>
        </w:rPr>
      </w:pPr>
      <w:r w:rsidRPr="005945A3">
        <w:rPr>
          <w:iCs/>
        </w:rPr>
        <w:t>Det tyska ordförandeskapet anordnade den 25-27 februari 2007 konferensen ”Förebyggande hälsovård – kostvanor och motion – vägen till hälsosam livsföring”</w:t>
      </w:r>
      <w:r w:rsidR="00A43788" w:rsidRPr="005945A3">
        <w:rPr>
          <w:iCs/>
        </w:rPr>
        <w:t>.</w:t>
      </w:r>
      <w:r w:rsidRPr="005945A3">
        <w:rPr>
          <w:iCs/>
        </w:rPr>
        <w:t xml:space="preserve"> </w:t>
      </w:r>
      <w:r w:rsidR="00A43788" w:rsidRPr="005945A3">
        <w:rPr>
          <w:iCs/>
        </w:rPr>
        <w:t>Konferensen</w:t>
      </w:r>
      <w:r w:rsidRPr="005945A3">
        <w:rPr>
          <w:iCs/>
        </w:rPr>
        <w:t xml:space="preserve"> </w:t>
      </w:r>
      <w:r w:rsidR="00A43788" w:rsidRPr="005945A3">
        <w:rPr>
          <w:iCs/>
        </w:rPr>
        <w:t>var</w:t>
      </w:r>
      <w:r w:rsidRPr="005945A3">
        <w:rPr>
          <w:iCs/>
        </w:rPr>
        <w:t xml:space="preserve"> ett led i den s.k. ordförandeskapsstafetten med syfte att förebygga hälsa. Konferensen organiserades av det tyska jordbruks- och hälsoministeriet med syfte att betona att balanserade kostvanor och tillräcklig fysisk aktivitet har stor betydelse för såväl hälsofrämjande som sjukdomsförebyggande. Målet var att diskutera möjliga lösningar och att utarbeta gemensamma rekommendationer. </w:t>
      </w:r>
    </w:p>
    <w:p w:rsidR="00CB2EEB" w:rsidRPr="005945A3" w:rsidRDefault="00CB2EEB" w:rsidP="00CB2EEB">
      <w:pPr>
        <w:pStyle w:val="RKnormal"/>
        <w:rPr>
          <w:iCs/>
        </w:rPr>
      </w:pPr>
    </w:p>
    <w:p w:rsidR="00CB2EEB" w:rsidRPr="005945A3" w:rsidRDefault="00CB2EEB" w:rsidP="00CB2EEB">
      <w:pPr>
        <w:pStyle w:val="RKnormal"/>
        <w:rPr>
          <w:iCs/>
        </w:rPr>
      </w:pPr>
      <w:r w:rsidRPr="005945A3">
        <w:rPr>
          <w:iCs/>
        </w:rPr>
        <w:t xml:space="preserve">Till följd av konferensen har det tyska ordförandeskapet presenterat ett utkast till rådsslutsatser i vilka kommissionen bland annat uppmanas att prioritera arbetet med bra matvanor och fysisk aktivitet. Det tyska ordförandeskapet avser att anta slutsatserna vid </w:t>
      </w:r>
      <w:r w:rsidR="00D75EB5" w:rsidRPr="005945A3">
        <w:rPr>
          <w:iCs/>
        </w:rPr>
        <w:t>rådet för sysselsättning, socialpolitik, hälso- och sjukvård samt konsumentfrågor (EPSCO)</w:t>
      </w:r>
      <w:r w:rsidRPr="005945A3">
        <w:rPr>
          <w:iCs/>
        </w:rPr>
        <w:t xml:space="preserve"> i maj 2007. </w:t>
      </w: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Förslag till svensk ståndpunkt</w:t>
      </w:r>
    </w:p>
    <w:p w:rsidR="00F81B16" w:rsidRPr="005945A3" w:rsidRDefault="00E7338B" w:rsidP="00142AE3">
      <w:pPr>
        <w:pStyle w:val="RKnormal"/>
        <w:rPr>
          <w:i/>
          <w:iCs/>
        </w:rPr>
      </w:pPr>
      <w:r w:rsidRPr="005945A3">
        <w:rPr>
          <w:rFonts w:cs="OrigGarmnd BT"/>
          <w:color w:val="000000"/>
          <w:szCs w:val="24"/>
          <w:lang w:eastAsia="sv-SE"/>
        </w:rPr>
        <w:t>Sverige välkomnar det tyska ordförandeskapets initiativ till en avrapportering från konferensen. Främjandet av en hälsosam livsstil med bra matvanor är grunden i folkhälsoarbetet. Övervikt och fetma, särskilt bland barn och ungdomar, är ett allvarligt samhällsproblem och frågan bör stå högt på den politiska dagordninge</w:t>
      </w:r>
      <w:r w:rsidR="00B30A1C" w:rsidRPr="005945A3">
        <w:rPr>
          <w:rFonts w:cs="OrigGarmnd BT"/>
          <w:color w:val="000000"/>
          <w:szCs w:val="24"/>
          <w:lang w:eastAsia="sv-SE"/>
        </w:rPr>
        <w:t>n.</w:t>
      </w:r>
    </w:p>
    <w:p w:rsidR="00E7338B" w:rsidRPr="005945A3" w:rsidRDefault="00E7338B" w:rsidP="00142AE3">
      <w:pPr>
        <w:pStyle w:val="RKnormal"/>
        <w:rPr>
          <w:i/>
        </w:rPr>
      </w:pPr>
    </w:p>
    <w:p w:rsidR="00142AE3" w:rsidRPr="005945A3" w:rsidRDefault="00142AE3" w:rsidP="00142AE3">
      <w:pPr>
        <w:pStyle w:val="RKnormal"/>
        <w:rPr>
          <w:i/>
        </w:rPr>
      </w:pPr>
      <w:r w:rsidRPr="005945A3">
        <w:rPr>
          <w:i/>
        </w:rPr>
        <w:t>EU-nämnden</w:t>
      </w:r>
    </w:p>
    <w:p w:rsidR="00CB2EEB" w:rsidRPr="005945A3" w:rsidRDefault="00CB2EEB" w:rsidP="00CB2EEB">
      <w:pPr>
        <w:pStyle w:val="RKnormal"/>
      </w:pPr>
      <w:r w:rsidRPr="005945A3">
        <w:t xml:space="preserve">Frågan har inte tidigare varit föremål för samråd med EU-nämnden. </w:t>
      </w:r>
    </w:p>
    <w:p w:rsidR="00142AE3" w:rsidRPr="005945A3" w:rsidRDefault="00142AE3" w:rsidP="00142AE3">
      <w:pPr>
        <w:pStyle w:val="RKnormal"/>
        <w:rPr>
          <w:i/>
        </w:rPr>
      </w:pPr>
    </w:p>
    <w:p w:rsidR="00142AE3" w:rsidRPr="005945A3" w:rsidRDefault="00142AE3" w:rsidP="00142AE3">
      <w:pPr>
        <w:pStyle w:val="RKrubrik"/>
      </w:pPr>
      <w:r w:rsidRPr="005945A3">
        <w:t>f) WTO-förhandlingarna inom ramen för utvecklingsagendan från Doha</w:t>
      </w:r>
    </w:p>
    <w:p w:rsidR="00142AE3" w:rsidRPr="005945A3" w:rsidRDefault="00142AE3" w:rsidP="00142AE3">
      <w:pPr>
        <w:pStyle w:val="RKnormal"/>
        <w:rPr>
          <w:b/>
          <w:i/>
          <w:iCs/>
        </w:rPr>
      </w:pPr>
      <w:r w:rsidRPr="005945A3">
        <w:rPr>
          <w:b/>
          <w:i/>
          <w:iCs/>
        </w:rPr>
        <w:t>- Lägesrapport</w:t>
      </w:r>
    </w:p>
    <w:p w:rsidR="00142AE3" w:rsidRPr="005945A3" w:rsidRDefault="00142AE3" w:rsidP="00142AE3">
      <w:pPr>
        <w:pStyle w:val="RKnormal"/>
        <w:rPr>
          <w:b/>
          <w:bCs/>
          <w:i/>
          <w:iCs/>
        </w:rPr>
      </w:pPr>
    </w:p>
    <w:p w:rsidR="00142AE3" w:rsidRPr="005945A3" w:rsidRDefault="00142AE3" w:rsidP="00142AE3">
      <w:pPr>
        <w:pStyle w:val="RKnormal"/>
      </w:pPr>
      <w:r w:rsidRPr="005945A3">
        <w:rPr>
          <w:i/>
          <w:iCs/>
        </w:rPr>
        <w:t>Dokumentbeteckning</w:t>
      </w:r>
    </w:p>
    <w:p w:rsidR="00142AE3" w:rsidRPr="005945A3" w:rsidRDefault="00A43788" w:rsidP="00142AE3">
      <w:pPr>
        <w:pStyle w:val="RKnormal"/>
      </w:pPr>
      <w:r w:rsidRPr="005945A3">
        <w:t>-</w:t>
      </w: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Rättslig grund</w:t>
      </w:r>
    </w:p>
    <w:p w:rsidR="00CB2EEB" w:rsidRPr="005945A3" w:rsidRDefault="00CB2EEB" w:rsidP="00CB2EEB">
      <w:pPr>
        <w:pStyle w:val="RKnormal"/>
      </w:pPr>
      <w:r w:rsidRPr="005945A3">
        <w:t>Artikel 133 i EG-fördraget. Beslut fattas med kvalificerad majoritet. Dock gäller enighet vad gäller tjänsteförhandlingarna (delad kompetens mellan EU och medlemsstaterna) och därmed också för WTO-förhandlingarna som helhet.</w:t>
      </w:r>
    </w:p>
    <w:p w:rsidR="00142AE3" w:rsidRPr="005945A3" w:rsidRDefault="00142AE3" w:rsidP="00142AE3">
      <w:pPr>
        <w:pStyle w:val="RKnormal"/>
        <w:rPr>
          <w:b/>
          <w:bCs/>
          <w:i/>
          <w:iCs/>
        </w:rPr>
      </w:pPr>
    </w:p>
    <w:p w:rsidR="00142AE3" w:rsidRPr="005945A3" w:rsidRDefault="00142AE3" w:rsidP="00142AE3">
      <w:pPr>
        <w:pStyle w:val="RKnormal"/>
        <w:rPr>
          <w:i/>
          <w:iCs/>
        </w:rPr>
      </w:pPr>
      <w:r w:rsidRPr="005945A3">
        <w:rPr>
          <w:i/>
          <w:iCs/>
        </w:rPr>
        <w:t>Bakgrund</w:t>
      </w:r>
    </w:p>
    <w:p w:rsidR="00CB2EEB" w:rsidRPr="005945A3" w:rsidRDefault="00CB2EEB" w:rsidP="000C49A2">
      <w:pPr>
        <w:pStyle w:val="RKnormal"/>
      </w:pPr>
      <w:r w:rsidRPr="005945A3">
        <w:t>WTO-förhandlingarna är nu inne på sitt sjätte förhandlingsår. Förhandlingarna h</w:t>
      </w:r>
      <w:r w:rsidR="00B41750" w:rsidRPr="005945A3">
        <w:t xml:space="preserve">ar försenats och sammanbrottet </w:t>
      </w:r>
      <w:r w:rsidRPr="005945A3">
        <w:t>som</w:t>
      </w:r>
      <w:r w:rsidR="00B41750" w:rsidRPr="005945A3">
        <w:t>maren 2006 innebar</w:t>
      </w:r>
      <w:r w:rsidRPr="005945A3">
        <w:t xml:space="preserve"> flera månaders förhandlingsuppehåll. WTO:s generaldirektör Lamy fick den 16 november 2006 stöd från medlemskretsen att informellt återuppta förhandlingarna i Doha-rundan. Mötet i Davos den 27 januari i år mellan ett tjugotal handelsministrar där WTO:s generaldirektör Lamy också deltog bekräftade WTO-medlemmarnas engagemang. Den allmänna bedömningen är att USA måste röra sig i sin position om internstöd, att EU visar ytterligare flexibilitet vad gäller marknadstillträde samt att Brasilien och Indien rör sig vad avser marknadstillträde för industrivaror och jordbruksvaror. Kommissionen och USA har alltsedan årsskiftet träffats regelbundet på olika nivåer i syfte att föra förhandlingarna framåt. </w:t>
      </w:r>
      <w:r w:rsidRPr="005945A3">
        <w:rPr>
          <w:color w:val="000000"/>
          <w:szCs w:val="24"/>
        </w:rPr>
        <w:t>Även om EU och USA skulle ha närmat sig återstår många besvärliga frågor, inte minst u-länders undantag för särskilda produkter</w:t>
      </w:r>
      <w:r w:rsidRPr="005945A3">
        <w:rPr>
          <w:rStyle w:val="Fotnotsreferens"/>
          <w:color w:val="000000"/>
          <w:szCs w:val="24"/>
        </w:rPr>
        <w:footnoteReference w:id="1"/>
      </w:r>
      <w:r w:rsidR="00665671" w:rsidRPr="005945A3">
        <w:rPr>
          <w:color w:val="000000"/>
          <w:szCs w:val="24"/>
        </w:rPr>
        <w:t>.</w:t>
      </w:r>
      <w:r w:rsidRPr="005945A3">
        <w:rPr>
          <w:color w:val="000000"/>
          <w:szCs w:val="24"/>
        </w:rPr>
        <w:t xml:space="preserve"> Indien har troligtvis den mest hårdnackade positionen på det området. Ett av USA:s främsta mål är att öka marknadstillträdet till i- och u-landsmarknaderna. </w:t>
      </w:r>
      <w:r w:rsidRPr="005945A3">
        <w:t xml:space="preserve"> Möten mellan USA, kommissionen, Brasilien och Indien förs nu på olika nivåer.</w:t>
      </w:r>
    </w:p>
    <w:p w:rsidR="00CB2EEB" w:rsidRPr="005945A3" w:rsidRDefault="00CB2EEB" w:rsidP="000C49A2">
      <w:pPr>
        <w:pStyle w:val="RKnormal"/>
      </w:pPr>
    </w:p>
    <w:p w:rsidR="00142AE3" w:rsidRPr="005945A3" w:rsidRDefault="00CB2EEB" w:rsidP="000C49A2">
      <w:pPr>
        <w:pStyle w:val="RKnormal"/>
      </w:pPr>
      <w:r w:rsidRPr="005945A3">
        <w:t>Ett ramverk för jordbruksmodaliteter</w:t>
      </w:r>
      <w:r w:rsidRPr="005945A3">
        <w:rPr>
          <w:rStyle w:val="Fotnotsreferens"/>
        </w:rPr>
        <w:footnoteReference w:id="2"/>
      </w:r>
      <w:r w:rsidRPr="005945A3">
        <w:t xml:space="preserve"> skulle kunna finnas i maj/juni och innebära det genombrott som behövs för de fortsatta förhandlingarna.  </w:t>
      </w:r>
    </w:p>
    <w:p w:rsidR="00142AE3" w:rsidRPr="005945A3" w:rsidRDefault="00142AE3" w:rsidP="00142AE3">
      <w:pPr>
        <w:pStyle w:val="RKnormal"/>
        <w:rPr>
          <w:i/>
          <w:iCs/>
        </w:rPr>
      </w:pPr>
    </w:p>
    <w:p w:rsidR="00142AE3" w:rsidRPr="005945A3" w:rsidRDefault="00142AE3" w:rsidP="00142AE3">
      <w:pPr>
        <w:pStyle w:val="RKnormal"/>
        <w:rPr>
          <w:i/>
          <w:iCs/>
        </w:rPr>
      </w:pPr>
      <w:r w:rsidRPr="005945A3">
        <w:rPr>
          <w:i/>
          <w:iCs/>
        </w:rPr>
        <w:t>Förslag till svensk ståndpunkt</w:t>
      </w:r>
    </w:p>
    <w:p w:rsidR="00142AE3" w:rsidRPr="005945A3" w:rsidRDefault="00CB2EEB" w:rsidP="00142AE3">
      <w:pPr>
        <w:pStyle w:val="RKnormal"/>
      </w:pPr>
      <w:r w:rsidRPr="005945A3">
        <w:t xml:space="preserve">Sverige bör stödja kommissionens ansträngningar att nå konkreta framsteg för att föra förhandlingarna mot ett avslut så snart som möjligt. </w:t>
      </w:r>
    </w:p>
    <w:p w:rsidR="00142AE3" w:rsidRPr="005945A3" w:rsidRDefault="00142AE3" w:rsidP="00142AE3">
      <w:pPr>
        <w:pStyle w:val="RKnormal"/>
        <w:rPr>
          <w:i/>
          <w:iCs/>
        </w:rPr>
      </w:pPr>
    </w:p>
    <w:p w:rsidR="00142AE3" w:rsidRPr="005945A3" w:rsidRDefault="00142AE3" w:rsidP="00142AE3">
      <w:pPr>
        <w:pStyle w:val="RKnormal"/>
        <w:rPr>
          <w:i/>
        </w:rPr>
      </w:pPr>
      <w:r w:rsidRPr="005945A3">
        <w:rPr>
          <w:i/>
        </w:rPr>
        <w:t>EU-nämnden</w:t>
      </w:r>
    </w:p>
    <w:p w:rsidR="00CB2EEB" w:rsidRPr="005945A3" w:rsidRDefault="00CB2EEB" w:rsidP="00CB2EEB">
      <w:pPr>
        <w:pStyle w:val="RKnormal"/>
      </w:pPr>
      <w:r w:rsidRPr="005945A3">
        <w:t>Frågan var senast uppe för samråd med EU-nämnden inför jordbruks- och fiskerådet den 29 januari 2007.</w:t>
      </w:r>
    </w:p>
    <w:p w:rsidR="00142AE3" w:rsidRPr="005945A3" w:rsidRDefault="00142AE3" w:rsidP="00142AE3">
      <w:pPr>
        <w:pStyle w:val="RKnormal"/>
        <w:rPr>
          <w:i/>
        </w:rPr>
      </w:pPr>
    </w:p>
    <w:p w:rsidR="00142AE3" w:rsidRPr="005945A3" w:rsidRDefault="00142AE3" w:rsidP="0019246D">
      <w:pPr>
        <w:pStyle w:val="RKnormal"/>
      </w:pPr>
    </w:p>
    <w:sectPr w:rsidR="00142AE3" w:rsidRPr="005945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773" w:rsidRPr="005945A3" w:rsidRDefault="00784773">
      <w:r w:rsidRPr="005945A3">
        <w:separator/>
      </w:r>
    </w:p>
  </w:endnote>
  <w:endnote w:type="continuationSeparator" w:id="0">
    <w:p w:rsidR="00784773" w:rsidRPr="005945A3" w:rsidRDefault="00784773">
      <w:r w:rsidRPr="0059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773" w:rsidRPr="005945A3" w:rsidRDefault="00784773">
      <w:r w:rsidRPr="005945A3">
        <w:separator/>
      </w:r>
    </w:p>
  </w:footnote>
  <w:footnote w:type="continuationSeparator" w:id="0">
    <w:p w:rsidR="00784773" w:rsidRPr="005945A3" w:rsidRDefault="00784773">
      <w:r w:rsidRPr="005945A3">
        <w:continuationSeparator/>
      </w:r>
    </w:p>
  </w:footnote>
  <w:footnote w:id="1">
    <w:p w:rsidR="00E7338B" w:rsidRPr="005945A3" w:rsidRDefault="00E7338B" w:rsidP="00CB2EEB">
      <w:pPr>
        <w:pStyle w:val="RKnormal"/>
        <w:rPr>
          <w:rFonts w:ascii="Times New Roman" w:hAnsi="Times New Roman"/>
          <w:sz w:val="20"/>
        </w:rPr>
      </w:pPr>
      <w:r w:rsidRPr="005945A3">
        <w:rPr>
          <w:rStyle w:val="Fotnotsreferens"/>
        </w:rPr>
        <w:footnoteRef/>
      </w:r>
      <w:r w:rsidRPr="005945A3">
        <w:t xml:space="preserve"> </w:t>
      </w:r>
      <w:r w:rsidRPr="005945A3">
        <w:rPr>
          <w:rFonts w:ascii="Times New Roman" w:hAnsi="Times New Roman"/>
          <w:sz w:val="20"/>
        </w:rPr>
        <w:t>U-länder föreslås få undantag från tullsänkningar (helt eller delvis) för ett visst antal produkter av särskild vikt för livsmedelstrygghet och landsbygdsutveckling.</w:t>
      </w:r>
    </w:p>
  </w:footnote>
  <w:footnote w:id="2">
    <w:p w:rsidR="00E7338B" w:rsidRPr="005945A3" w:rsidRDefault="00E7338B" w:rsidP="00665671">
      <w:pPr>
        <w:pStyle w:val="Fotnotstext"/>
        <w:spacing w:line="240" w:lineRule="auto"/>
      </w:pPr>
      <w:r w:rsidRPr="005945A3">
        <w:rPr>
          <w:rStyle w:val="Fotnotsreferens"/>
        </w:rPr>
        <w:footnoteRef/>
      </w:r>
      <w:r w:rsidRPr="005945A3">
        <w:t xml:space="preserve"> </w:t>
      </w:r>
      <w:r w:rsidRPr="005945A3">
        <w:rPr>
          <w:rFonts w:ascii="Times New Roman" w:hAnsi="Times New Roman"/>
        </w:rPr>
        <w:t>Modaliteterna kommer att fastställa åtaganden i detalj och i stort angiva hur nästa jordbruksavtal ser ut: t.ex. tullarna skall sänkas med X antal %, exportstöden skall sänkas med X %, handelsstörande internstöd skall reduceras med X % etc.</w:t>
      </w:r>
    </w:p>
    <w:p w:rsidR="00E7338B" w:rsidRPr="005945A3" w:rsidRDefault="00E7338B" w:rsidP="00CB2EE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38B" w:rsidRPr="005945A3" w:rsidRDefault="00E7338B">
    <w:pPr>
      <w:pStyle w:val="Sidhuvud"/>
      <w:framePr w:wrap="around" w:vAnchor="text" w:hAnchor="margin" w:xAlign="right" w:y="1"/>
      <w:rPr>
        <w:rStyle w:val="Sidnummer"/>
      </w:rPr>
    </w:pPr>
    <w:r w:rsidRPr="005945A3">
      <w:rPr>
        <w:rStyle w:val="Sidnummer"/>
      </w:rPr>
      <w:fldChar w:fldCharType="begin" w:fldLock="1"/>
    </w:r>
    <w:r w:rsidRPr="005945A3">
      <w:rPr>
        <w:rStyle w:val="Sidnummer"/>
      </w:rPr>
      <w:instrText xml:space="preserve">PAGE  </w:instrText>
    </w:r>
    <w:r w:rsidRPr="005945A3">
      <w:rPr>
        <w:rStyle w:val="Sidnummer"/>
      </w:rPr>
      <w:fldChar w:fldCharType="separate"/>
    </w:r>
    <w:r w:rsidR="00B30A1C" w:rsidRPr="005945A3">
      <w:rPr>
        <w:rStyle w:val="Sidnummer"/>
      </w:rPr>
      <w:t>12</w:t>
    </w:r>
    <w:r w:rsidRPr="005945A3">
      <w:rPr>
        <w:rStyle w:val="Sidnummer"/>
      </w:rPr>
      <w:fldChar w:fldCharType="end"/>
    </w:r>
  </w:p>
  <w:p w:rsidR="00E7338B" w:rsidRPr="005945A3" w:rsidRDefault="00E7338B">
    <w:pPr>
      <w:pStyle w:val="Sidhuvud"/>
      <w:ind w:right="360"/>
    </w:pPr>
  </w:p>
  <w:p w:rsidR="00E7338B" w:rsidRPr="005945A3" w:rsidRDefault="00E7338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38B" w:rsidRPr="005945A3" w:rsidRDefault="00E7338B">
    <w:pPr>
      <w:pStyle w:val="Sidhuvud"/>
      <w:framePr w:wrap="around" w:vAnchor="text" w:hAnchor="margin" w:xAlign="right" w:y="1"/>
      <w:rPr>
        <w:rStyle w:val="Sidnummer"/>
      </w:rPr>
    </w:pPr>
    <w:r w:rsidRPr="005945A3">
      <w:rPr>
        <w:rStyle w:val="Sidnummer"/>
      </w:rPr>
      <w:fldChar w:fldCharType="begin" w:fldLock="1"/>
    </w:r>
    <w:r w:rsidRPr="005945A3">
      <w:rPr>
        <w:rStyle w:val="Sidnummer"/>
      </w:rPr>
      <w:instrText xml:space="preserve">PAGE  </w:instrText>
    </w:r>
    <w:r w:rsidRPr="005945A3">
      <w:rPr>
        <w:rStyle w:val="Sidnummer"/>
      </w:rPr>
      <w:fldChar w:fldCharType="separate"/>
    </w:r>
    <w:r w:rsidR="00B30A1C" w:rsidRPr="005945A3">
      <w:rPr>
        <w:rStyle w:val="Sidnummer"/>
      </w:rPr>
      <w:t>13</w:t>
    </w:r>
    <w:r w:rsidRPr="005945A3">
      <w:rPr>
        <w:rStyle w:val="Sidnummer"/>
      </w:rPr>
      <w:fldChar w:fldCharType="end"/>
    </w:r>
  </w:p>
  <w:p w:rsidR="00E7338B" w:rsidRPr="005945A3" w:rsidRDefault="00E7338B">
    <w:pPr>
      <w:pStyle w:val="Sidhuvud"/>
      <w:ind w:right="360"/>
    </w:pPr>
  </w:p>
  <w:p w:rsidR="00E7338B" w:rsidRPr="005945A3" w:rsidRDefault="00E7338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38B" w:rsidRPr="005945A3" w:rsidRDefault="005945A3">
    <w:pPr>
      <w:framePr w:w="2948" w:h="1321" w:hRule="exact" w:wrap="notBeside" w:vAnchor="page" w:hAnchor="page" w:x="1362" w:y="653"/>
    </w:pPr>
    <w:r w:rsidRPr="005945A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7338B" w:rsidRPr="005945A3" w:rsidRDefault="00E7338B">
    <w:pPr>
      <w:pStyle w:val="RKrubrik"/>
      <w:keepNext w:val="0"/>
      <w:tabs>
        <w:tab w:val="clear" w:pos="1134"/>
        <w:tab w:val="clear" w:pos="2835"/>
      </w:tabs>
      <w:spacing w:before="0" w:after="0" w:line="320" w:lineRule="atLeast"/>
      <w:rPr>
        <w:bCs/>
      </w:rPr>
    </w:pPr>
  </w:p>
  <w:p w:rsidR="00E7338B" w:rsidRPr="005945A3" w:rsidRDefault="00E7338B">
    <w:pPr>
      <w:rPr>
        <w:rFonts w:ascii="TradeGothic" w:hAnsi="TradeGothic"/>
        <w:b/>
        <w:bCs/>
        <w:spacing w:val="12"/>
        <w:sz w:val="22"/>
      </w:rPr>
    </w:pPr>
  </w:p>
  <w:p w:rsidR="00E7338B" w:rsidRPr="005945A3" w:rsidRDefault="00E7338B">
    <w:pPr>
      <w:pStyle w:val="RKrubrik"/>
      <w:keepNext w:val="0"/>
      <w:tabs>
        <w:tab w:val="clear" w:pos="1134"/>
        <w:tab w:val="clear" w:pos="2835"/>
      </w:tabs>
      <w:spacing w:before="0" w:after="0" w:line="320" w:lineRule="atLeast"/>
      <w:rPr>
        <w:bCs/>
      </w:rPr>
    </w:pPr>
  </w:p>
  <w:p w:rsidR="00E7338B" w:rsidRPr="005945A3" w:rsidRDefault="00E7338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5"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1016231884">
    <w:abstractNumId w:val="3"/>
  </w:num>
  <w:num w:numId="2" w16cid:durableId="386803947">
    <w:abstractNumId w:val="2"/>
  </w:num>
  <w:num w:numId="3" w16cid:durableId="176621222">
    <w:abstractNumId w:val="1"/>
  </w:num>
  <w:num w:numId="4" w16cid:durableId="983853057">
    <w:abstractNumId w:val="5"/>
  </w:num>
  <w:num w:numId="5" w16cid:durableId="921833818">
    <w:abstractNumId w:val="4"/>
  </w:num>
  <w:num w:numId="6" w16cid:durableId="187357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1014D"/>
    <w:rsid w:val="00010838"/>
    <w:rsid w:val="00025745"/>
    <w:rsid w:val="00032471"/>
    <w:rsid w:val="00045BB1"/>
    <w:rsid w:val="00050F70"/>
    <w:rsid w:val="0006118F"/>
    <w:rsid w:val="00073158"/>
    <w:rsid w:val="00073DB5"/>
    <w:rsid w:val="00075488"/>
    <w:rsid w:val="00081FB1"/>
    <w:rsid w:val="0008779F"/>
    <w:rsid w:val="00097F54"/>
    <w:rsid w:val="000A0D7B"/>
    <w:rsid w:val="000A5F1E"/>
    <w:rsid w:val="000B29D4"/>
    <w:rsid w:val="000B57B6"/>
    <w:rsid w:val="000B669E"/>
    <w:rsid w:val="000C49A2"/>
    <w:rsid w:val="000E1A24"/>
    <w:rsid w:val="000F2398"/>
    <w:rsid w:val="000F2BC3"/>
    <w:rsid w:val="000F4B48"/>
    <w:rsid w:val="000F5929"/>
    <w:rsid w:val="00103F9C"/>
    <w:rsid w:val="00113009"/>
    <w:rsid w:val="001137E3"/>
    <w:rsid w:val="00113B17"/>
    <w:rsid w:val="001325F7"/>
    <w:rsid w:val="00142AE3"/>
    <w:rsid w:val="00162029"/>
    <w:rsid w:val="00164DEE"/>
    <w:rsid w:val="00171CCC"/>
    <w:rsid w:val="00172185"/>
    <w:rsid w:val="0018342B"/>
    <w:rsid w:val="001849F9"/>
    <w:rsid w:val="00185240"/>
    <w:rsid w:val="00190A3B"/>
    <w:rsid w:val="0019246D"/>
    <w:rsid w:val="001979BD"/>
    <w:rsid w:val="001A42BB"/>
    <w:rsid w:val="001B1B91"/>
    <w:rsid w:val="001B5438"/>
    <w:rsid w:val="001C69FF"/>
    <w:rsid w:val="001D1BDE"/>
    <w:rsid w:val="001E3BA1"/>
    <w:rsid w:val="001E6F92"/>
    <w:rsid w:val="001F7D0B"/>
    <w:rsid w:val="00204C43"/>
    <w:rsid w:val="00212444"/>
    <w:rsid w:val="002270F1"/>
    <w:rsid w:val="00230FAC"/>
    <w:rsid w:val="0023514D"/>
    <w:rsid w:val="00235E84"/>
    <w:rsid w:val="00242BB8"/>
    <w:rsid w:val="002475E2"/>
    <w:rsid w:val="0025067B"/>
    <w:rsid w:val="00260471"/>
    <w:rsid w:val="00260CC1"/>
    <w:rsid w:val="00270748"/>
    <w:rsid w:val="00273D36"/>
    <w:rsid w:val="0029342C"/>
    <w:rsid w:val="002A6EDA"/>
    <w:rsid w:val="002B40C6"/>
    <w:rsid w:val="002D4739"/>
    <w:rsid w:val="002F570E"/>
    <w:rsid w:val="0030452B"/>
    <w:rsid w:val="00305CEB"/>
    <w:rsid w:val="0032252C"/>
    <w:rsid w:val="00323462"/>
    <w:rsid w:val="00323630"/>
    <w:rsid w:val="003242B4"/>
    <w:rsid w:val="00326AFB"/>
    <w:rsid w:val="00327695"/>
    <w:rsid w:val="00333806"/>
    <w:rsid w:val="0033480F"/>
    <w:rsid w:val="00335285"/>
    <w:rsid w:val="0033596A"/>
    <w:rsid w:val="00335E92"/>
    <w:rsid w:val="00352B38"/>
    <w:rsid w:val="00362C8F"/>
    <w:rsid w:val="00376BC3"/>
    <w:rsid w:val="00381511"/>
    <w:rsid w:val="00385592"/>
    <w:rsid w:val="00385763"/>
    <w:rsid w:val="0039183C"/>
    <w:rsid w:val="003A375B"/>
    <w:rsid w:val="003A461C"/>
    <w:rsid w:val="003A6CE8"/>
    <w:rsid w:val="003C5B9F"/>
    <w:rsid w:val="003E0D8B"/>
    <w:rsid w:val="003F325F"/>
    <w:rsid w:val="00404395"/>
    <w:rsid w:val="004132B5"/>
    <w:rsid w:val="004140F3"/>
    <w:rsid w:val="00421F31"/>
    <w:rsid w:val="00422E61"/>
    <w:rsid w:val="0042328E"/>
    <w:rsid w:val="00424EF2"/>
    <w:rsid w:val="00427B6F"/>
    <w:rsid w:val="00430D56"/>
    <w:rsid w:val="00435955"/>
    <w:rsid w:val="00451424"/>
    <w:rsid w:val="00464459"/>
    <w:rsid w:val="00472930"/>
    <w:rsid w:val="0047353F"/>
    <w:rsid w:val="004856EE"/>
    <w:rsid w:val="004C7354"/>
    <w:rsid w:val="004D64C9"/>
    <w:rsid w:val="004E6D07"/>
    <w:rsid w:val="004F3222"/>
    <w:rsid w:val="00502BAA"/>
    <w:rsid w:val="00505895"/>
    <w:rsid w:val="00511A41"/>
    <w:rsid w:val="00533612"/>
    <w:rsid w:val="00535084"/>
    <w:rsid w:val="0054092A"/>
    <w:rsid w:val="005427BE"/>
    <w:rsid w:val="005457E6"/>
    <w:rsid w:val="0054711C"/>
    <w:rsid w:val="00561322"/>
    <w:rsid w:val="00573DC6"/>
    <w:rsid w:val="0057436B"/>
    <w:rsid w:val="00582DAF"/>
    <w:rsid w:val="0058380D"/>
    <w:rsid w:val="005945A3"/>
    <w:rsid w:val="00596923"/>
    <w:rsid w:val="00596B94"/>
    <w:rsid w:val="00596DB3"/>
    <w:rsid w:val="005C17D0"/>
    <w:rsid w:val="005C530A"/>
    <w:rsid w:val="005C61A3"/>
    <w:rsid w:val="005D3A09"/>
    <w:rsid w:val="005D4F4B"/>
    <w:rsid w:val="005D6AFB"/>
    <w:rsid w:val="005F0BCC"/>
    <w:rsid w:val="006139E3"/>
    <w:rsid w:val="006213C8"/>
    <w:rsid w:val="006232B5"/>
    <w:rsid w:val="0062575D"/>
    <w:rsid w:val="00632915"/>
    <w:rsid w:val="006418CB"/>
    <w:rsid w:val="006421E9"/>
    <w:rsid w:val="00643176"/>
    <w:rsid w:val="00645684"/>
    <w:rsid w:val="00647637"/>
    <w:rsid w:val="00656A95"/>
    <w:rsid w:val="00665671"/>
    <w:rsid w:val="00676190"/>
    <w:rsid w:val="00686635"/>
    <w:rsid w:val="0069611E"/>
    <w:rsid w:val="006A24DA"/>
    <w:rsid w:val="006B24DC"/>
    <w:rsid w:val="006B6F49"/>
    <w:rsid w:val="006E6137"/>
    <w:rsid w:val="006E6F2E"/>
    <w:rsid w:val="0070149F"/>
    <w:rsid w:val="00707377"/>
    <w:rsid w:val="007267DD"/>
    <w:rsid w:val="007269D7"/>
    <w:rsid w:val="00727FA6"/>
    <w:rsid w:val="00735DBB"/>
    <w:rsid w:val="007454D3"/>
    <w:rsid w:val="00753592"/>
    <w:rsid w:val="0076683D"/>
    <w:rsid w:val="00767D16"/>
    <w:rsid w:val="00784773"/>
    <w:rsid w:val="0078607C"/>
    <w:rsid w:val="00792485"/>
    <w:rsid w:val="00794A06"/>
    <w:rsid w:val="007C063A"/>
    <w:rsid w:val="007D1BDF"/>
    <w:rsid w:val="007E2874"/>
    <w:rsid w:val="007F3947"/>
    <w:rsid w:val="00802C4C"/>
    <w:rsid w:val="008044A0"/>
    <w:rsid w:val="00821916"/>
    <w:rsid w:val="0084346F"/>
    <w:rsid w:val="0084423D"/>
    <w:rsid w:val="00845C7D"/>
    <w:rsid w:val="008532E8"/>
    <w:rsid w:val="00855379"/>
    <w:rsid w:val="00862F49"/>
    <w:rsid w:val="0087089B"/>
    <w:rsid w:val="00887E5F"/>
    <w:rsid w:val="0089778B"/>
    <w:rsid w:val="008A05FC"/>
    <w:rsid w:val="008A3079"/>
    <w:rsid w:val="008C441E"/>
    <w:rsid w:val="008C5E4A"/>
    <w:rsid w:val="008D39AD"/>
    <w:rsid w:val="008D65CD"/>
    <w:rsid w:val="008E04A2"/>
    <w:rsid w:val="008F37B0"/>
    <w:rsid w:val="009117E7"/>
    <w:rsid w:val="00920115"/>
    <w:rsid w:val="00926700"/>
    <w:rsid w:val="009300A0"/>
    <w:rsid w:val="009312D0"/>
    <w:rsid w:val="00931FC2"/>
    <w:rsid w:val="0093498B"/>
    <w:rsid w:val="009403D5"/>
    <w:rsid w:val="0095582C"/>
    <w:rsid w:val="00955A00"/>
    <w:rsid w:val="00955B26"/>
    <w:rsid w:val="00955B63"/>
    <w:rsid w:val="0096519F"/>
    <w:rsid w:val="00965CDD"/>
    <w:rsid w:val="0097196E"/>
    <w:rsid w:val="00972FE1"/>
    <w:rsid w:val="00975330"/>
    <w:rsid w:val="00983902"/>
    <w:rsid w:val="00984F68"/>
    <w:rsid w:val="00990C94"/>
    <w:rsid w:val="009929EF"/>
    <w:rsid w:val="00995FFF"/>
    <w:rsid w:val="00996A47"/>
    <w:rsid w:val="00996BDA"/>
    <w:rsid w:val="009B2DE9"/>
    <w:rsid w:val="009B7261"/>
    <w:rsid w:val="009F3B36"/>
    <w:rsid w:val="00A20789"/>
    <w:rsid w:val="00A366C4"/>
    <w:rsid w:val="00A43788"/>
    <w:rsid w:val="00A63A7B"/>
    <w:rsid w:val="00A670E6"/>
    <w:rsid w:val="00A71574"/>
    <w:rsid w:val="00A7437B"/>
    <w:rsid w:val="00A909B8"/>
    <w:rsid w:val="00A96139"/>
    <w:rsid w:val="00AC27F4"/>
    <w:rsid w:val="00AD7F76"/>
    <w:rsid w:val="00AE2AC3"/>
    <w:rsid w:val="00B00B26"/>
    <w:rsid w:val="00B03B18"/>
    <w:rsid w:val="00B1287A"/>
    <w:rsid w:val="00B21F20"/>
    <w:rsid w:val="00B22253"/>
    <w:rsid w:val="00B30A1C"/>
    <w:rsid w:val="00B36647"/>
    <w:rsid w:val="00B41750"/>
    <w:rsid w:val="00B4763D"/>
    <w:rsid w:val="00B52048"/>
    <w:rsid w:val="00B52B51"/>
    <w:rsid w:val="00B577CC"/>
    <w:rsid w:val="00B71AFA"/>
    <w:rsid w:val="00B97EB1"/>
    <w:rsid w:val="00BA1DC5"/>
    <w:rsid w:val="00BA3900"/>
    <w:rsid w:val="00BA653F"/>
    <w:rsid w:val="00BB4D53"/>
    <w:rsid w:val="00BB6DD6"/>
    <w:rsid w:val="00BC3EB9"/>
    <w:rsid w:val="00BC411B"/>
    <w:rsid w:val="00BD0A18"/>
    <w:rsid w:val="00BD0D81"/>
    <w:rsid w:val="00BE2BDF"/>
    <w:rsid w:val="00BE7C88"/>
    <w:rsid w:val="00BF0A2E"/>
    <w:rsid w:val="00BF24E8"/>
    <w:rsid w:val="00BF25FA"/>
    <w:rsid w:val="00C0452B"/>
    <w:rsid w:val="00C06163"/>
    <w:rsid w:val="00C37858"/>
    <w:rsid w:val="00C37994"/>
    <w:rsid w:val="00C65901"/>
    <w:rsid w:val="00C72021"/>
    <w:rsid w:val="00C91BE0"/>
    <w:rsid w:val="00CA40BC"/>
    <w:rsid w:val="00CA658A"/>
    <w:rsid w:val="00CA6B68"/>
    <w:rsid w:val="00CB2EEB"/>
    <w:rsid w:val="00CB6655"/>
    <w:rsid w:val="00CB7EF8"/>
    <w:rsid w:val="00CC54BD"/>
    <w:rsid w:val="00CD126D"/>
    <w:rsid w:val="00CE194E"/>
    <w:rsid w:val="00CE3C59"/>
    <w:rsid w:val="00CE566E"/>
    <w:rsid w:val="00CF075A"/>
    <w:rsid w:val="00CF440F"/>
    <w:rsid w:val="00D008DE"/>
    <w:rsid w:val="00D178AA"/>
    <w:rsid w:val="00D25EC8"/>
    <w:rsid w:val="00D278CF"/>
    <w:rsid w:val="00D41017"/>
    <w:rsid w:val="00D41153"/>
    <w:rsid w:val="00D5347B"/>
    <w:rsid w:val="00D61648"/>
    <w:rsid w:val="00D75520"/>
    <w:rsid w:val="00D75A5A"/>
    <w:rsid w:val="00D75EB5"/>
    <w:rsid w:val="00D7655D"/>
    <w:rsid w:val="00D7660B"/>
    <w:rsid w:val="00D827C3"/>
    <w:rsid w:val="00D867CF"/>
    <w:rsid w:val="00D8704E"/>
    <w:rsid w:val="00D97029"/>
    <w:rsid w:val="00D97B28"/>
    <w:rsid w:val="00DC5A96"/>
    <w:rsid w:val="00DD1F51"/>
    <w:rsid w:val="00DE283D"/>
    <w:rsid w:val="00DE6B6D"/>
    <w:rsid w:val="00DF5945"/>
    <w:rsid w:val="00DF7939"/>
    <w:rsid w:val="00E51D65"/>
    <w:rsid w:val="00E52C68"/>
    <w:rsid w:val="00E5351A"/>
    <w:rsid w:val="00E5482F"/>
    <w:rsid w:val="00E62612"/>
    <w:rsid w:val="00E6509D"/>
    <w:rsid w:val="00E7210E"/>
    <w:rsid w:val="00E7338B"/>
    <w:rsid w:val="00E865DE"/>
    <w:rsid w:val="00E920D1"/>
    <w:rsid w:val="00EA0080"/>
    <w:rsid w:val="00EB381B"/>
    <w:rsid w:val="00EC13EC"/>
    <w:rsid w:val="00EC7FD1"/>
    <w:rsid w:val="00ED39C1"/>
    <w:rsid w:val="00EE4C1A"/>
    <w:rsid w:val="00EF2908"/>
    <w:rsid w:val="00F13D59"/>
    <w:rsid w:val="00F22043"/>
    <w:rsid w:val="00F305F0"/>
    <w:rsid w:val="00F32065"/>
    <w:rsid w:val="00F366EB"/>
    <w:rsid w:val="00F436AD"/>
    <w:rsid w:val="00F5436E"/>
    <w:rsid w:val="00F81B16"/>
    <w:rsid w:val="00F84D39"/>
    <w:rsid w:val="00F85B34"/>
    <w:rsid w:val="00FA49E2"/>
    <w:rsid w:val="00FA7176"/>
    <w:rsid w:val="00FC4E89"/>
    <w:rsid w:val="00FE7B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0B510-C013-40C1-8684-54577C0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3486</Words>
  <Characters>22248</Characters>
  <Application>Microsoft Office Word</Application>
  <DocSecurity>4</DocSecurity>
  <Lines>585</Lines>
  <Paragraphs>209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2007-03-12T10:47:00Z</cp:lastPrinted>
  <dcterms:created xsi:type="dcterms:W3CDTF">2025-12-17T04:04:00Z</dcterms:created>
  <dcterms:modified xsi:type="dcterms:W3CDTF">2025-12-17T04:04:00Z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