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F53A97" w:rsidRPr="007F7D42">
        <w:tblPrEx>
          <w:tblCellMar>
            <w:top w:w="0" w:type="dxa"/>
            <w:bottom w:w="0" w:type="dxa"/>
          </w:tblCellMar>
        </w:tblPrEx>
        <w:trPr>
          <w:cantSplit/>
          <w:trHeight w:val="1720"/>
        </w:trPr>
        <w:tc>
          <w:tcPr>
            <w:tcW w:w="6024" w:type="dxa"/>
            <w:gridSpan w:val="2"/>
          </w:tcPr>
          <w:p w:rsidR="00F53A97" w:rsidRPr="007F7D42" w:rsidRDefault="001F091C">
            <w:pPr>
              <w:pStyle w:val="HuvudRubrik"/>
            </w:pPr>
            <w:r w:rsidRPr="007F7D42">
              <w:t>F</w:t>
            </w:r>
            <w:r w:rsidR="00D251C3" w:rsidRPr="007F7D42">
              <w:t>ramställning till riksdagen</w:t>
            </w:r>
          </w:p>
          <w:p w:rsidR="00F53A97" w:rsidRPr="007F7D42" w:rsidRDefault="00071F64">
            <w:pPr>
              <w:pStyle w:val="HuvudRubrikRad2"/>
            </w:pPr>
            <w:bookmarkStart w:id="0" w:name="BetänkandeNr"/>
            <w:bookmarkEnd w:id="0"/>
            <w:r w:rsidRPr="007F7D42">
              <w:t>2008/09</w:t>
            </w:r>
            <w:r w:rsidR="00F53A97" w:rsidRPr="007F7D42">
              <w:t>:</w:t>
            </w:r>
            <w:r w:rsidR="001F091C" w:rsidRPr="007F7D42">
              <w:t>RB3</w:t>
            </w:r>
          </w:p>
        </w:tc>
        <w:tc>
          <w:tcPr>
            <w:tcW w:w="1418" w:type="dxa"/>
            <w:tcBorders>
              <w:bottom w:val="nil"/>
            </w:tcBorders>
          </w:tcPr>
          <w:p w:rsidR="00F53A97" w:rsidRPr="007F7D42" w:rsidRDefault="007F7D42">
            <w:pPr>
              <w:spacing w:line="230" w:lineRule="auto"/>
              <w:jc w:val="center"/>
            </w:pPr>
            <w:r w:rsidRPr="007F7D42">
              <w:rPr>
                <w:noProof/>
              </w:rPr>
              <w:drawing>
                <wp:inline distT="0" distB="0" distL="0" distR="0">
                  <wp:extent cx="546100" cy="41275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6100" cy="412750"/>
                          </a:xfrm>
                          <a:prstGeom prst="rect">
                            <a:avLst/>
                          </a:prstGeom>
                          <a:noFill/>
                          <a:ln>
                            <a:noFill/>
                          </a:ln>
                        </pic:spPr>
                      </pic:pic>
                    </a:graphicData>
                  </a:graphic>
                </wp:inline>
              </w:drawing>
            </w:r>
          </w:p>
          <w:p w:rsidR="00F53A97" w:rsidRPr="007F7D42" w:rsidRDefault="00F53A97">
            <w:pPr>
              <w:pStyle w:val="Normaltindrag"/>
              <w:jc w:val="center"/>
            </w:pPr>
          </w:p>
          <w:p w:rsidR="00F53A97" w:rsidRPr="007F7D42" w:rsidRDefault="00F53A97">
            <w:pPr>
              <w:pStyle w:val="StatusSida1"/>
            </w:pPr>
          </w:p>
          <w:p w:rsidR="00F53A97" w:rsidRPr="007F7D42" w:rsidRDefault="00F53A97">
            <w:pPr>
              <w:pStyle w:val="UtskriftsdatumSida1"/>
              <w:framePr w:wrap="around"/>
            </w:pPr>
          </w:p>
        </w:tc>
      </w:tr>
      <w:tr w:rsidR="00F53A97" w:rsidRPr="007F7D42">
        <w:tblPrEx>
          <w:tblCellMar>
            <w:top w:w="0" w:type="dxa"/>
            <w:bottom w:w="0" w:type="dxa"/>
          </w:tblCellMar>
        </w:tblPrEx>
        <w:trPr>
          <w:cantSplit/>
        </w:trPr>
        <w:tc>
          <w:tcPr>
            <w:tcW w:w="6024" w:type="dxa"/>
            <w:gridSpan w:val="2"/>
            <w:tcBorders>
              <w:bottom w:val="single" w:sz="4" w:space="0" w:color="auto"/>
            </w:tcBorders>
          </w:tcPr>
          <w:p w:rsidR="00F53A97" w:rsidRPr="007F7D42" w:rsidRDefault="001F091C">
            <w:pPr>
              <w:pStyle w:val="DokumentRubrik"/>
              <w:rPr>
                <w:noProof w:val="0"/>
              </w:rPr>
            </w:pPr>
            <w:bookmarkStart w:id="1" w:name="Huvudrubrik"/>
            <w:bookmarkEnd w:id="1"/>
            <w:r w:rsidRPr="007F7D42">
              <w:rPr>
                <w:noProof w:val="0"/>
                <w:sz w:val="32"/>
                <w:szCs w:val="32"/>
              </w:rPr>
              <w:t>Lag om femtioöresmyntets upphörande som lagligt betalningsmedel m.m.</w:t>
            </w:r>
          </w:p>
        </w:tc>
        <w:tc>
          <w:tcPr>
            <w:tcW w:w="1418" w:type="dxa"/>
            <w:tcBorders>
              <w:bottom w:val="nil"/>
            </w:tcBorders>
          </w:tcPr>
          <w:p w:rsidR="00F53A97" w:rsidRPr="007F7D42" w:rsidRDefault="00F53A97"/>
        </w:tc>
      </w:tr>
      <w:tr w:rsidR="00F53A97" w:rsidRPr="007F7D42">
        <w:tblPrEx>
          <w:tblCellMar>
            <w:top w:w="0" w:type="dxa"/>
            <w:bottom w:w="0" w:type="dxa"/>
          </w:tblCellMar>
        </w:tblPrEx>
        <w:trPr>
          <w:cantSplit/>
          <w:trHeight w:hRule="exact" w:val="360"/>
        </w:trPr>
        <w:tc>
          <w:tcPr>
            <w:tcW w:w="3012" w:type="dxa"/>
          </w:tcPr>
          <w:p w:rsidR="00F53A97" w:rsidRPr="007F7D42" w:rsidRDefault="00F53A97"/>
        </w:tc>
        <w:tc>
          <w:tcPr>
            <w:tcW w:w="3012" w:type="dxa"/>
          </w:tcPr>
          <w:p w:rsidR="00F53A97" w:rsidRPr="007F7D42" w:rsidRDefault="00F53A97"/>
        </w:tc>
        <w:tc>
          <w:tcPr>
            <w:tcW w:w="1418" w:type="dxa"/>
          </w:tcPr>
          <w:p w:rsidR="00F53A97" w:rsidRPr="007F7D42" w:rsidRDefault="00F53A97"/>
        </w:tc>
      </w:tr>
    </w:tbl>
    <w:p w:rsidR="00F53A97" w:rsidRPr="007F7D42" w:rsidRDefault="00F53A97"/>
    <w:p w:rsidR="00D251C3" w:rsidRPr="007F7D42" w:rsidRDefault="00D251C3" w:rsidP="00D251C3">
      <w:pPr>
        <w:pStyle w:val="Rubrik1"/>
        <w:spacing w:after="180"/>
        <w:rPr>
          <w:noProof w:val="0"/>
        </w:rPr>
      </w:pPr>
      <w:bookmarkStart w:id="2" w:name="_Toc219778529"/>
      <w:r w:rsidRPr="007F7D42">
        <w:rPr>
          <w:noProof w:val="0"/>
        </w:rPr>
        <w:t>Sammanfattning</w:t>
      </w:r>
      <w:bookmarkEnd w:id="2"/>
    </w:p>
    <w:p w:rsidR="001F091C" w:rsidRPr="007F7D42" w:rsidRDefault="001F091C" w:rsidP="001F091C">
      <w:pPr>
        <w:rPr>
          <w:szCs w:val="24"/>
        </w:rPr>
      </w:pPr>
      <w:r w:rsidRPr="007F7D42">
        <w:rPr>
          <w:szCs w:val="24"/>
        </w:rPr>
        <w:t>Riksbanken föreslår i denna framställning att riksdagen antar Riksbankens förslag till en ny lag varigenom femtioöresmyntet förklaras upphöra att vara lagligt betalningsmedel den 30 september 2010 samt förslag om ändring i lagen om avrundning av vissa öresbelopp så att en avrundning sker till nä</w:t>
      </w:r>
      <w:r w:rsidRPr="007F7D42">
        <w:rPr>
          <w:szCs w:val="24"/>
        </w:rPr>
        <w:t>r</w:t>
      </w:r>
      <w:r w:rsidRPr="007F7D42">
        <w:rPr>
          <w:szCs w:val="24"/>
        </w:rPr>
        <w:t xml:space="preserve">maste krontal. </w:t>
      </w:r>
    </w:p>
    <w:p w:rsidR="009145D5" w:rsidRPr="007F7D42" w:rsidRDefault="001F091C" w:rsidP="001F091C">
      <w:pPr>
        <w:pStyle w:val="Normaltindrag"/>
      </w:pPr>
      <w:r w:rsidRPr="007F7D42">
        <w:t>Den nya lagen föreslås träda i kraft den 1 oktober 2009, dvs. ett år innan femtioöresmyntet föreslås upphöra att vara lagligt betalningsmedel, och lagen om ändring i lagen om avrundning av vissa öresbelopp föreslås träda i kraft den 1 oktober 2010.</w:t>
      </w:r>
    </w:p>
    <w:p w:rsidR="009145D5" w:rsidRPr="007F7D42" w:rsidRDefault="009145D5" w:rsidP="001F091C">
      <w:pPr>
        <w:pStyle w:val="Normaltindrag"/>
      </w:pPr>
    </w:p>
    <w:p w:rsidR="00D251C3" w:rsidRPr="007F7D42" w:rsidRDefault="00D251C3" w:rsidP="00D251C3">
      <w:bookmarkStart w:id="3" w:name="TextStart"/>
      <w:bookmarkEnd w:id="3"/>
    </w:p>
    <w:p w:rsidR="00D251C3" w:rsidRPr="007F7D42" w:rsidRDefault="00D251C3" w:rsidP="00D251C3">
      <w:pPr>
        <w:pStyle w:val="Normaltindrag"/>
        <w:sectPr w:rsidR="00D251C3" w:rsidRPr="007F7D42" w:rsidSect="00B719D8">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D251C3" w:rsidRPr="007F7D42" w:rsidRDefault="00D251C3" w:rsidP="00D251C3">
      <w:pPr>
        <w:pStyle w:val="Rubrik1"/>
        <w:rPr>
          <w:noProof w:val="0"/>
        </w:rPr>
      </w:pPr>
      <w:bookmarkStart w:id="4" w:name="_Toc219778530"/>
      <w:r w:rsidRPr="007F7D42">
        <w:rPr>
          <w:noProof w:val="0"/>
        </w:rPr>
        <w:lastRenderedPageBreak/>
        <w:t>Innehållsförteckning</w:t>
      </w:r>
      <w:bookmarkEnd w:id="4"/>
    </w:p>
    <w:p w:rsidR="00071F64" w:rsidRPr="007F7D42" w:rsidRDefault="00071F64">
      <w:pPr>
        <w:pStyle w:val="Innehll1"/>
        <w:rPr>
          <w:sz w:val="24"/>
          <w:szCs w:val="24"/>
        </w:rPr>
      </w:pPr>
      <w:r w:rsidRPr="007F7D42">
        <w:t>Sammanfattning</w:t>
      </w:r>
      <w:r w:rsidRPr="007F7D42">
        <w:tab/>
        <w:t>1</w:t>
      </w:r>
    </w:p>
    <w:p w:rsidR="00071F64" w:rsidRPr="007F7D42" w:rsidRDefault="00071F64">
      <w:pPr>
        <w:pStyle w:val="Innehll1"/>
        <w:rPr>
          <w:sz w:val="24"/>
          <w:szCs w:val="24"/>
        </w:rPr>
      </w:pPr>
      <w:r w:rsidRPr="007F7D42">
        <w:t>Innehållsförteckning</w:t>
      </w:r>
      <w:r w:rsidRPr="007F7D42">
        <w:tab/>
        <w:t>2</w:t>
      </w:r>
    </w:p>
    <w:p w:rsidR="00071F64" w:rsidRPr="007F7D42" w:rsidRDefault="00071F64">
      <w:pPr>
        <w:pStyle w:val="Innehll1"/>
        <w:rPr>
          <w:sz w:val="24"/>
          <w:szCs w:val="24"/>
        </w:rPr>
      </w:pPr>
      <w:r w:rsidRPr="007F7D42">
        <w:t>Förslag till riksdagsbeslut</w:t>
      </w:r>
      <w:r w:rsidRPr="007F7D42">
        <w:tab/>
        <w:t>3</w:t>
      </w:r>
    </w:p>
    <w:p w:rsidR="00071F64" w:rsidRPr="007F7D42" w:rsidRDefault="00071F64" w:rsidP="00071F64">
      <w:pPr>
        <w:pStyle w:val="Innehll1"/>
      </w:pPr>
      <w:r w:rsidRPr="007F7D42">
        <w:t>Lagtext</w:t>
      </w:r>
    </w:p>
    <w:p w:rsidR="00071F64" w:rsidRPr="007F7D42" w:rsidRDefault="00071F64" w:rsidP="00071F64">
      <w:pPr>
        <w:pStyle w:val="Innehll1"/>
        <w:rPr>
          <w:sz w:val="24"/>
          <w:szCs w:val="24"/>
        </w:rPr>
      </w:pPr>
      <w:r w:rsidRPr="007F7D42">
        <w:t>Förslag till Lag om femtioöresmyntets upphörande som lagligt betalningsmedel</w:t>
      </w:r>
      <w:r w:rsidRPr="007F7D42">
        <w:tab/>
        <w:t>4</w:t>
      </w:r>
    </w:p>
    <w:p w:rsidR="00071F64" w:rsidRPr="007F7D42" w:rsidRDefault="00071F64" w:rsidP="00071F64">
      <w:pPr>
        <w:pStyle w:val="Innehll1"/>
        <w:rPr>
          <w:sz w:val="24"/>
          <w:szCs w:val="24"/>
        </w:rPr>
      </w:pPr>
      <w:r w:rsidRPr="007F7D42">
        <w:t>Förslag till Lag om ändring i lagen (1970:1029) om avrundning av vissa öresbelopp</w:t>
      </w:r>
      <w:r w:rsidRPr="007F7D42">
        <w:tab/>
        <w:t>5</w:t>
      </w:r>
    </w:p>
    <w:p w:rsidR="00071F64" w:rsidRPr="007F7D42" w:rsidRDefault="00071F64" w:rsidP="00071F64">
      <w:pPr>
        <w:pStyle w:val="Innehll1"/>
        <w:ind w:right="283"/>
        <w:rPr>
          <w:sz w:val="24"/>
          <w:szCs w:val="24"/>
        </w:rPr>
      </w:pPr>
      <w:r w:rsidRPr="007F7D42">
        <w:rPr>
          <w:spacing w:val="-4"/>
        </w:rPr>
        <w:t>Förslag till femtioöresmyntets upphörande som lagligt betalningsmedel m.m</w:t>
      </w:r>
      <w:r w:rsidRPr="007F7D42">
        <w:t>.</w:t>
      </w:r>
      <w:r w:rsidRPr="007F7D42">
        <w:tab/>
        <w:t>6</w:t>
      </w:r>
    </w:p>
    <w:p w:rsidR="00071F64" w:rsidRPr="007F7D42" w:rsidRDefault="00071F64">
      <w:pPr>
        <w:pStyle w:val="Innehll2"/>
        <w:rPr>
          <w:sz w:val="24"/>
          <w:szCs w:val="24"/>
        </w:rPr>
      </w:pPr>
      <w:r w:rsidRPr="007F7D42">
        <w:t>1. Bakgrund och redogörelse för ärendet</w:t>
      </w:r>
      <w:r w:rsidRPr="007F7D42">
        <w:tab/>
        <w:t>6</w:t>
      </w:r>
    </w:p>
    <w:p w:rsidR="00071F64" w:rsidRPr="007F7D42" w:rsidRDefault="00071F64">
      <w:pPr>
        <w:pStyle w:val="Innehll2"/>
        <w:rPr>
          <w:sz w:val="24"/>
          <w:szCs w:val="24"/>
        </w:rPr>
      </w:pPr>
      <w:r w:rsidRPr="007F7D42">
        <w:t>2. Överväganden och förslag</w:t>
      </w:r>
      <w:r w:rsidRPr="007F7D42">
        <w:tab/>
        <w:t>7</w:t>
      </w:r>
    </w:p>
    <w:p w:rsidR="00D251C3" w:rsidRPr="007F7D42" w:rsidRDefault="00D251C3" w:rsidP="00D251C3"/>
    <w:p w:rsidR="00D251C3" w:rsidRPr="007F7D42" w:rsidRDefault="00D251C3" w:rsidP="00D251C3">
      <w:pPr>
        <w:pStyle w:val="Normaltindrag"/>
        <w:sectPr w:rsidR="00D251C3" w:rsidRPr="007F7D42">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D251C3" w:rsidRPr="007F7D42" w:rsidRDefault="001F091C" w:rsidP="00D251C3">
      <w:pPr>
        <w:pStyle w:val="Rubrik1"/>
        <w:rPr>
          <w:noProof w:val="0"/>
        </w:rPr>
      </w:pPr>
      <w:bookmarkStart w:id="5" w:name="_Toc219778531"/>
      <w:r w:rsidRPr="007F7D42">
        <w:rPr>
          <w:noProof w:val="0"/>
        </w:rPr>
        <w:t>F</w:t>
      </w:r>
      <w:r w:rsidR="00D251C3" w:rsidRPr="007F7D42">
        <w:rPr>
          <w:noProof w:val="0"/>
        </w:rPr>
        <w:t>örslag till riksdagsbeslut</w:t>
      </w:r>
      <w:bookmarkEnd w:id="5"/>
    </w:p>
    <w:p w:rsidR="001F091C" w:rsidRPr="007F7D42" w:rsidRDefault="001F091C" w:rsidP="009145D5">
      <w:pPr>
        <w:pStyle w:val="Frslagstext"/>
        <w:ind w:left="0"/>
      </w:pPr>
      <w:r w:rsidRPr="007F7D42">
        <w:t>Riksbanken föreslår att riksdagen antar Riksbankens förslag till</w:t>
      </w:r>
    </w:p>
    <w:p w:rsidR="001F091C" w:rsidRPr="007F7D42" w:rsidRDefault="00D07C3F" w:rsidP="00071F64">
      <w:pPr>
        <w:pStyle w:val="Frslagstext"/>
        <w:spacing w:before="125"/>
        <w:ind w:left="0"/>
      </w:pPr>
      <w:r w:rsidRPr="007F7D42">
        <w:t>1. L</w:t>
      </w:r>
      <w:r w:rsidR="001F091C" w:rsidRPr="007F7D42">
        <w:t xml:space="preserve">ag om femtioöresmyntets upphörande som lagligt betalningsmedel </w:t>
      </w:r>
    </w:p>
    <w:p w:rsidR="001F091C" w:rsidRPr="007F7D42" w:rsidRDefault="00D07C3F" w:rsidP="009145D5">
      <w:pPr>
        <w:pStyle w:val="Frslagstext"/>
        <w:ind w:left="0"/>
      </w:pPr>
      <w:r w:rsidRPr="007F7D42">
        <w:t>2. L</w:t>
      </w:r>
      <w:r w:rsidR="001F091C" w:rsidRPr="007F7D42">
        <w:t>ag om ändring i lagen (1970:1029) om avrundning av vissa öres</w:t>
      </w:r>
      <w:r w:rsidR="001F091C" w:rsidRPr="007F7D42">
        <w:softHyphen/>
        <w:t>b</w:t>
      </w:r>
      <w:r w:rsidR="001F091C" w:rsidRPr="007F7D42">
        <w:t>e</w:t>
      </w:r>
      <w:r w:rsidR="001F091C" w:rsidRPr="007F7D42">
        <w:t>lopp.</w:t>
      </w:r>
    </w:p>
    <w:p w:rsidR="001F091C" w:rsidRPr="007F7D42" w:rsidRDefault="001F091C" w:rsidP="001F091C">
      <w:pPr>
        <w:rPr>
          <w:szCs w:val="24"/>
        </w:rPr>
      </w:pPr>
    </w:p>
    <w:p w:rsidR="001F091C" w:rsidRPr="007F7D42" w:rsidRDefault="001F091C" w:rsidP="001F091C">
      <w:pPr>
        <w:rPr>
          <w:szCs w:val="24"/>
        </w:rPr>
      </w:pPr>
    </w:p>
    <w:p w:rsidR="001F091C" w:rsidRPr="007F7D42" w:rsidRDefault="001F091C" w:rsidP="001F091C">
      <w:pPr>
        <w:rPr>
          <w:szCs w:val="24"/>
        </w:rPr>
      </w:pPr>
      <w:r w:rsidRPr="007F7D42">
        <w:rPr>
          <w:szCs w:val="24"/>
        </w:rPr>
        <w:t>Stockholm den 8 december 2008</w:t>
      </w:r>
    </w:p>
    <w:p w:rsidR="001F091C" w:rsidRPr="007F7D42" w:rsidRDefault="001F091C" w:rsidP="001F091C">
      <w:pPr>
        <w:rPr>
          <w:szCs w:val="24"/>
        </w:rPr>
      </w:pPr>
    </w:p>
    <w:p w:rsidR="001F091C" w:rsidRPr="007F7D42" w:rsidRDefault="001F091C" w:rsidP="001F091C">
      <w:pPr>
        <w:rPr>
          <w:szCs w:val="24"/>
        </w:rPr>
      </w:pPr>
      <w:r w:rsidRPr="007F7D42">
        <w:rPr>
          <w:szCs w:val="24"/>
        </w:rPr>
        <w:t>På direktionens vägnar</w:t>
      </w:r>
    </w:p>
    <w:p w:rsidR="001F091C" w:rsidRPr="007F7D42" w:rsidRDefault="001F091C" w:rsidP="001F091C">
      <w:pPr>
        <w:rPr>
          <w:szCs w:val="24"/>
        </w:rPr>
      </w:pPr>
    </w:p>
    <w:p w:rsidR="001F091C" w:rsidRPr="007F7D42" w:rsidRDefault="001F091C" w:rsidP="001F091C">
      <w:pPr>
        <w:rPr>
          <w:szCs w:val="24"/>
        </w:rPr>
      </w:pPr>
    </w:p>
    <w:p w:rsidR="001F091C" w:rsidRPr="007F7D42" w:rsidRDefault="001F091C" w:rsidP="001F091C">
      <w:pPr>
        <w:rPr>
          <w:szCs w:val="24"/>
        </w:rPr>
      </w:pPr>
    </w:p>
    <w:p w:rsidR="001F091C" w:rsidRPr="007F7D42" w:rsidRDefault="001F091C" w:rsidP="001F091C">
      <w:pPr>
        <w:rPr>
          <w:szCs w:val="24"/>
        </w:rPr>
      </w:pPr>
    </w:p>
    <w:p w:rsidR="001F091C" w:rsidRPr="007F7D42" w:rsidRDefault="001F091C" w:rsidP="001F091C">
      <w:pPr>
        <w:rPr>
          <w:i/>
          <w:szCs w:val="24"/>
        </w:rPr>
      </w:pPr>
      <w:r w:rsidRPr="007F7D42">
        <w:rPr>
          <w:i/>
          <w:szCs w:val="24"/>
        </w:rPr>
        <w:t>Stefan Ingves</w:t>
      </w:r>
    </w:p>
    <w:p w:rsidR="001F091C" w:rsidRPr="007F7D42" w:rsidRDefault="001F091C" w:rsidP="001F091C">
      <w:pPr>
        <w:rPr>
          <w:i/>
          <w:szCs w:val="24"/>
        </w:rPr>
      </w:pPr>
    </w:p>
    <w:p w:rsidR="001F091C" w:rsidRPr="007F7D42" w:rsidRDefault="001F091C" w:rsidP="001F091C">
      <w:pPr>
        <w:rPr>
          <w:i/>
          <w:szCs w:val="24"/>
        </w:rPr>
      </w:pPr>
      <w:r w:rsidRPr="007F7D42">
        <w:rPr>
          <w:i/>
          <w:szCs w:val="24"/>
        </w:rPr>
        <w:t xml:space="preserve">                                                                                      / Kerstin Alm</w:t>
      </w:r>
    </w:p>
    <w:p w:rsidR="001F091C" w:rsidRPr="007F7D42" w:rsidRDefault="001F091C" w:rsidP="001F091C">
      <w:pPr>
        <w:rPr>
          <w:i/>
          <w:szCs w:val="24"/>
        </w:rPr>
      </w:pPr>
    </w:p>
    <w:p w:rsidR="001F091C" w:rsidRPr="007F7D42" w:rsidRDefault="001F091C" w:rsidP="001F091C">
      <w:pPr>
        <w:rPr>
          <w:szCs w:val="24"/>
        </w:rPr>
      </w:pPr>
      <w:r w:rsidRPr="007F7D42">
        <w:rPr>
          <w:szCs w:val="24"/>
        </w:rPr>
        <w:t xml:space="preserve">I beslutet har deltagit Stefan Ingves (ordförande), </w:t>
      </w:r>
      <w:smartTag w:uri="urn:schemas-microsoft-com:office:smarttags" w:element="PersonName">
        <w:smartTagPr>
          <w:attr w:name="ProductID" w:val="Irma Rosenberg"/>
        </w:smartTagPr>
        <w:r w:rsidRPr="007F7D42">
          <w:rPr>
            <w:szCs w:val="24"/>
          </w:rPr>
          <w:t>Irma Rosenberg</w:t>
        </w:r>
      </w:smartTag>
      <w:r w:rsidRPr="007F7D42">
        <w:rPr>
          <w:szCs w:val="24"/>
        </w:rPr>
        <w:t>, Svante Öberg och Barbro Wickman-Parak.</w:t>
      </w:r>
    </w:p>
    <w:p w:rsidR="001F091C" w:rsidRPr="007F7D42" w:rsidRDefault="001F091C" w:rsidP="001F091C">
      <w:pPr>
        <w:rPr>
          <w:szCs w:val="24"/>
        </w:rPr>
      </w:pPr>
    </w:p>
    <w:p w:rsidR="00D251C3" w:rsidRPr="007F7D42" w:rsidRDefault="001F091C" w:rsidP="001F091C">
      <w:pPr>
        <w:rPr>
          <w:szCs w:val="24"/>
        </w:rPr>
      </w:pPr>
      <w:r w:rsidRPr="007F7D42">
        <w:rPr>
          <w:szCs w:val="24"/>
        </w:rPr>
        <w:t>Föredragande har varit Leif Jacobsson.</w:t>
      </w:r>
    </w:p>
    <w:p w:rsidR="001F091C" w:rsidRPr="007F7D42" w:rsidRDefault="001F091C" w:rsidP="001F091C">
      <w:pPr>
        <w:pStyle w:val="Normaltindrag"/>
      </w:pPr>
    </w:p>
    <w:p w:rsidR="00D251C3" w:rsidRPr="007F7D42" w:rsidRDefault="00D251C3" w:rsidP="00D251C3">
      <w:pPr>
        <w:pStyle w:val="Normaltindrag"/>
        <w:sectPr w:rsidR="00D251C3" w:rsidRPr="007F7D42">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B52F5E" w:rsidRPr="007F7D42" w:rsidRDefault="009145D5" w:rsidP="00B52F5E">
      <w:pPr>
        <w:pStyle w:val="Rubrik1"/>
        <w:spacing w:after="0"/>
        <w:rPr>
          <w:noProof w:val="0"/>
        </w:rPr>
      </w:pPr>
      <w:bookmarkStart w:id="6" w:name="_Toc219778532"/>
      <w:r w:rsidRPr="007F7D42">
        <w:rPr>
          <w:noProof w:val="0"/>
        </w:rPr>
        <w:t xml:space="preserve">Förslag till </w:t>
      </w:r>
    </w:p>
    <w:p w:rsidR="009145D5" w:rsidRPr="007F7D42" w:rsidRDefault="009145D5" w:rsidP="00071F64">
      <w:pPr>
        <w:pStyle w:val="Rubrik1"/>
        <w:rPr>
          <w:noProof w:val="0"/>
        </w:rPr>
      </w:pPr>
      <w:r w:rsidRPr="007F7D42">
        <w:rPr>
          <w:noProof w:val="0"/>
        </w:rPr>
        <w:t>Lag om femtioöresmyntets upphörande som lagligt betalningsmedel</w:t>
      </w:r>
      <w:bookmarkEnd w:id="6"/>
    </w:p>
    <w:p w:rsidR="009145D5" w:rsidRPr="007F7D42" w:rsidRDefault="009145D5" w:rsidP="009145D5">
      <w:r w:rsidRPr="007F7D42">
        <w:t xml:space="preserve">Riksbanken har följande förslag </w:t>
      </w:r>
      <w:r w:rsidR="00D07C3F" w:rsidRPr="007F7D42">
        <w:t xml:space="preserve">till </w:t>
      </w:r>
      <w:r w:rsidRPr="007F7D42">
        <w:t>lagtext.</w:t>
      </w:r>
    </w:p>
    <w:p w:rsidR="00C71429" w:rsidRPr="007F7D42" w:rsidRDefault="00C71429" w:rsidP="00752677">
      <w:pPr>
        <w:pStyle w:val="Normaltindrag"/>
      </w:pPr>
    </w:p>
    <w:p w:rsidR="009145D5" w:rsidRPr="007F7D42" w:rsidRDefault="009145D5" w:rsidP="00752677">
      <w:pPr>
        <w:pStyle w:val="Normaltindrag"/>
      </w:pPr>
      <w:r w:rsidRPr="007F7D42">
        <w:t>Härigenom föreskrivs följande.</w:t>
      </w:r>
    </w:p>
    <w:p w:rsidR="00C71429" w:rsidRPr="007F7D42" w:rsidRDefault="00C71429" w:rsidP="009145D5"/>
    <w:p w:rsidR="009145D5" w:rsidRPr="007F7D42" w:rsidRDefault="009145D5" w:rsidP="00C71429">
      <w:pPr>
        <w:spacing w:before="0"/>
      </w:pPr>
      <w:r w:rsidRPr="007F7D42">
        <w:t>Femtioöresmyntet ska upphöra att vara lagligt betalningsmedel den 30 se</w:t>
      </w:r>
      <w:r w:rsidRPr="007F7D42">
        <w:t>p</w:t>
      </w:r>
      <w:r w:rsidRPr="007F7D42">
        <w:t>tember 2010.</w:t>
      </w:r>
    </w:p>
    <w:p w:rsidR="009145D5" w:rsidRPr="007F7D42" w:rsidRDefault="009145D5" w:rsidP="009145D5">
      <w:r w:rsidRPr="007F7D42">
        <w:t>——</w:t>
      </w:r>
      <w:r w:rsidR="00B719D8" w:rsidRPr="007F7D42">
        <w:t>——</w:t>
      </w:r>
    </w:p>
    <w:p w:rsidR="00D251C3" w:rsidRPr="007F7D42" w:rsidRDefault="009145D5" w:rsidP="00B719D8">
      <w:pPr>
        <w:pStyle w:val="Normaltindrag"/>
      </w:pPr>
      <w:r w:rsidRPr="007F7D42">
        <w:t>Denna lag träder i kraft den 1 oktober 2009.</w:t>
      </w:r>
    </w:p>
    <w:p w:rsidR="009145D5" w:rsidRPr="007F7D42" w:rsidRDefault="009145D5" w:rsidP="009145D5">
      <w:pPr>
        <w:pStyle w:val="Normaltindrag"/>
      </w:pPr>
    </w:p>
    <w:p w:rsidR="00D251C3" w:rsidRPr="007F7D42" w:rsidRDefault="00D251C3" w:rsidP="00D251C3">
      <w:pPr>
        <w:pStyle w:val="Normaltindrag"/>
        <w:sectPr w:rsidR="00D251C3" w:rsidRPr="007F7D42" w:rsidSect="001B1728">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B52F5E" w:rsidRPr="007F7D42" w:rsidRDefault="009145D5" w:rsidP="00B52F5E">
      <w:pPr>
        <w:pStyle w:val="Rubrik1"/>
        <w:spacing w:after="0"/>
        <w:ind w:right="-170"/>
        <w:rPr>
          <w:noProof w:val="0"/>
          <w:spacing w:val="-2"/>
          <w:szCs w:val="32"/>
        </w:rPr>
      </w:pPr>
      <w:bookmarkStart w:id="7" w:name="_Toc219778533"/>
      <w:r w:rsidRPr="007F7D42">
        <w:rPr>
          <w:noProof w:val="0"/>
          <w:spacing w:val="-2"/>
          <w:szCs w:val="32"/>
        </w:rPr>
        <w:t>Förslag till</w:t>
      </w:r>
      <w:r w:rsidR="00071F64" w:rsidRPr="007F7D42">
        <w:rPr>
          <w:noProof w:val="0"/>
          <w:spacing w:val="-2"/>
          <w:szCs w:val="32"/>
        </w:rPr>
        <w:t xml:space="preserve"> </w:t>
      </w:r>
    </w:p>
    <w:p w:rsidR="009145D5" w:rsidRPr="007F7D42" w:rsidRDefault="009873A8" w:rsidP="00B52F5E">
      <w:pPr>
        <w:pStyle w:val="Rubrik1"/>
        <w:ind w:right="-170"/>
        <w:rPr>
          <w:noProof w:val="0"/>
        </w:rPr>
      </w:pPr>
      <w:r w:rsidRPr="007F7D42">
        <w:rPr>
          <w:noProof w:val="0"/>
          <w:spacing w:val="-2"/>
        </w:rPr>
        <w:t xml:space="preserve">Lag om ändring i lagen </w:t>
      </w:r>
      <w:r w:rsidRPr="007F7D42">
        <w:rPr>
          <w:noProof w:val="0"/>
          <w:spacing w:val="-4"/>
        </w:rPr>
        <w:t>(1970:1029)</w:t>
      </w:r>
      <w:r w:rsidRPr="007F7D42">
        <w:rPr>
          <w:noProof w:val="0"/>
        </w:rPr>
        <w:t xml:space="preserve"> om avrundning av vissa öresbelopp</w:t>
      </w:r>
      <w:bookmarkEnd w:id="7"/>
    </w:p>
    <w:p w:rsidR="009873A8" w:rsidRPr="007F7D42" w:rsidRDefault="009873A8" w:rsidP="009873A8">
      <w:pPr>
        <w:rPr>
          <w:szCs w:val="24"/>
        </w:rPr>
      </w:pPr>
      <w:r w:rsidRPr="007F7D42">
        <w:rPr>
          <w:szCs w:val="24"/>
        </w:rPr>
        <w:t>Riksbanken har följande förslag till lagtext.</w:t>
      </w:r>
    </w:p>
    <w:p w:rsidR="001B1728" w:rsidRPr="007F7D42" w:rsidRDefault="001B1728" w:rsidP="001B1728">
      <w:pPr>
        <w:pStyle w:val="Normaltindrag"/>
      </w:pPr>
    </w:p>
    <w:p w:rsidR="009873A8" w:rsidRPr="007F7D42" w:rsidRDefault="009873A8" w:rsidP="00C71429">
      <w:pPr>
        <w:pStyle w:val="Normaltindrag"/>
      </w:pPr>
      <w:r w:rsidRPr="007F7D42">
        <w:t>Härigenom föreskrivs att 2 § lagen (1970:1029) om avrundning av vissa öresbelopp ska ha följande l</w:t>
      </w:r>
      <w:r w:rsidRPr="007F7D42">
        <w:t>y</w:t>
      </w:r>
      <w:r w:rsidRPr="007F7D42">
        <w:t>delse.</w:t>
      </w:r>
    </w:p>
    <w:p w:rsidR="009873A8" w:rsidRPr="007F7D42" w:rsidRDefault="009873A8" w:rsidP="009873A8">
      <w:pPr>
        <w:pStyle w:val="Normaltindrag"/>
      </w:pPr>
    </w:p>
    <w:tbl>
      <w:tblPr>
        <w:tblW w:w="6180" w:type="dxa"/>
        <w:tblLayout w:type="fixed"/>
        <w:tblCellMar>
          <w:left w:w="113" w:type="dxa"/>
          <w:right w:w="113" w:type="dxa"/>
        </w:tblCellMar>
        <w:tblLook w:val="0000" w:firstRow="0" w:lastRow="0" w:firstColumn="0" w:lastColumn="0" w:noHBand="0" w:noVBand="0"/>
      </w:tblPr>
      <w:tblGrid>
        <w:gridCol w:w="3090"/>
        <w:gridCol w:w="3090"/>
      </w:tblGrid>
      <w:tr w:rsidR="009873A8" w:rsidRPr="007F7D42" w:rsidTr="009873A8">
        <w:tblPrEx>
          <w:tblCellMar>
            <w:top w:w="0" w:type="dxa"/>
            <w:bottom w:w="0" w:type="dxa"/>
          </w:tblCellMar>
        </w:tblPrEx>
        <w:trPr>
          <w:tblHeader/>
        </w:trPr>
        <w:tc>
          <w:tcPr>
            <w:tcW w:w="3090" w:type="dxa"/>
          </w:tcPr>
          <w:p w:rsidR="009873A8" w:rsidRPr="007F7D42" w:rsidRDefault="009873A8" w:rsidP="009873A8">
            <w:pPr>
              <w:pStyle w:val="LagtextRubrik"/>
            </w:pPr>
            <w:r w:rsidRPr="007F7D42">
              <w:t>Nuvarande lydelse</w:t>
            </w:r>
          </w:p>
        </w:tc>
        <w:tc>
          <w:tcPr>
            <w:tcW w:w="3090" w:type="dxa"/>
          </w:tcPr>
          <w:p w:rsidR="009873A8" w:rsidRPr="007F7D42" w:rsidRDefault="009873A8" w:rsidP="009873A8">
            <w:pPr>
              <w:pStyle w:val="LagtextRubrik"/>
            </w:pPr>
            <w:r w:rsidRPr="007F7D42">
              <w:t>Föreslagen lydelse</w:t>
            </w:r>
          </w:p>
        </w:tc>
      </w:tr>
      <w:tr w:rsidR="009873A8" w:rsidRPr="007F7D42" w:rsidTr="00DF0440">
        <w:tblPrEx>
          <w:tblCellMar>
            <w:top w:w="0" w:type="dxa"/>
            <w:bottom w:w="0" w:type="dxa"/>
          </w:tblCellMar>
        </w:tblPrEx>
        <w:tc>
          <w:tcPr>
            <w:tcW w:w="6180" w:type="dxa"/>
            <w:gridSpan w:val="2"/>
          </w:tcPr>
          <w:p w:rsidR="009873A8" w:rsidRPr="007F7D42" w:rsidRDefault="009873A8" w:rsidP="009873A8">
            <w:pPr>
              <w:pStyle w:val="Lagtext"/>
              <w:jc w:val="center"/>
            </w:pPr>
            <w:r w:rsidRPr="007F7D42">
              <w:t>2  §</w:t>
            </w:r>
          </w:p>
        </w:tc>
      </w:tr>
      <w:tr w:rsidR="009873A8" w:rsidRPr="007F7D42" w:rsidTr="00DF0440">
        <w:tblPrEx>
          <w:tblCellMar>
            <w:top w:w="0" w:type="dxa"/>
            <w:bottom w:w="0" w:type="dxa"/>
          </w:tblCellMar>
        </w:tblPrEx>
        <w:tc>
          <w:tcPr>
            <w:tcW w:w="3090" w:type="dxa"/>
          </w:tcPr>
          <w:p w:rsidR="009873A8" w:rsidRPr="007F7D42" w:rsidRDefault="00DF0440" w:rsidP="009873A8">
            <w:pPr>
              <w:pStyle w:val="LagtextIndrag"/>
            </w:pPr>
            <w:r w:rsidRPr="007F7D42">
              <w:rPr>
                <w:spacing w:val="-2"/>
              </w:rPr>
              <w:t xml:space="preserve">Ingår i belopp som </w:t>
            </w:r>
            <w:r w:rsidRPr="007F7D42">
              <w:rPr>
                <w:i/>
                <w:spacing w:val="-2"/>
              </w:rPr>
              <w:t>skall</w:t>
            </w:r>
            <w:r w:rsidRPr="007F7D42">
              <w:rPr>
                <w:spacing w:val="-2"/>
              </w:rPr>
              <w:t xml:space="preserve"> betalas ör</w:t>
            </w:r>
            <w:r w:rsidRPr="007F7D42">
              <w:rPr>
                <w:spacing w:val="-2"/>
              </w:rPr>
              <w:t>e</w:t>
            </w:r>
            <w:r w:rsidRPr="007F7D42">
              <w:rPr>
                <w:spacing w:val="-2"/>
              </w:rPr>
              <w:t>tal</w:t>
            </w:r>
            <w:r w:rsidRPr="007F7D42">
              <w:t xml:space="preserve">, </w:t>
            </w:r>
            <w:r w:rsidRPr="007F7D42">
              <w:rPr>
                <w:i/>
              </w:rPr>
              <w:t>som ej är delbart med femtio, skall</w:t>
            </w:r>
            <w:r w:rsidRPr="007F7D42">
              <w:t xml:space="preserve"> detta avrundas till</w:t>
            </w:r>
            <w:r w:rsidRPr="007F7D42">
              <w:rPr>
                <w:i/>
              </w:rPr>
              <w:t xml:space="preserve"> delbart med femtio</w:t>
            </w:r>
            <w:r w:rsidRPr="007F7D42">
              <w:t xml:space="preserve">. Därvid </w:t>
            </w:r>
            <w:r w:rsidRPr="007F7D42">
              <w:rPr>
                <w:i/>
              </w:rPr>
              <w:t>skall</w:t>
            </w:r>
            <w:r w:rsidRPr="007F7D42">
              <w:t xml:space="preserve"> slutsiffrorna ett till och med </w:t>
            </w:r>
            <w:r w:rsidRPr="007F7D42">
              <w:rPr>
                <w:i/>
              </w:rPr>
              <w:t>tjugofyra och femtioen till och med sjutti</w:t>
            </w:r>
            <w:r w:rsidR="00D07C3F" w:rsidRPr="007F7D42">
              <w:rPr>
                <w:i/>
              </w:rPr>
              <w:t>o</w:t>
            </w:r>
            <w:r w:rsidRPr="007F7D42">
              <w:rPr>
                <w:i/>
              </w:rPr>
              <w:t>fyra</w:t>
            </w:r>
            <w:r w:rsidRPr="007F7D42">
              <w:t xml:space="preserve"> avrundas nedåt samt </w:t>
            </w:r>
            <w:r w:rsidRPr="007F7D42">
              <w:rPr>
                <w:i/>
              </w:rPr>
              <w:t>tjugofem till och med fyrtionio och sjuttiofem</w:t>
            </w:r>
            <w:r w:rsidRPr="007F7D42">
              <w:t xml:space="preserve"> till och med nittionio uppåt</w:t>
            </w:r>
            <w:r w:rsidR="00D07C3F" w:rsidRPr="007F7D42">
              <w:t>.</w:t>
            </w:r>
          </w:p>
        </w:tc>
        <w:tc>
          <w:tcPr>
            <w:tcW w:w="3090" w:type="dxa"/>
          </w:tcPr>
          <w:p w:rsidR="009873A8" w:rsidRPr="007F7D42" w:rsidRDefault="00DF0440" w:rsidP="00DF0440">
            <w:pPr>
              <w:pStyle w:val="LagtextIndrag"/>
            </w:pPr>
            <w:r w:rsidRPr="007F7D42">
              <w:t xml:space="preserve">Ingår i belopp som </w:t>
            </w:r>
            <w:r w:rsidRPr="007F7D42">
              <w:rPr>
                <w:i/>
              </w:rPr>
              <w:t>ska</w:t>
            </w:r>
            <w:r w:rsidRPr="007F7D42">
              <w:t xml:space="preserve"> betalas ör</w:t>
            </w:r>
            <w:r w:rsidRPr="007F7D42">
              <w:t>e</w:t>
            </w:r>
            <w:r w:rsidRPr="007F7D42">
              <w:t xml:space="preserve">tal </w:t>
            </w:r>
            <w:r w:rsidRPr="007F7D42">
              <w:rPr>
                <w:i/>
              </w:rPr>
              <w:t>ska</w:t>
            </w:r>
            <w:r w:rsidRPr="007F7D42">
              <w:t xml:space="preserve"> detta avrundas till </w:t>
            </w:r>
            <w:r w:rsidRPr="007F7D42">
              <w:rPr>
                <w:i/>
              </w:rPr>
              <w:t xml:space="preserve">närmaste hundratal. </w:t>
            </w:r>
            <w:r w:rsidRPr="007F7D42">
              <w:t xml:space="preserve">Därvid </w:t>
            </w:r>
            <w:r w:rsidRPr="007F7D42">
              <w:rPr>
                <w:i/>
              </w:rPr>
              <w:t>ska</w:t>
            </w:r>
            <w:r w:rsidRPr="007F7D42">
              <w:t xml:space="preserve"> slutsiffrorna ett</w:t>
            </w:r>
            <w:r w:rsidRPr="007F7D42">
              <w:rPr>
                <w:i/>
              </w:rPr>
              <w:t xml:space="preserve"> </w:t>
            </w:r>
            <w:r w:rsidRPr="007F7D42">
              <w:t>till och med</w:t>
            </w:r>
            <w:r w:rsidRPr="007F7D42">
              <w:rPr>
                <w:i/>
              </w:rPr>
              <w:t xml:space="preserve"> fyrti</w:t>
            </w:r>
            <w:r w:rsidRPr="007F7D42">
              <w:rPr>
                <w:i/>
              </w:rPr>
              <w:t>o</w:t>
            </w:r>
            <w:r w:rsidRPr="007F7D42">
              <w:rPr>
                <w:i/>
              </w:rPr>
              <w:t xml:space="preserve">nio </w:t>
            </w:r>
            <w:r w:rsidRPr="007F7D42">
              <w:t xml:space="preserve">avrundas nedåt samt </w:t>
            </w:r>
            <w:r w:rsidRPr="007F7D42">
              <w:rPr>
                <w:i/>
              </w:rPr>
              <w:t xml:space="preserve">femtio </w:t>
            </w:r>
            <w:r w:rsidRPr="007F7D42">
              <w:t>till och med nitti</w:t>
            </w:r>
            <w:r w:rsidRPr="007F7D42">
              <w:t>o</w:t>
            </w:r>
            <w:r w:rsidRPr="007F7D42">
              <w:t>nio uppåt.</w:t>
            </w:r>
            <w:r w:rsidR="00071F64" w:rsidRPr="007F7D42">
              <w:t xml:space="preserve"> </w:t>
            </w:r>
          </w:p>
        </w:tc>
      </w:tr>
    </w:tbl>
    <w:p w:rsidR="00DF0440" w:rsidRPr="007F7D42" w:rsidRDefault="00DF0440" w:rsidP="00DF0440">
      <w:r w:rsidRPr="007F7D42">
        <w:t>———</w:t>
      </w:r>
    </w:p>
    <w:p w:rsidR="009873A8" w:rsidRPr="007F7D42" w:rsidRDefault="00DF0440" w:rsidP="00DF0440">
      <w:pPr>
        <w:pStyle w:val="Normaltindrag"/>
      </w:pPr>
      <w:r w:rsidRPr="007F7D42">
        <w:t>Denna lag träder i kraft den 1 oktober 2010.</w:t>
      </w:r>
    </w:p>
    <w:p w:rsidR="009145D5" w:rsidRPr="007F7D42" w:rsidRDefault="009145D5" w:rsidP="009145D5"/>
    <w:p w:rsidR="009145D5" w:rsidRPr="007F7D42" w:rsidRDefault="009145D5" w:rsidP="009145D5">
      <w:pPr>
        <w:sectPr w:rsidR="009145D5" w:rsidRPr="007F7D42" w:rsidSect="001B1728">
          <w:headerReference w:type="even" r:id="rId32"/>
          <w:headerReference w:type="default" r:id="rId33"/>
          <w:footerReference w:type="even" r:id="rId34"/>
          <w:footerReference w:type="default" r:id="rId35"/>
          <w:headerReference w:type="first" r:id="rId36"/>
          <w:footerReference w:type="first" r:id="rId37"/>
          <w:pgSz w:w="11906" w:h="16838" w:code="9"/>
          <w:pgMar w:top="907" w:right="4678" w:bottom="4508" w:left="1304" w:header="340" w:footer="227" w:gutter="0"/>
          <w:cols w:space="720"/>
          <w:titlePg/>
          <w:docGrid w:linePitch="258"/>
        </w:sectPr>
      </w:pPr>
    </w:p>
    <w:p w:rsidR="00D251C3" w:rsidRPr="007F7D42" w:rsidRDefault="009145D5" w:rsidP="009145D5">
      <w:pPr>
        <w:pStyle w:val="Rubrik1"/>
        <w:rPr>
          <w:noProof w:val="0"/>
          <w:szCs w:val="32"/>
        </w:rPr>
      </w:pPr>
      <w:bookmarkStart w:id="8" w:name="_Toc219778534"/>
      <w:r w:rsidRPr="007F7D42">
        <w:rPr>
          <w:noProof w:val="0"/>
        </w:rPr>
        <w:t xml:space="preserve">Förslag </w:t>
      </w:r>
      <w:r w:rsidRPr="007F7D42">
        <w:rPr>
          <w:noProof w:val="0"/>
          <w:szCs w:val="32"/>
        </w:rPr>
        <w:t>till femtioöresmyntets upphörande som lagligt betalningsmedel m.m.</w:t>
      </w:r>
      <w:bookmarkEnd w:id="8"/>
    </w:p>
    <w:p w:rsidR="00B52F5E" w:rsidRPr="007F7D42" w:rsidRDefault="00B52F5E" w:rsidP="00B52F5E">
      <w:pPr>
        <w:pStyle w:val="Rubrik1"/>
        <w:spacing w:after="0" w:line="20" w:lineRule="exact"/>
        <w:rPr>
          <w:noProof w:val="0"/>
        </w:rPr>
      </w:pPr>
    </w:p>
    <w:p w:rsidR="009145D5" w:rsidRPr="007F7D42" w:rsidRDefault="009145D5" w:rsidP="009145D5">
      <w:pPr>
        <w:pBdr>
          <w:top w:val="single" w:sz="8" w:space="1" w:color="auto"/>
          <w:left w:val="single" w:sz="8" w:space="4" w:color="auto"/>
          <w:bottom w:val="single" w:sz="8" w:space="1" w:color="auto"/>
          <w:right w:val="single" w:sz="8" w:space="4" w:color="auto"/>
        </w:pBdr>
        <w:rPr>
          <w:b/>
          <w:szCs w:val="24"/>
        </w:rPr>
      </w:pPr>
      <w:r w:rsidRPr="007F7D42">
        <w:rPr>
          <w:b/>
          <w:szCs w:val="24"/>
        </w:rPr>
        <w:t>Riksbankens förslag</w:t>
      </w:r>
    </w:p>
    <w:p w:rsidR="009145D5" w:rsidRPr="007F7D42" w:rsidRDefault="009145D5" w:rsidP="009145D5">
      <w:pPr>
        <w:pBdr>
          <w:top w:val="single" w:sz="8" w:space="1" w:color="auto"/>
          <w:left w:val="single" w:sz="8" w:space="4" w:color="auto"/>
          <w:bottom w:val="single" w:sz="8" w:space="1" w:color="auto"/>
          <w:right w:val="single" w:sz="8" w:space="4" w:color="auto"/>
        </w:pBdr>
        <w:rPr>
          <w:szCs w:val="24"/>
        </w:rPr>
      </w:pPr>
      <w:r w:rsidRPr="007F7D42">
        <w:rPr>
          <w:szCs w:val="24"/>
        </w:rPr>
        <w:t>Riksbanken föreslår att riksdagen antar Riksbankens förslag att femtioöre</w:t>
      </w:r>
      <w:r w:rsidRPr="007F7D42">
        <w:rPr>
          <w:szCs w:val="24"/>
        </w:rPr>
        <w:t>s</w:t>
      </w:r>
      <w:r w:rsidRPr="007F7D42">
        <w:rPr>
          <w:szCs w:val="24"/>
        </w:rPr>
        <w:t>myntet ska upphöra att vara lagligt betalningsmedel den 30 september 2010 samt förslaget att lagen om avrundning av vissa öresbelopp ska ändras i sa</w:t>
      </w:r>
      <w:r w:rsidRPr="007F7D42">
        <w:rPr>
          <w:szCs w:val="24"/>
        </w:rPr>
        <w:t>m</w:t>
      </w:r>
      <w:r w:rsidRPr="007F7D42">
        <w:rPr>
          <w:szCs w:val="24"/>
        </w:rPr>
        <w:t>band med detta den 1 oktober 2010 så att en avrundning då ska ske till nä</w:t>
      </w:r>
      <w:r w:rsidRPr="007F7D42">
        <w:rPr>
          <w:szCs w:val="24"/>
        </w:rPr>
        <w:t>r</w:t>
      </w:r>
      <w:r w:rsidRPr="007F7D42">
        <w:rPr>
          <w:szCs w:val="24"/>
        </w:rPr>
        <w:t xml:space="preserve">maste krontal. </w:t>
      </w:r>
    </w:p>
    <w:p w:rsidR="00DF0440" w:rsidRPr="007F7D42" w:rsidRDefault="00DF0440" w:rsidP="0008329D">
      <w:pPr>
        <w:pStyle w:val="R1"/>
        <w:spacing w:before="600" w:after="360"/>
      </w:pPr>
      <w:bookmarkStart w:id="9" w:name="_Toc219778535"/>
      <w:r w:rsidRPr="007F7D42">
        <w:t>1. Bakgrund och redogörelse för ärendet</w:t>
      </w:r>
      <w:bookmarkEnd w:id="9"/>
    </w:p>
    <w:p w:rsidR="00DF0440" w:rsidRPr="007F7D42" w:rsidRDefault="00DF0440" w:rsidP="0008329D">
      <w:pPr>
        <w:spacing w:before="0"/>
      </w:pPr>
      <w:r w:rsidRPr="007F7D42">
        <w:t xml:space="preserve">Enligt 9 kap. 14 § regeringsformen har endast Riksbanken rätt </w:t>
      </w:r>
      <w:r w:rsidR="00D07C3F" w:rsidRPr="007F7D42">
        <w:t xml:space="preserve">att ge ut sedlar och mynt. </w:t>
      </w:r>
      <w:r w:rsidRPr="007F7D42">
        <w:t>Av 5 kap. 1 § lagen (1988:1385) om Sveriges riksbank (rik</w:t>
      </w:r>
      <w:r w:rsidRPr="007F7D42">
        <w:t>s</w:t>
      </w:r>
      <w:r w:rsidRPr="007F7D42">
        <w:t>bankslagen) är sedlar och mynt som ges ut av Riksbanken lagliga betalning</w:t>
      </w:r>
      <w:r w:rsidRPr="007F7D42">
        <w:t>s</w:t>
      </w:r>
      <w:r w:rsidRPr="007F7D42">
        <w:t xml:space="preserve">medel. Vidare framgår av 5 kap. 2 § riksbankslagen att mynt får ges ut med valörerna femtio öre, en krona, fem kronor och tio kronor.  Riksbanken har således ensamrätt att ge ut mynt och att bestämma utformningen av dessa. </w:t>
      </w:r>
    </w:p>
    <w:p w:rsidR="00DF0440" w:rsidRPr="007F7D42" w:rsidRDefault="00DF0440" w:rsidP="00DF0440">
      <w:pPr>
        <w:pStyle w:val="Normaltindrag"/>
      </w:pPr>
      <w:r w:rsidRPr="007F7D42">
        <w:t>Eftersom bestämmelserna om penning- och betalningsväsendet i övrigt ska meddelas genom lag har Riksbanken inte någon befogenhet att bestämma att gällande mynt inte längre ska vara lagliga betalningsmedel. Det är upp till riksdagen att ta ställning till och fatta erforderliga beslut om demonitarisering, dvs. att ett visst mynt ska upphöra att vara lagligt betalningsmedel.</w:t>
      </w:r>
    </w:p>
    <w:p w:rsidR="00DF0440" w:rsidRPr="007F7D42" w:rsidRDefault="00DF0440" w:rsidP="00DF0440">
      <w:pPr>
        <w:pStyle w:val="Normaltindrag"/>
      </w:pPr>
      <w:r w:rsidRPr="007F7D42">
        <w:t>Tioöresmyntet demonitariserades genom lag (1991:1190) om tioöresmy</w:t>
      </w:r>
      <w:r w:rsidRPr="007F7D42">
        <w:t>n</w:t>
      </w:r>
      <w:r w:rsidRPr="007F7D42">
        <w:t xml:space="preserve">tets upphörande som lagligt betalningsmedel vid utgången av september </w:t>
      </w:r>
      <w:r w:rsidRPr="007F7D42">
        <w:rPr>
          <w:spacing w:val="-2"/>
        </w:rPr>
        <w:t>1992. Äldre femtioöresmynt som präglats med stöd av lagar och föreskrifter före den 1 oktober 1992 demonitariserades genom lag (2004:863) om äldre femtioöre</w:t>
      </w:r>
      <w:r w:rsidRPr="007F7D42">
        <w:rPr>
          <w:spacing w:val="-2"/>
        </w:rPr>
        <w:t>s</w:t>
      </w:r>
      <w:r w:rsidRPr="007F7D42">
        <w:rPr>
          <w:spacing w:val="-2"/>
        </w:rPr>
        <w:t>mynts upphörande som lagligt betalningsmedel vid utgången av</w:t>
      </w:r>
      <w:r w:rsidR="00D07C3F" w:rsidRPr="007F7D42">
        <w:rPr>
          <w:spacing w:val="-2"/>
        </w:rPr>
        <w:t xml:space="preserve"> </w:t>
      </w:r>
      <w:r w:rsidRPr="007F7D42">
        <w:rPr>
          <w:spacing w:val="-2"/>
        </w:rPr>
        <w:t>2005.</w:t>
      </w:r>
    </w:p>
    <w:p w:rsidR="00DF0440" w:rsidRPr="007F7D42" w:rsidRDefault="00DF0440" w:rsidP="00DF0440">
      <w:pPr>
        <w:pStyle w:val="Normaltindrag"/>
      </w:pPr>
      <w:r w:rsidRPr="007F7D42">
        <w:t>För närvarande finns en lag (1970:1029) om avrundning av vissa öresb</w:t>
      </w:r>
      <w:r w:rsidRPr="007F7D42">
        <w:t>e</w:t>
      </w:r>
      <w:r w:rsidRPr="007F7D42">
        <w:t xml:space="preserve">lopp som föreskriver att avrundning måste ske till närmaste krontal eller femtio öre. </w:t>
      </w:r>
    </w:p>
    <w:p w:rsidR="00DF0440" w:rsidRPr="007F7D42" w:rsidRDefault="00DF0440" w:rsidP="00DF0440">
      <w:pPr>
        <w:pStyle w:val="Normaltindrag"/>
      </w:pPr>
      <w:r w:rsidRPr="007F7D42">
        <w:t>Riksbankens direktion har fattat ett principbeslut att avskaffa femtioöre</w:t>
      </w:r>
      <w:r w:rsidRPr="007F7D42">
        <w:t>s</w:t>
      </w:r>
      <w:r w:rsidRPr="007F7D42">
        <w:t>my</w:t>
      </w:r>
      <w:r w:rsidRPr="007F7D42">
        <w:t>n</w:t>
      </w:r>
      <w:r w:rsidRPr="007F7D42">
        <w:t>tet. En indragning av femtioöresmyntet kräver emellertid att riksdagen besl</w:t>
      </w:r>
      <w:r w:rsidRPr="007F7D42">
        <w:t>u</w:t>
      </w:r>
      <w:r w:rsidRPr="007F7D42">
        <w:t>tar, på samma sätt som vid tioöresmyntet och äldre femtioöresmynt, att det ska upphöra att vara lagligt betalningsmedel.</w:t>
      </w:r>
    </w:p>
    <w:p w:rsidR="00DF0440" w:rsidRPr="007F7D42" w:rsidRDefault="00DF0440" w:rsidP="00DF0440">
      <w:pPr>
        <w:pStyle w:val="Normaltindrag"/>
      </w:pPr>
      <w:r w:rsidRPr="007F7D42">
        <w:t>För att underlätta och förkorta beredningen av ärendet hos riksdagen har Riksbanken skickat sina förslag till nya lagar och lagändringar för yttrande till Europeiska centralbanken, som måste konsulteras när det gäller bl.a. mynt</w:t>
      </w:r>
      <w:r w:rsidR="00B52F5E" w:rsidRPr="007F7D42">
        <w:softHyphen/>
      </w:r>
      <w:r w:rsidRPr="007F7D42">
        <w:t>fr</w:t>
      </w:r>
      <w:r w:rsidRPr="007F7D42">
        <w:t>å</w:t>
      </w:r>
      <w:r w:rsidRPr="007F7D42">
        <w:t xml:space="preserve">gor.   </w:t>
      </w:r>
    </w:p>
    <w:p w:rsidR="00DF0440" w:rsidRPr="007F7D42" w:rsidRDefault="00DF0440" w:rsidP="0008329D">
      <w:pPr>
        <w:pStyle w:val="R1"/>
        <w:spacing w:after="360"/>
      </w:pPr>
      <w:bookmarkStart w:id="10" w:name="_Toc219778536"/>
      <w:r w:rsidRPr="007F7D42">
        <w:t>2. Överväganden och förslag</w:t>
      </w:r>
      <w:bookmarkEnd w:id="10"/>
    </w:p>
    <w:p w:rsidR="00DF0440" w:rsidRPr="007F7D42" w:rsidRDefault="00DF0440" w:rsidP="00DF0440">
      <w:pPr>
        <w:rPr>
          <w:szCs w:val="24"/>
        </w:rPr>
      </w:pPr>
      <w:r w:rsidRPr="007F7D42">
        <w:rPr>
          <w:szCs w:val="24"/>
        </w:rPr>
        <w:t>Som nämnts ovan har Riksbankens direktion fattat ett principbeslut att a</w:t>
      </w:r>
      <w:r w:rsidRPr="007F7D42">
        <w:rPr>
          <w:szCs w:val="24"/>
        </w:rPr>
        <w:t>v</w:t>
      </w:r>
      <w:r w:rsidRPr="007F7D42">
        <w:rPr>
          <w:szCs w:val="24"/>
        </w:rPr>
        <w:t>skaffa femtioöresmyntet. Skälen till detta är det finns tydliga indikationer på att användningen av myntet minskat och att det har låg cirkulation. En major</w:t>
      </w:r>
      <w:r w:rsidRPr="007F7D42">
        <w:rPr>
          <w:szCs w:val="24"/>
        </w:rPr>
        <w:t>i</w:t>
      </w:r>
      <w:r w:rsidRPr="007F7D42">
        <w:rPr>
          <w:szCs w:val="24"/>
        </w:rPr>
        <w:t xml:space="preserve">tet bland allmänheten anser enligt Riksbankens undersökningar att myntet inte längre behövs som betalningsmedel. Handelns intresseorganisationer och bankerna förespråkar en indragning. </w:t>
      </w:r>
    </w:p>
    <w:p w:rsidR="00DF0440" w:rsidRPr="007F7D42" w:rsidRDefault="00DF0440" w:rsidP="00DF0440">
      <w:pPr>
        <w:pStyle w:val="Normaltindrag"/>
      </w:pPr>
      <w:r w:rsidRPr="007F7D42">
        <w:t>För närmare beskrivning av bakgrunden till förslaget hänvisas till Rik</w:t>
      </w:r>
      <w:r w:rsidRPr="007F7D42">
        <w:t>s</w:t>
      </w:r>
      <w:r w:rsidR="00D07C3F" w:rsidRPr="007F7D42">
        <w:t>bankens rapport Behovsprövning av 50-öresmyntet</w:t>
      </w:r>
      <w:r w:rsidRPr="007F7D42">
        <w:t xml:space="preserve"> med diarienummer 2008-903-ADM.</w:t>
      </w:r>
    </w:p>
    <w:p w:rsidR="00DF0440" w:rsidRPr="007F7D42" w:rsidRDefault="00DF0440" w:rsidP="00DF0440">
      <w:pPr>
        <w:pStyle w:val="Normaltindrag"/>
      </w:pPr>
      <w:r w:rsidRPr="007F7D42">
        <w:t>En indragning av femtioöresmyntet kräver att riksdagen beslutar att fe</w:t>
      </w:r>
      <w:r w:rsidRPr="007F7D42">
        <w:t>m</w:t>
      </w:r>
      <w:r w:rsidRPr="007F7D42">
        <w:t>tioöresmyntet ska upphöra att vara lagligt betalningsmedel. Riksbanken för</w:t>
      </w:r>
      <w:r w:rsidRPr="007F7D42">
        <w:t>e</w:t>
      </w:r>
      <w:r w:rsidRPr="007F7D42">
        <w:t>slår därför att riksdagen utfärdar en lag om att femtioöringen ska upphöra att vara lagligt betalningsmedel i enlighet med bifogat förslag.</w:t>
      </w:r>
    </w:p>
    <w:p w:rsidR="00DF0440" w:rsidRPr="007F7D42" w:rsidRDefault="00DF0440" w:rsidP="00DF0440">
      <w:pPr>
        <w:pStyle w:val="Normaltindrag"/>
      </w:pPr>
      <w:r w:rsidRPr="007F7D42">
        <w:t>Lagen om avrundning av vissa öresbelopp måste också ändras i och med att en krona blir lägsta myntvalör.  I stället för att som i</w:t>
      </w:r>
      <w:r w:rsidR="00D07C3F" w:rsidRPr="007F7D42">
        <w:t xml:space="preserve"> </w:t>
      </w:r>
      <w:r w:rsidRPr="007F7D42">
        <w:t>dag avrunda öresb</w:t>
      </w:r>
      <w:r w:rsidRPr="007F7D42">
        <w:t>e</w:t>
      </w:r>
      <w:r w:rsidRPr="007F7D42">
        <w:t>loppet till närmaste krontal eller femtio öre måste avrundningen ske till nä</w:t>
      </w:r>
      <w:r w:rsidRPr="007F7D42">
        <w:t>r</w:t>
      </w:r>
      <w:r w:rsidRPr="007F7D42">
        <w:t>maste krona. Riksbanken föreslår därför att riksdagen beslutar om en sådan ändring i lagen om avrundning av vissa öresbelopp i enlighet med bifogat förslag.</w:t>
      </w:r>
    </w:p>
    <w:p w:rsidR="00DF0440" w:rsidRPr="007F7D42" w:rsidRDefault="00DF0440" w:rsidP="00DF0440">
      <w:pPr>
        <w:pStyle w:val="Normaltindrag"/>
      </w:pPr>
      <w:r w:rsidRPr="007F7D42">
        <w:t>50-öresmyntet bör upphöra att vara lagligt betalningsmedel den 30 se</w:t>
      </w:r>
      <w:r w:rsidRPr="007F7D42">
        <w:t>p</w:t>
      </w:r>
      <w:r w:rsidRPr="007F7D42">
        <w:t>tember 2010. Sammanhängande bestämmelser om demonitarisering och a</w:t>
      </w:r>
      <w:r w:rsidRPr="007F7D42">
        <w:t>v</w:t>
      </w:r>
      <w:r w:rsidR="0008329D" w:rsidRPr="007F7D42">
        <w:softHyphen/>
      </w:r>
      <w:r w:rsidRPr="007F7D42">
        <w:t xml:space="preserve">rundning bör gälla från samma tidpunkt. </w:t>
      </w:r>
    </w:p>
    <w:p w:rsidR="00DF0440" w:rsidRPr="007F7D42" w:rsidRDefault="00DF0440" w:rsidP="00DF0440">
      <w:pPr>
        <w:pStyle w:val="Normaltindrag"/>
      </w:pPr>
      <w:r w:rsidRPr="007F7D42">
        <w:t xml:space="preserve">Riksbanken avser att på olika sätt informera allmänheten om indragningen av femtioöringen i god tid. Det vore också önskvärt om riksdagen kunde utfärda de föreslagna lagarna i så god tid som möjligt före detta datum, helst ett år i förväg, dvs. den 1 oktober 2009. Det är ytterligare </w:t>
      </w:r>
      <w:r w:rsidR="00D07C3F" w:rsidRPr="007F7D42">
        <w:t xml:space="preserve">ett </w:t>
      </w:r>
      <w:r w:rsidRPr="007F7D42">
        <w:t>bra sätt att ge al</w:t>
      </w:r>
      <w:r w:rsidRPr="007F7D42">
        <w:t>l</w:t>
      </w:r>
      <w:r w:rsidRPr="007F7D42">
        <w:t xml:space="preserve">mänheten information om att femtioöresmyntet kommer att upphöra att vara lagligt betalningsmedel. </w:t>
      </w:r>
    </w:p>
    <w:p w:rsidR="00DF0440" w:rsidRPr="007F7D42" w:rsidRDefault="00DF0440" w:rsidP="00DF0440">
      <w:pPr>
        <w:pStyle w:val="Normaltindrag"/>
      </w:pPr>
      <w:r w:rsidRPr="007F7D42">
        <w:t>Efter den 30 september 2010 följer en period då det går att lösa in de ogi</w:t>
      </w:r>
      <w:r w:rsidRPr="007F7D42">
        <w:t>l</w:t>
      </w:r>
      <w:r w:rsidRPr="007F7D42">
        <w:t>tiga mynten i bank och då bankerna kan lösa in dem i Riksbanken. Dessa tider fastställs senare av Riksbanken. När tidsfristen löpt ut kan myntet inte längre lösas in. Mynten kan betraktas som metallskrot och kan lämnas in till metal</w:t>
      </w:r>
      <w:r w:rsidRPr="007F7D42">
        <w:t>l</w:t>
      </w:r>
      <w:r w:rsidRPr="007F7D42">
        <w:t xml:space="preserve">återvinning. </w:t>
      </w:r>
    </w:p>
    <w:p w:rsidR="00DF0440" w:rsidRPr="007F7D42" w:rsidRDefault="00DF0440" w:rsidP="00DF0440">
      <w:pPr>
        <w:pStyle w:val="Normaltindrag"/>
      </w:pPr>
      <w:r w:rsidRPr="007F7D42">
        <w:t xml:space="preserve">I samband med att femtioöresmyntet kommer att upphöra att vara lagligt betalningsmedel kommer Riksbanken också att ta bort bestämmelserna om femtioöresmyntet i Riksbankens föreskrifter (1989:61) om rikets mynt.  </w:t>
      </w:r>
    </w:p>
    <w:p w:rsidR="009145D5" w:rsidRPr="007F7D42" w:rsidRDefault="009145D5" w:rsidP="009145D5"/>
    <w:p w:rsidR="009145D5" w:rsidRPr="007F7D42" w:rsidRDefault="009145D5" w:rsidP="009145D5"/>
    <w:p w:rsidR="00D251C3" w:rsidRPr="007F7D42" w:rsidRDefault="00D251C3" w:rsidP="00D251C3"/>
    <w:p w:rsidR="006976FE" w:rsidRPr="007F7D42" w:rsidRDefault="006976FE" w:rsidP="009145D5"/>
    <w:p w:rsidR="006976FE" w:rsidRPr="007F7D42" w:rsidRDefault="006976FE" w:rsidP="006976FE">
      <w:pPr>
        <w:pStyle w:val="Tryckort"/>
        <w:framePr w:wrap="around"/>
      </w:pPr>
      <w:r w:rsidRPr="007F7D42">
        <w:t>Elanders, Vällingby  2009</w:t>
      </w:r>
    </w:p>
    <w:p w:rsidR="00D251C3" w:rsidRPr="007F7D42" w:rsidRDefault="00D251C3" w:rsidP="006976FE">
      <w:pPr>
        <w:pStyle w:val="Normaltindrag"/>
      </w:pPr>
    </w:p>
    <w:sectPr w:rsidR="00D251C3" w:rsidRPr="007F7D42" w:rsidSect="007B66ED">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901AA" w:rsidRPr="007F7D42" w:rsidRDefault="00B901AA">
      <w:r w:rsidRPr="007F7D42">
        <w:separator/>
      </w:r>
    </w:p>
  </w:endnote>
  <w:endnote w:type="continuationSeparator" w:id="0">
    <w:p w:rsidR="00B901AA" w:rsidRPr="007F7D42" w:rsidRDefault="00B901AA">
      <w:r w:rsidRPr="007F7D4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2</w:t>
    </w:r>
    <w:r w:rsidRPr="007F7D42">
      <w:fldChar w:fldCharType="end"/>
    </w:r>
  </w:p>
  <w:p w:rsidR="00B901AA" w:rsidRPr="007F7D42" w:rsidRDefault="00B901A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2</w:t>
    </w:r>
    <w:r w:rsidRPr="007F7D42">
      <w:fldChar w:fldCharType="end"/>
    </w:r>
  </w:p>
  <w:p w:rsidR="00B901AA" w:rsidRPr="007F7D42" w:rsidRDefault="00B901A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H"/>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3</w:t>
    </w:r>
    <w:r w:rsidRPr="007F7D42">
      <w:fldChar w:fldCharType="end"/>
    </w:r>
  </w:p>
  <w:p w:rsidR="00B901AA" w:rsidRPr="007F7D42" w:rsidRDefault="00B901A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E35B62" w:rsidRPr="007F7D42">
      <w:instrText>4</w:instrText>
    </w:r>
    <w:r w:rsidRPr="007F7D42">
      <w:fldChar w:fldCharType="end"/>
    </w:r>
    <w:r w:rsidRPr="007F7D42">
      <w:instrText xml:space="preserve">/2 </w:instrText>
    </w:r>
    <w:r w:rsidRPr="007F7D42">
      <w:fldChar w:fldCharType="separate"/>
    </w:r>
    <w:r w:rsidR="00E35B62" w:rsidRPr="007F7D42">
      <w:instrText>2</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E35B62" w:rsidRPr="007F7D42">
      <w:instrText>4</w:instrText>
    </w:r>
    <w:r w:rsidRPr="007F7D42">
      <w:fldChar w:fldCharType="end"/>
    </w:r>
    <w:r w:rsidRPr="007F7D42">
      <w:instrText xml:space="preserve">/2) </w:instrText>
    </w:r>
    <w:r w:rsidRPr="007F7D42">
      <w:fldChar w:fldCharType="separate"/>
    </w:r>
    <w:r w:rsidR="00E35B62" w:rsidRPr="007F7D42">
      <w:instrText>2</w:instrText>
    </w:r>
    <w:r w:rsidRPr="007F7D42">
      <w:fldChar w:fldCharType="end"/>
    </w:r>
    <w:r w:rsidRPr="007F7D42">
      <w:fldChar w:fldCharType="separate"/>
    </w:r>
    <w:r w:rsidR="00E35B62" w:rsidRPr="007F7D42">
      <w:instrText>0</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instrText>4</w:instrText>
    </w:r>
    <w:r w:rsidRPr="007F7D42">
      <w:fldChar w:fldCharType="end"/>
    </w:r>
  </w:p>
  <w:p w:rsidR="00E35B62" w:rsidRPr="007F7D42" w:rsidRDefault="00B901AA">
    <w:pPr>
      <w:pStyle w:val="SidfotV"/>
      <w:framePr w:w="8732" w:h="284" w:hRule="exact" w:hSpace="0" w:vSpace="0" w:wrap="around" w:xAlign="inside" w:y="13042"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1</w:instrText>
    </w:r>
    <w:r w:rsidRPr="007F7D42">
      <w:fldChar w:fldCharType="end"/>
    </w:r>
    <w:r w:rsidRPr="007F7D42">
      <w:instrText>"</w:instrText>
    </w:r>
    <w:r w:rsidRPr="007F7D42">
      <w:fldChar w:fldCharType="separate"/>
    </w:r>
    <w:r w:rsidR="00E35B62" w:rsidRPr="007F7D42">
      <w:t>4</w:t>
    </w:r>
  </w:p>
  <w:p w:rsidR="00B901AA" w:rsidRPr="007F7D42" w:rsidRDefault="00B901AA">
    <w:pPr>
      <w:pStyle w:val="SidfotH"/>
      <w:framePr w:w="8732" w:h="284" w:hRule="exact" w:hSpace="0" w:vSpace="0" w:wrap="around" w:xAlign="inside" w:y="13042" w:anchorLock="0"/>
    </w:pPr>
    <w:r w:rsidRPr="007F7D42">
      <w:fldChar w:fldCharType="end"/>
    </w:r>
  </w:p>
  <w:p w:rsidR="00B901AA" w:rsidRPr="007F7D42" w:rsidRDefault="00B901A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rsidP="009145D5">
    <w:pPr>
      <w:pStyle w:val="SidfotV"/>
      <w:framePr w:w="8957" w:h="283" w:hRule="exact" w:hSpace="0" w:vSpace="0" w:wrap="around" w:xAlign="inside" w:y="13040"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6</w:t>
    </w:r>
    <w:r w:rsidRPr="007F7D42">
      <w:fldChar w:fldCharType="end"/>
    </w:r>
  </w:p>
  <w:p w:rsidR="00B901AA" w:rsidRPr="007F7D42" w:rsidRDefault="00B901A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rsidP="009145D5">
    <w:pPr>
      <w:pStyle w:val="SidfotH"/>
      <w:framePr w:w="8957" w:h="283" w:hRule="exact" w:hSpace="0" w:vSpace="0" w:wrap="around" w:xAlign="inside" w:y="13040"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7</w:t>
    </w:r>
    <w:r w:rsidRPr="007F7D42">
      <w:fldChar w:fldCharType="end"/>
    </w:r>
  </w:p>
  <w:p w:rsidR="00B901AA" w:rsidRPr="007F7D42" w:rsidRDefault="00B901A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rsidP="009145D5">
    <w:pPr>
      <w:pStyle w:val="SidfotV"/>
      <w:framePr w:w="8957" w:h="283" w:hRule="exact" w:hSpace="0" w:vSpace="0" w:wrap="around" w:xAlign="inside" w:y="13040"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E35B62" w:rsidRPr="007F7D42">
      <w:instrText>5</w:instrText>
    </w:r>
    <w:r w:rsidRPr="007F7D42">
      <w:fldChar w:fldCharType="end"/>
    </w:r>
    <w:r w:rsidRPr="007F7D42">
      <w:instrText xml:space="preserve">/2 </w:instrText>
    </w:r>
    <w:r w:rsidRPr="007F7D42">
      <w:fldChar w:fldCharType="separate"/>
    </w:r>
    <w:r w:rsidR="00E35B62" w:rsidRPr="007F7D42">
      <w:instrText>2,5</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E35B62" w:rsidRPr="007F7D42">
      <w:instrText>5</w:instrText>
    </w:r>
    <w:r w:rsidRPr="007F7D42">
      <w:fldChar w:fldCharType="end"/>
    </w:r>
    <w:r w:rsidRPr="007F7D42">
      <w:instrText xml:space="preserve">/2) </w:instrText>
    </w:r>
    <w:r w:rsidRPr="007F7D42">
      <w:fldChar w:fldCharType="separate"/>
    </w:r>
    <w:r w:rsidR="00E35B62" w:rsidRPr="007F7D42">
      <w:instrText>2</w:instrText>
    </w:r>
    <w:r w:rsidRPr="007F7D42">
      <w:fldChar w:fldCharType="end"/>
    </w:r>
    <w:r w:rsidRPr="007F7D42">
      <w:fldChar w:fldCharType="separate"/>
    </w:r>
    <w:r w:rsidR="00E35B62" w:rsidRPr="007F7D42">
      <w:instrText>0,5</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2</w:instrText>
    </w:r>
    <w:r w:rsidRPr="007F7D42">
      <w:fldChar w:fldCharType="end"/>
    </w:r>
  </w:p>
  <w:p w:rsidR="00B901AA" w:rsidRPr="007F7D42" w:rsidRDefault="00B901AA" w:rsidP="009145D5">
    <w:pPr>
      <w:pStyle w:val="SidfotH"/>
      <w:framePr w:w="8957" w:h="283" w:hRule="exact" w:hSpace="0" w:vSpace="0" w:wrap="around" w:xAlign="inside" w:y="13040"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instrText>5</w:instrText>
    </w:r>
    <w:r w:rsidRPr="007F7D42">
      <w:fldChar w:fldCharType="end"/>
    </w:r>
    <w:r w:rsidRPr="007F7D42">
      <w:instrText>"</w:instrText>
    </w:r>
    <w:r w:rsidRPr="007F7D42">
      <w:fldChar w:fldCharType="separate"/>
    </w:r>
    <w:r w:rsidR="00E35B62" w:rsidRPr="007F7D42">
      <w:t>5</w:t>
    </w:r>
    <w:r w:rsidRPr="007F7D42">
      <w:fldChar w:fldCharType="end"/>
    </w:r>
  </w:p>
  <w:p w:rsidR="00B901AA" w:rsidRPr="007F7D42" w:rsidRDefault="00B901A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8</w:t>
    </w:r>
    <w:r w:rsidRPr="007F7D42">
      <w:fldChar w:fldCharType="end"/>
    </w:r>
  </w:p>
  <w:p w:rsidR="00B901AA" w:rsidRPr="007F7D42" w:rsidRDefault="00B901A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H"/>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t>7</w:t>
    </w:r>
    <w:r w:rsidRPr="007F7D42">
      <w:fldChar w:fldCharType="end"/>
    </w:r>
  </w:p>
  <w:p w:rsidR="00B901AA" w:rsidRPr="007F7D42" w:rsidRDefault="00B901A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E35B62" w:rsidRPr="007F7D42">
      <w:instrText>6</w:instrText>
    </w:r>
    <w:r w:rsidRPr="007F7D42">
      <w:fldChar w:fldCharType="end"/>
    </w:r>
    <w:r w:rsidRPr="007F7D42">
      <w:instrText xml:space="preserve">/2 </w:instrText>
    </w:r>
    <w:r w:rsidRPr="007F7D42">
      <w:fldChar w:fldCharType="separate"/>
    </w:r>
    <w:r w:rsidR="00E35B62" w:rsidRPr="007F7D42">
      <w:instrText>3</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E35B62" w:rsidRPr="007F7D42">
      <w:instrText>6</w:instrText>
    </w:r>
    <w:r w:rsidRPr="007F7D42">
      <w:fldChar w:fldCharType="end"/>
    </w:r>
    <w:r w:rsidRPr="007F7D42">
      <w:instrText xml:space="preserve">/2) </w:instrText>
    </w:r>
    <w:r w:rsidRPr="007F7D42">
      <w:fldChar w:fldCharType="separate"/>
    </w:r>
    <w:r w:rsidR="00E35B62" w:rsidRPr="007F7D42">
      <w:instrText>3</w:instrText>
    </w:r>
    <w:r w:rsidRPr="007F7D42">
      <w:fldChar w:fldCharType="end"/>
    </w:r>
    <w:r w:rsidRPr="007F7D42">
      <w:fldChar w:fldCharType="separate"/>
    </w:r>
    <w:r w:rsidR="00E35B62" w:rsidRPr="007F7D42">
      <w:instrText>0</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instrText>6</w:instrText>
    </w:r>
    <w:r w:rsidRPr="007F7D42">
      <w:fldChar w:fldCharType="end"/>
    </w:r>
  </w:p>
  <w:p w:rsidR="00E35B62" w:rsidRPr="007F7D42" w:rsidRDefault="00B901AA">
    <w:pPr>
      <w:pStyle w:val="SidfotV"/>
      <w:framePr w:w="8732" w:h="284" w:hRule="exact" w:hSpace="0" w:vSpace="0" w:wrap="around" w:xAlign="inside" w:y="13042"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9</w:instrText>
    </w:r>
    <w:r w:rsidRPr="007F7D42">
      <w:fldChar w:fldCharType="end"/>
    </w:r>
    <w:r w:rsidRPr="007F7D42">
      <w:instrText>"</w:instrText>
    </w:r>
    <w:r w:rsidRPr="007F7D42">
      <w:fldChar w:fldCharType="separate"/>
    </w:r>
    <w:r w:rsidR="00E35B62" w:rsidRPr="007F7D42">
      <w:t>6</w:t>
    </w:r>
  </w:p>
  <w:p w:rsidR="00B901AA" w:rsidRPr="007F7D42" w:rsidRDefault="00B901AA">
    <w:pPr>
      <w:pStyle w:val="SidfotH"/>
      <w:framePr w:w="8732" w:h="284" w:hRule="exact" w:hSpace="0" w:vSpace="0" w:wrap="around" w:xAlign="inside" w:y="13042" w:anchorLock="0"/>
    </w:pPr>
    <w:r w:rsidRPr="007F7D42">
      <w:fldChar w:fldCharType="end"/>
    </w:r>
  </w:p>
  <w:p w:rsidR="00B901AA" w:rsidRPr="007F7D42" w:rsidRDefault="00B901A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H"/>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3</w:t>
    </w:r>
    <w:r w:rsidRPr="007F7D42">
      <w:fldChar w:fldCharType="end"/>
    </w:r>
  </w:p>
  <w:p w:rsidR="00B901AA" w:rsidRPr="007F7D42" w:rsidRDefault="00B901A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7F7D42">
      <w:rPr>
        <w:noProof/>
      </w:rPr>
      <w:instrText>1</w:instrText>
    </w:r>
    <w:r w:rsidRPr="007F7D42">
      <w:fldChar w:fldCharType="end"/>
    </w:r>
    <w:r w:rsidRPr="007F7D42">
      <w:instrText xml:space="preserve">/2 </w:instrText>
    </w:r>
    <w:r w:rsidRPr="007F7D42">
      <w:fldChar w:fldCharType="separate"/>
    </w:r>
    <w:r w:rsidR="007F7D42">
      <w:rPr>
        <w:noProof/>
      </w:rPr>
      <w:instrText>0,5</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7F7D42">
      <w:rPr>
        <w:noProof/>
      </w:rPr>
      <w:instrText>1</w:instrText>
    </w:r>
    <w:r w:rsidRPr="007F7D42">
      <w:fldChar w:fldCharType="end"/>
    </w:r>
    <w:r w:rsidRPr="007F7D42">
      <w:instrText xml:space="preserve">/2) </w:instrText>
    </w:r>
    <w:r w:rsidRPr="007F7D42">
      <w:fldChar w:fldCharType="separate"/>
    </w:r>
    <w:r w:rsidR="007F7D42">
      <w:rPr>
        <w:noProof/>
      </w:rPr>
      <w:instrText>0</w:instrText>
    </w:r>
    <w:r w:rsidRPr="007F7D42">
      <w:fldChar w:fldCharType="end"/>
    </w:r>
    <w:r w:rsidRPr="007F7D42">
      <w:fldChar w:fldCharType="separate"/>
    </w:r>
    <w:r w:rsidR="007F7D42">
      <w:rPr>
        <w:noProof/>
      </w:rPr>
      <w:instrText>0,5</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14</w:instrText>
    </w:r>
    <w:r w:rsidRPr="007F7D42">
      <w:fldChar w:fldCharType="end"/>
    </w:r>
  </w:p>
  <w:p w:rsidR="00B901AA" w:rsidRPr="007F7D42" w:rsidRDefault="00B901AA">
    <w:pPr>
      <w:pStyle w:val="SidfotH"/>
      <w:framePr w:w="8732" w:h="284" w:hRule="exact" w:hSpace="0" w:vSpace="0" w:wrap="around" w:xAlign="inside" w:y="13042"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7F7D42">
      <w:rPr>
        <w:noProof/>
      </w:rPr>
      <w:instrText>1</w:instrText>
    </w:r>
    <w:r w:rsidRPr="007F7D42">
      <w:fldChar w:fldCharType="end"/>
    </w:r>
    <w:r w:rsidRPr="007F7D42">
      <w:instrText>"</w:instrText>
    </w:r>
    <w:r w:rsidRPr="007F7D42">
      <w:fldChar w:fldCharType="separate"/>
    </w:r>
    <w:r w:rsidR="007F7D42">
      <w:rPr>
        <w:noProof/>
      </w:rPr>
      <w:t>1</w:t>
    </w:r>
    <w:r w:rsidRPr="007F7D42">
      <w:fldChar w:fldCharType="end"/>
    </w:r>
  </w:p>
  <w:p w:rsidR="00B901AA" w:rsidRPr="007F7D42" w:rsidRDefault="00B901A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2</w:t>
    </w:r>
    <w:r w:rsidRPr="007F7D42">
      <w:fldChar w:fldCharType="end"/>
    </w:r>
  </w:p>
  <w:p w:rsidR="00B901AA" w:rsidRPr="007F7D42" w:rsidRDefault="00B901A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H"/>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3</w:t>
    </w:r>
    <w:r w:rsidRPr="007F7D42">
      <w:fldChar w:fldCharType="end"/>
    </w:r>
  </w:p>
  <w:p w:rsidR="00B901AA" w:rsidRPr="007F7D42" w:rsidRDefault="00B901A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E35B62" w:rsidRPr="007F7D42">
      <w:instrText>2</w:instrText>
    </w:r>
    <w:r w:rsidRPr="007F7D42">
      <w:fldChar w:fldCharType="end"/>
    </w:r>
    <w:r w:rsidRPr="007F7D42">
      <w:instrText xml:space="preserve">/2 </w:instrText>
    </w:r>
    <w:r w:rsidRPr="007F7D42">
      <w:fldChar w:fldCharType="separate"/>
    </w:r>
    <w:r w:rsidR="00E35B62" w:rsidRPr="007F7D42">
      <w:instrText>1</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E35B62" w:rsidRPr="007F7D42">
      <w:instrText>2</w:instrText>
    </w:r>
    <w:r w:rsidRPr="007F7D42">
      <w:fldChar w:fldCharType="end"/>
    </w:r>
    <w:r w:rsidRPr="007F7D42">
      <w:instrText xml:space="preserve">/2) </w:instrText>
    </w:r>
    <w:r w:rsidRPr="007F7D42">
      <w:fldChar w:fldCharType="separate"/>
    </w:r>
    <w:r w:rsidR="00E35B62" w:rsidRPr="007F7D42">
      <w:instrText>1</w:instrText>
    </w:r>
    <w:r w:rsidRPr="007F7D42">
      <w:fldChar w:fldCharType="end"/>
    </w:r>
    <w:r w:rsidRPr="007F7D42">
      <w:fldChar w:fldCharType="separate"/>
    </w:r>
    <w:r w:rsidR="00E35B62" w:rsidRPr="007F7D42">
      <w:instrText>0</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instrText>2</w:instrText>
    </w:r>
    <w:r w:rsidRPr="007F7D42">
      <w:fldChar w:fldCharType="end"/>
    </w:r>
  </w:p>
  <w:p w:rsidR="00E35B62" w:rsidRPr="007F7D42" w:rsidRDefault="00B901AA">
    <w:pPr>
      <w:pStyle w:val="SidfotV"/>
      <w:framePr w:w="8732" w:h="284" w:hRule="exact" w:hSpace="0" w:vSpace="0" w:wrap="around" w:xAlign="inside" w:y="13042"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1</w:instrText>
    </w:r>
    <w:r w:rsidRPr="007F7D42">
      <w:fldChar w:fldCharType="end"/>
    </w:r>
    <w:r w:rsidRPr="007F7D42">
      <w:instrText>"</w:instrText>
    </w:r>
    <w:r w:rsidRPr="007F7D42">
      <w:fldChar w:fldCharType="separate"/>
    </w:r>
    <w:r w:rsidR="00E35B62" w:rsidRPr="007F7D42">
      <w:t>2</w:t>
    </w:r>
  </w:p>
  <w:p w:rsidR="00B901AA" w:rsidRPr="007F7D42" w:rsidRDefault="00B901AA">
    <w:pPr>
      <w:pStyle w:val="SidfotH"/>
      <w:framePr w:w="8732" w:h="284" w:hRule="exact" w:hSpace="0" w:vSpace="0" w:wrap="around" w:xAlign="inside" w:y="13042" w:anchorLock="0"/>
    </w:pPr>
    <w:r w:rsidRPr="007F7D42">
      <w:fldChar w:fldCharType="end"/>
    </w:r>
  </w:p>
  <w:p w:rsidR="00B901AA" w:rsidRPr="007F7D42" w:rsidRDefault="00B901A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2</w:t>
    </w:r>
    <w:r w:rsidRPr="007F7D42">
      <w:fldChar w:fldCharType="end"/>
    </w:r>
  </w:p>
  <w:p w:rsidR="00B901AA" w:rsidRPr="007F7D42" w:rsidRDefault="00B901A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H"/>
      <w:framePr w:w="8732" w:h="284" w:hRule="exact" w:hSpace="0" w:vSpace="0" w:wrap="around" w:xAlign="inside" w:y="13042" w:anchorLock="0"/>
    </w:pP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t>3</w:t>
    </w:r>
    <w:r w:rsidRPr="007F7D42">
      <w:fldChar w:fldCharType="end"/>
    </w:r>
  </w:p>
  <w:p w:rsidR="00B901AA" w:rsidRPr="007F7D42" w:rsidRDefault="00B901A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fotV"/>
      <w:framePr w:w="8732" w:h="284" w:hRule="exact" w:hSpace="0" w:vSpace="0" w:wrap="around" w:xAlign="inside" w:y="13042" w:anchorLock="0"/>
    </w:pPr>
    <w:r w:rsidRPr="007F7D42">
      <w:fldChar w:fldCharType="begin" w:fldLock="1"/>
    </w:r>
    <w:r w:rsidRPr="007F7D42">
      <w:instrText xml:space="preserve"> if </w:instrText>
    </w:r>
    <w:r w:rsidRPr="007F7D42">
      <w:fldChar w:fldCharType="begin" w:fldLock="1"/>
    </w:r>
    <w:r w:rsidRPr="007F7D42">
      <w:instrText xml:space="preserve"> = </w:instrText>
    </w:r>
    <w:r w:rsidRPr="007F7D42">
      <w:fldChar w:fldCharType="begin" w:fldLock="1"/>
    </w:r>
    <w:r w:rsidRPr="007F7D42">
      <w:instrText xml:space="preserve"> = </w:instrText>
    </w:r>
    <w:r w:rsidRPr="007F7D42">
      <w:fldChar w:fldCharType="begin" w:fldLock="1"/>
    </w:r>
    <w:r w:rsidRPr="007F7D42">
      <w:instrText xml:space="preserve"> page</w:instrText>
    </w:r>
    <w:r w:rsidRPr="007F7D42">
      <w:fldChar w:fldCharType="separate"/>
    </w:r>
    <w:r w:rsidR="00E35B62" w:rsidRPr="007F7D42">
      <w:instrText>3</w:instrText>
    </w:r>
    <w:r w:rsidRPr="007F7D42">
      <w:fldChar w:fldCharType="end"/>
    </w:r>
    <w:r w:rsidRPr="007F7D42">
      <w:instrText xml:space="preserve">/2 </w:instrText>
    </w:r>
    <w:r w:rsidRPr="007F7D42">
      <w:fldChar w:fldCharType="separate"/>
    </w:r>
    <w:r w:rsidR="00E35B62" w:rsidRPr="007F7D42">
      <w:instrText>1,5</w:instrText>
    </w:r>
    <w:r w:rsidRPr="007F7D42">
      <w:fldChar w:fldCharType="end"/>
    </w:r>
    <w:r w:rsidRPr="007F7D42">
      <w:instrText xml:space="preserve"> - </w:instrText>
    </w:r>
    <w:r w:rsidRPr="007F7D42">
      <w:fldChar w:fldCharType="begin" w:fldLock="1"/>
    </w:r>
    <w:r w:rsidRPr="007F7D42">
      <w:instrText xml:space="preserve"> = int(</w:instrText>
    </w:r>
    <w:r w:rsidRPr="007F7D42">
      <w:fldChar w:fldCharType="begin" w:fldLock="1"/>
    </w:r>
    <w:r w:rsidRPr="007F7D42">
      <w:instrText xml:space="preserve"> page</w:instrText>
    </w:r>
    <w:r w:rsidRPr="007F7D42">
      <w:fldChar w:fldCharType="separate"/>
    </w:r>
    <w:r w:rsidR="00E35B62" w:rsidRPr="007F7D42">
      <w:instrText>3</w:instrText>
    </w:r>
    <w:r w:rsidRPr="007F7D42">
      <w:fldChar w:fldCharType="end"/>
    </w:r>
    <w:r w:rsidRPr="007F7D42">
      <w:instrText xml:space="preserve">/2) </w:instrText>
    </w:r>
    <w:r w:rsidRPr="007F7D42">
      <w:fldChar w:fldCharType="separate"/>
    </w:r>
    <w:r w:rsidR="00E35B62" w:rsidRPr="007F7D42">
      <w:instrText>1</w:instrText>
    </w:r>
    <w:r w:rsidRPr="007F7D42">
      <w:fldChar w:fldCharType="end"/>
    </w:r>
    <w:r w:rsidRPr="007F7D42">
      <w:fldChar w:fldCharType="separate"/>
    </w:r>
    <w:r w:rsidR="00E35B62" w:rsidRPr="007F7D42">
      <w:instrText>0,5</w:instrText>
    </w:r>
    <w:r w:rsidRPr="007F7D42">
      <w:fldChar w:fldCharType="end"/>
    </w:r>
    <w:r w:rsidRPr="007F7D42">
      <w:instrText xml:space="preserve"> = 0 "</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Pr="007F7D42">
      <w:instrText>2</w:instrText>
    </w:r>
    <w:r w:rsidRPr="007F7D42">
      <w:fldChar w:fldCharType="end"/>
    </w:r>
  </w:p>
  <w:p w:rsidR="00B901AA" w:rsidRPr="007F7D42" w:rsidRDefault="00B901AA">
    <w:pPr>
      <w:pStyle w:val="SidfotH"/>
      <w:framePr w:w="8732" w:h="284" w:hRule="exact" w:hSpace="0" w:vSpace="0" w:wrap="around" w:xAlign="inside" w:y="13042" w:anchorLock="0"/>
    </w:pPr>
    <w:r w:rsidRPr="007F7D42">
      <w:instrText>""</w:instrText>
    </w:r>
    <w:r w:rsidRPr="007F7D42">
      <w:fldChar w:fldCharType="begin" w:fldLock="1"/>
    </w:r>
    <w:r w:rsidRPr="007F7D42">
      <w:instrText xml:space="preserve"> P</w:instrText>
    </w:r>
    <w:r w:rsidRPr="007F7D42">
      <w:instrText>A</w:instrText>
    </w:r>
    <w:r w:rsidRPr="007F7D42">
      <w:instrText xml:space="preserve">GE </w:instrText>
    </w:r>
    <w:r w:rsidRPr="007F7D42">
      <w:fldChar w:fldCharType="separate"/>
    </w:r>
    <w:r w:rsidR="00E35B62" w:rsidRPr="007F7D42">
      <w:instrText>3</w:instrText>
    </w:r>
    <w:r w:rsidRPr="007F7D42">
      <w:fldChar w:fldCharType="end"/>
    </w:r>
    <w:r w:rsidRPr="007F7D42">
      <w:instrText>"</w:instrText>
    </w:r>
    <w:r w:rsidRPr="007F7D42">
      <w:fldChar w:fldCharType="separate"/>
    </w:r>
    <w:r w:rsidR="00E35B62" w:rsidRPr="007F7D42">
      <w:t>3</w:t>
    </w:r>
    <w:r w:rsidRPr="007F7D42">
      <w:fldChar w:fldCharType="end"/>
    </w:r>
  </w:p>
  <w:p w:rsidR="00B901AA" w:rsidRPr="007F7D42" w:rsidRDefault="00B901A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901AA" w:rsidRPr="007F7D42" w:rsidRDefault="00B901AA">
      <w:r w:rsidRPr="007F7D42">
        <w:separator/>
      </w:r>
    </w:p>
  </w:footnote>
  <w:footnote w:type="continuationSeparator" w:id="0">
    <w:p w:rsidR="00B901AA" w:rsidRPr="007F7D42" w:rsidRDefault="00B901AA">
      <w:r w:rsidRPr="007F7D4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Sammanfattning</w:t>
    </w:r>
    <w:r w:rsidRPr="007F7D42">
      <w:rPr>
        <w:rStyle w:val="SidhuvudRubrikReferens"/>
      </w:rPr>
      <w:fldChar w:fldCharType="end"/>
    </w:r>
  </w:p>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Förslag till riksdagsbeslut</w:t>
    </w:r>
    <w:r w:rsidRPr="007F7D42">
      <w:rPr>
        <w:rStyle w:val="SidhuvudRubrikReferens"/>
      </w:rPr>
      <w:fldChar w:fldCharType="end"/>
    </w:r>
  </w:p>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Udda"/>
      <w:framePr w:w="8732" w:h="567" w:hRule="exact" w:vSpace="0" w:wrap="around" w:vAnchor="page" w:y="341" w:anchorLock="0"/>
    </w:pP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Förslag till riksdagsbeslut</w:t>
    </w:r>
    <w:r w:rsidRPr="007F7D42">
      <w:rPr>
        <w:rStyle w:val="SidhuvudRubrikReferens"/>
      </w:rPr>
      <w:fldChar w:fldCharType="end"/>
    </w:r>
    <w:r w:rsidRPr="007F7D42">
      <w:rPr>
        <w:rStyle w:val="SidhuvudBilaga"/>
      </w:rPr>
      <w:t xml:space="preserve"> </w:t>
    </w:r>
    <w:r w:rsidRPr="007F7D42">
      <w:t xml:space="preserve">     </w:t>
    </w: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w:instrText>
    </w:r>
    <w:r w:rsidRPr="007F7D42">
      <w:instrText xml:space="preserve"> </w:instrText>
    </w:r>
    <w:r w:rsidRPr="007F7D42">
      <w:rPr>
        <w:rStyle w:val="SidhuvudUtskott"/>
      </w:rPr>
      <w:instrText>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w:instrText>
    </w:r>
    <w:r w:rsidRPr="007F7D42">
      <w:rPr>
        <w:rStyle w:val="SidhuvudUtskott"/>
      </w:rPr>
      <w:instrText>n</w:instrText>
    </w:r>
    <w:r w:rsidRPr="007F7D42">
      <w:rPr>
        <w:rStyle w:val="SidhuvudUtskott"/>
      </w:rPr>
      <w:instrText>kandeNr</w:instrText>
    </w:r>
    <w:r w:rsidRPr="007F7D42">
      <w:rPr>
        <w:rStyle w:val="SidhuvudUtskott"/>
      </w:rPr>
      <w:fldChar w:fldCharType="separate"/>
    </w:r>
    <w:r w:rsidRPr="007F7D42">
      <w:rPr>
        <w:rStyle w:val="SidhuvudUtskott"/>
      </w:rPr>
      <w:t>3</w:t>
    </w:r>
    <w:r w:rsidRPr="007F7D42">
      <w:rPr>
        <w:rStyle w:val="SidhuvudUtskott"/>
      </w:rPr>
      <w:fldChar w:fldCharType="end"/>
    </w:r>
  </w:p>
  <w:p w:rsidR="00B901AA" w:rsidRPr="007F7D42" w:rsidRDefault="00B901AA">
    <w:pPr>
      <w:pStyle w:val="SidhuvudKantUdda"/>
      <w:framePr w:w="8732" w:h="567" w:hRule="exact" w:vSpace="0" w:wrap="around" w:vAnchor="page" w:y="341" w:anchorLock="0"/>
    </w:pP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w:instrText>
    </w:r>
    <w:r w:rsidRPr="007F7D42">
      <w:rPr>
        <w:rStyle w:val="SidhuvudUtskott"/>
      </w:rPr>
      <w:fldChar w:fldCharType="begin" w:fldLock="1"/>
    </w:r>
    <w:r w:rsidRPr="007F7D42">
      <w:rPr>
        <w:rStyle w:val="SidhuvudUtskott"/>
      </w:rPr>
      <w:instrText xml:space="preserve"> PRINTDATE \@ "yyyy-MM-dd HH.mm    "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w:instrText>
    </w:r>
    <w:r w:rsidRPr="007F7D42">
      <w:rPr>
        <w:rStyle w:val="SidhuvudUtskott"/>
      </w:rPr>
      <w:instrText>O</w:instrText>
    </w:r>
    <w:r w:rsidRPr="007F7D42">
      <w:rPr>
        <w:rStyle w:val="SidhuvudUtskott"/>
      </w:rPr>
      <w:instrText>PERTY Status</w:instrText>
    </w:r>
    <w:r w:rsidRPr="007F7D42">
      <w:rPr>
        <w:rStyle w:val="SidhuvudUtskott"/>
      </w:rPr>
      <w:fldChar w:fldCharType="end"/>
    </w:r>
  </w:p>
  <w:p w:rsidR="00B901AA" w:rsidRPr="007F7D42" w:rsidRDefault="00B901A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62" w:rsidRPr="007F7D42" w:rsidRDefault="00E35B62">
    <w:pPr>
      <w:pStyle w:val="SidhuvudKantJmn"/>
      <w:framePr w:w="8732" w:h="567" w:hRule="exact" w:vSpace="0" w:wrap="around" w:vAnchor="page" w:y="341" w:anchorLock="0"/>
    </w:pPr>
    <w:r w:rsidRPr="007F7D42">
      <w:rPr>
        <w:rStyle w:val="SidhuvudUtskott"/>
      </w:rPr>
      <w:t>2008/09:RB3</w:t>
    </w:r>
    <w:r w:rsidRPr="007F7D42">
      <w:t xml:space="preserve">    </w:t>
    </w:r>
  </w:p>
  <w:p w:rsidR="00E35B62" w:rsidRPr="007F7D42" w:rsidRDefault="00E35B62">
    <w:pPr>
      <w:pStyle w:val="SidhuvudKantJmn"/>
      <w:framePr w:w="8732" w:h="567" w:hRule="exact" w:vSpace="0" w:wrap="around" w:vAnchor="page" w:y="341" w:anchorLock="0"/>
    </w:pPr>
  </w:p>
  <w:p w:rsidR="00B901AA" w:rsidRPr="007F7D42" w:rsidRDefault="00E35B62">
    <w:pPr>
      <w:pStyle w:val="SidhuvudKantUdda"/>
      <w:framePr w:w="8732" w:h="567" w:hRule="exact" w:vSpace="0" w:wrap="around" w:vAnchor="page" w:y="341" w:anchorLock="0"/>
    </w:pPr>
    <w:r w:rsidRPr="007F7D42">
      <w:rPr>
        <w:rStyle w:val="SidhuvudRubrikReferens"/>
        <w:smallCaps w:val="0"/>
      </w:rPr>
      <w:t xml:space="preserve"> </w:t>
    </w:r>
  </w:p>
  <w:p w:rsidR="00B901AA" w:rsidRPr="007F7D42" w:rsidRDefault="00B901A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rsidP="009145D5">
    <w:pPr>
      <w:pStyle w:val="SidhuvudKantJmn"/>
      <w:framePr w:w="8731"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Lag om femtioöresmyntets upphörande som lagligt betalningsmedel</w:t>
    </w:r>
    <w:r w:rsidRPr="007F7D42">
      <w:rPr>
        <w:rStyle w:val="SidhuvudRubrikReferens"/>
      </w:rPr>
      <w:fldChar w:fldCharType="end"/>
    </w:r>
  </w:p>
  <w:p w:rsidR="00B901AA" w:rsidRPr="007F7D42" w:rsidRDefault="00B901AA" w:rsidP="009145D5">
    <w:pPr>
      <w:pStyle w:val="SidhuvudKantJmn"/>
      <w:framePr w:w="8731"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rsidP="009145D5">
    <w:pPr>
      <w:pStyle w:val="SidhuvudKantUdda"/>
      <w:framePr w:w="8731" w:h="567" w:hRule="exact" w:vSpace="0" w:wrap="around" w:vAnchor="page" w:y="341" w:anchorLock="0"/>
    </w:pP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Lag om femtioöresmyntets upphörande som lagligt betalningsmedel</w:t>
    </w:r>
    <w:r w:rsidRPr="007F7D42">
      <w:rPr>
        <w:rStyle w:val="SidhuvudRubrikReferens"/>
      </w:rPr>
      <w:fldChar w:fldCharType="end"/>
    </w:r>
    <w:r w:rsidRPr="007F7D42">
      <w:rPr>
        <w:rStyle w:val="SidhuvudBilaga"/>
      </w:rPr>
      <w:t xml:space="preserve"> </w:t>
    </w:r>
    <w:r w:rsidRPr="007F7D42">
      <w:t xml:space="preserve">     </w:t>
    </w: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w:instrText>
    </w:r>
    <w:r w:rsidRPr="007F7D42">
      <w:instrText xml:space="preserve"> </w:instrText>
    </w:r>
    <w:r w:rsidRPr="007F7D42">
      <w:rPr>
        <w:rStyle w:val="SidhuvudUtskott"/>
      </w:rPr>
      <w:instrText>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w:instrText>
    </w:r>
    <w:r w:rsidRPr="007F7D42">
      <w:rPr>
        <w:rStyle w:val="SidhuvudUtskott"/>
      </w:rPr>
      <w:instrText>n</w:instrText>
    </w:r>
    <w:r w:rsidRPr="007F7D42">
      <w:rPr>
        <w:rStyle w:val="SidhuvudUtskott"/>
      </w:rPr>
      <w:instrText>kandeNr</w:instrText>
    </w:r>
    <w:r w:rsidRPr="007F7D42">
      <w:rPr>
        <w:rStyle w:val="SidhuvudUtskott"/>
      </w:rPr>
      <w:fldChar w:fldCharType="separate"/>
    </w:r>
    <w:r w:rsidRPr="007F7D42">
      <w:rPr>
        <w:rStyle w:val="SidhuvudUtskott"/>
      </w:rPr>
      <w:t>3</w:t>
    </w:r>
    <w:r w:rsidRPr="007F7D42">
      <w:rPr>
        <w:rStyle w:val="SidhuvudUtskott"/>
      </w:rPr>
      <w:fldChar w:fldCharType="end"/>
    </w:r>
  </w:p>
  <w:p w:rsidR="00B901AA" w:rsidRPr="007F7D42" w:rsidRDefault="00B901AA" w:rsidP="009145D5">
    <w:pPr>
      <w:pStyle w:val="SidhuvudKantUdda"/>
      <w:framePr w:w="8731" w:h="567" w:hRule="exact" w:vSpace="0" w:wrap="around" w:vAnchor="page" w:y="341" w:anchorLock="0"/>
    </w:pP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w:instrText>
    </w:r>
    <w:r w:rsidRPr="007F7D42">
      <w:rPr>
        <w:rStyle w:val="SidhuvudUtskott"/>
      </w:rPr>
      <w:fldChar w:fldCharType="begin" w:fldLock="1"/>
    </w:r>
    <w:r w:rsidRPr="007F7D42">
      <w:rPr>
        <w:rStyle w:val="SidhuvudUtskott"/>
      </w:rPr>
      <w:instrText xml:space="preserve"> PRINTDATE \@ "yyyy-MM-dd HH.mm    "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w:instrText>
    </w:r>
    <w:r w:rsidRPr="007F7D42">
      <w:rPr>
        <w:rStyle w:val="SidhuvudUtskott"/>
      </w:rPr>
      <w:instrText>O</w:instrText>
    </w:r>
    <w:r w:rsidRPr="007F7D42">
      <w:rPr>
        <w:rStyle w:val="SidhuvudUtskott"/>
      </w:rPr>
      <w:instrText>PERTY Status</w:instrText>
    </w:r>
    <w:r w:rsidRPr="007F7D42">
      <w:rPr>
        <w:rStyle w:val="SidhuvudUtskott"/>
      </w:rPr>
      <w:fldChar w:fldCharType="end"/>
    </w:r>
  </w:p>
  <w:p w:rsidR="00B901AA" w:rsidRPr="007F7D42" w:rsidRDefault="00B901A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62" w:rsidRPr="007F7D42" w:rsidRDefault="00E35B62" w:rsidP="009145D5">
    <w:pPr>
      <w:pStyle w:val="SidhuvudKantUdda"/>
      <w:framePr w:w="8731" w:h="567" w:hRule="exact" w:vSpace="0" w:wrap="around" w:vAnchor="page" w:y="341" w:anchorLock="0"/>
    </w:pPr>
    <w:r w:rsidRPr="007F7D42">
      <w:t xml:space="preserve">  </w:t>
    </w:r>
    <w:r w:rsidRPr="007F7D42">
      <w:rPr>
        <w:rStyle w:val="SidhuvudUtskott"/>
      </w:rPr>
      <w:t>2008/09:RB3</w:t>
    </w:r>
  </w:p>
  <w:p w:rsidR="00B901AA" w:rsidRPr="007F7D42" w:rsidRDefault="00B901AA" w:rsidP="009145D5">
    <w:pPr>
      <w:pStyle w:val="SidhuvudKantUdda"/>
      <w:framePr w:w="8731" w:h="567" w:hRule="exact" w:vSpace="0" w:wrap="around" w:vAnchor="page" w:y="341" w:anchorLock="0"/>
    </w:pPr>
  </w:p>
  <w:p w:rsidR="00B901AA" w:rsidRPr="007F7D42" w:rsidRDefault="00B901A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Lag om ändring i lagen (1970:1029) om avrundning av vissa öresbelopp</w:t>
    </w:r>
    <w:r w:rsidRPr="007F7D42">
      <w:rPr>
        <w:rStyle w:val="SidhuvudRubrikReferens"/>
      </w:rPr>
      <w:fldChar w:fldCharType="end"/>
    </w:r>
  </w:p>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Udda"/>
      <w:framePr w:w="8732" w:h="567" w:hRule="exact" w:vSpace="0" w:wrap="around" w:vAnchor="page" w:y="341" w:anchorLock="0"/>
    </w:pPr>
    <w:r w:rsidRPr="007F7D42">
      <w:rPr>
        <w:rStyle w:val="SidhuvudBilaga"/>
      </w:rPr>
      <w:t xml:space="preserve"> </w:t>
    </w:r>
    <w:r w:rsidRPr="007F7D42">
      <w:t xml:space="preserve">     </w:t>
    </w:r>
    <w:r w:rsidRPr="007F7D42">
      <w:rPr>
        <w:rStyle w:val="SidhuvudUtskott"/>
      </w:rPr>
      <w:t>2008/09:RB3</w:t>
    </w:r>
  </w:p>
  <w:p w:rsidR="00B901AA" w:rsidRPr="007F7D42" w:rsidRDefault="00B901AA">
    <w:pPr>
      <w:pStyle w:val="SidhuvudKantUdda"/>
      <w:framePr w:w="8732" w:h="567" w:hRule="exact" w:vSpace="0" w:wrap="around" w:vAnchor="page" w:y="341" w:anchorLock="0"/>
    </w:pPr>
  </w:p>
  <w:p w:rsidR="00B901AA" w:rsidRPr="007F7D42" w:rsidRDefault="00B901A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62" w:rsidRPr="007F7D42" w:rsidRDefault="00E35B62">
    <w:pPr>
      <w:pStyle w:val="SidhuvudKantJmn"/>
      <w:framePr w:w="8732" w:h="567" w:hRule="exact" w:vSpace="0" w:wrap="around" w:vAnchor="page" w:y="341" w:anchorLock="0"/>
    </w:pPr>
    <w:r w:rsidRPr="007F7D42">
      <w:rPr>
        <w:rStyle w:val="SidhuvudUtskott"/>
      </w:rPr>
      <w:t>2008/09:RB3</w:t>
    </w:r>
    <w:r w:rsidRPr="007F7D42">
      <w:t xml:space="preserve">    </w:t>
    </w:r>
  </w:p>
  <w:p w:rsidR="00E35B62" w:rsidRPr="007F7D42" w:rsidRDefault="00E35B62">
    <w:pPr>
      <w:pStyle w:val="SidhuvudKantJmn"/>
      <w:framePr w:w="8732" w:h="567" w:hRule="exact" w:vSpace="0" w:wrap="around" w:vAnchor="page" w:y="341" w:anchorLock="0"/>
    </w:pPr>
  </w:p>
  <w:p w:rsidR="00B901AA" w:rsidRPr="007F7D42" w:rsidRDefault="00E35B62">
    <w:pPr>
      <w:pStyle w:val="SidhuvudKantUdda"/>
      <w:framePr w:w="8732" w:h="567" w:hRule="exact" w:vSpace="0" w:wrap="around" w:vAnchor="page" w:y="341" w:anchorLock="0"/>
    </w:pPr>
    <w:r w:rsidRPr="007F7D42">
      <w:rPr>
        <w:rStyle w:val="SidhuvudRubrikReferens"/>
        <w:smallCaps w:val="0"/>
      </w:rPr>
      <w:t xml:space="preserve"> </w:t>
    </w:r>
  </w:p>
  <w:p w:rsidR="00B901AA" w:rsidRPr="007F7D42" w:rsidRDefault="00B901A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Udda"/>
      <w:framePr w:w="8732" w:h="567" w:hRule="exact" w:vSpace="0" w:wrap="around" w:vAnchor="page" w:y="341" w:anchorLock="0"/>
    </w:pP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Sammanfattning</w:t>
    </w:r>
    <w:r w:rsidRPr="007F7D42">
      <w:rPr>
        <w:rStyle w:val="SidhuvudRubrikReferens"/>
      </w:rPr>
      <w:fldChar w:fldCharType="end"/>
    </w:r>
    <w:r w:rsidRPr="007F7D42">
      <w:rPr>
        <w:rStyle w:val="SidhuvudBilaga"/>
      </w:rPr>
      <w:t xml:space="preserve"> </w:t>
    </w:r>
    <w:r w:rsidRPr="007F7D42">
      <w:t xml:space="preserve">     </w:t>
    </w: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w:instrText>
    </w:r>
    <w:r w:rsidRPr="007F7D42">
      <w:instrText xml:space="preserve"> </w:instrText>
    </w:r>
    <w:r w:rsidRPr="007F7D42">
      <w:rPr>
        <w:rStyle w:val="SidhuvudUtskott"/>
      </w:rPr>
      <w:instrText>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w:instrText>
    </w:r>
    <w:r w:rsidRPr="007F7D42">
      <w:rPr>
        <w:rStyle w:val="SidhuvudUtskott"/>
      </w:rPr>
      <w:instrText>n</w:instrText>
    </w:r>
    <w:r w:rsidRPr="007F7D42">
      <w:rPr>
        <w:rStyle w:val="SidhuvudUtskott"/>
      </w:rPr>
      <w:instrText>kandeNr</w:instrText>
    </w:r>
    <w:r w:rsidRPr="007F7D42">
      <w:rPr>
        <w:rStyle w:val="SidhuvudUtskott"/>
      </w:rPr>
      <w:fldChar w:fldCharType="separate"/>
    </w:r>
    <w:r w:rsidRPr="007F7D42">
      <w:rPr>
        <w:rStyle w:val="SidhuvudUtskott"/>
      </w:rPr>
      <w:t>3</w:t>
    </w:r>
    <w:r w:rsidRPr="007F7D42">
      <w:rPr>
        <w:rStyle w:val="SidhuvudUtskott"/>
      </w:rPr>
      <w:fldChar w:fldCharType="end"/>
    </w:r>
  </w:p>
  <w:p w:rsidR="00B901AA" w:rsidRPr="007F7D42" w:rsidRDefault="00B901AA">
    <w:pPr>
      <w:pStyle w:val="SidhuvudKantUdda"/>
      <w:framePr w:w="8732" w:h="567" w:hRule="exact" w:vSpace="0" w:wrap="around" w:vAnchor="page" w:y="341" w:anchorLock="0"/>
    </w:pP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w:instrText>
    </w:r>
    <w:r w:rsidRPr="007F7D42">
      <w:rPr>
        <w:rStyle w:val="SidhuvudUtskott"/>
      </w:rPr>
      <w:fldChar w:fldCharType="begin" w:fldLock="1"/>
    </w:r>
    <w:r w:rsidRPr="007F7D42">
      <w:rPr>
        <w:rStyle w:val="SidhuvudUtskott"/>
      </w:rPr>
      <w:instrText xml:space="preserve"> PRINTDATE \@ "yyyy-MM-dd HH.mm    "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w:instrText>
    </w:r>
    <w:r w:rsidRPr="007F7D42">
      <w:rPr>
        <w:rStyle w:val="SidhuvudUtskott"/>
      </w:rPr>
      <w:instrText>O</w:instrText>
    </w:r>
    <w:r w:rsidRPr="007F7D42">
      <w:rPr>
        <w:rStyle w:val="SidhuvudUtskott"/>
      </w:rPr>
      <w:instrText>PERTY Status</w:instrText>
    </w:r>
    <w:r w:rsidRPr="007F7D42">
      <w:rPr>
        <w:rStyle w:val="SidhuvudUtskott"/>
      </w:rPr>
      <w:fldChar w:fldCharType="end"/>
    </w:r>
  </w:p>
  <w:p w:rsidR="00B901AA" w:rsidRPr="007F7D42" w:rsidRDefault="00B901A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E35B62">
    <w:pPr>
      <w:pStyle w:val="SidhuvudKantUdda"/>
      <w:framePr w:w="8732" w:h="567" w:hRule="exact" w:vSpace="0" w:wrap="around" w:vAnchor="page" w:y="341" w:anchorLock="0"/>
    </w:pPr>
    <w:r w:rsidRPr="007F7D42">
      <w:t xml:space="preserve"> </w:t>
    </w:r>
  </w:p>
  <w:p w:rsidR="00B901AA" w:rsidRPr="007F7D42" w:rsidRDefault="00B901A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Sammanfattning</w:t>
    </w:r>
    <w:r w:rsidRPr="007F7D42">
      <w:rPr>
        <w:rStyle w:val="SidhuvudRubrikReferens"/>
      </w:rPr>
      <w:fldChar w:fldCharType="end"/>
    </w:r>
  </w:p>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Udda"/>
      <w:framePr w:w="8732" w:h="567" w:hRule="exact" w:vSpace="0" w:wrap="around" w:vAnchor="page" w:y="341" w:anchorLock="0"/>
    </w:pP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Sammanfattning</w:t>
    </w:r>
    <w:r w:rsidRPr="007F7D42">
      <w:rPr>
        <w:rStyle w:val="SidhuvudRubrikReferens"/>
      </w:rPr>
      <w:fldChar w:fldCharType="end"/>
    </w:r>
    <w:r w:rsidRPr="007F7D42">
      <w:rPr>
        <w:rStyle w:val="SidhuvudBilaga"/>
      </w:rPr>
      <w:t xml:space="preserve"> </w:t>
    </w:r>
    <w:r w:rsidRPr="007F7D42">
      <w:t xml:space="preserve">     </w:t>
    </w: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w:instrText>
    </w:r>
    <w:r w:rsidRPr="007F7D42">
      <w:instrText xml:space="preserve"> </w:instrText>
    </w:r>
    <w:r w:rsidRPr="007F7D42">
      <w:rPr>
        <w:rStyle w:val="SidhuvudUtskott"/>
      </w:rPr>
      <w:instrText>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w:instrText>
    </w:r>
    <w:r w:rsidRPr="007F7D42">
      <w:rPr>
        <w:rStyle w:val="SidhuvudUtskott"/>
      </w:rPr>
      <w:instrText>n</w:instrText>
    </w:r>
    <w:r w:rsidRPr="007F7D42">
      <w:rPr>
        <w:rStyle w:val="SidhuvudUtskott"/>
      </w:rPr>
      <w:instrText>kandeNr</w:instrText>
    </w:r>
    <w:r w:rsidRPr="007F7D42">
      <w:rPr>
        <w:rStyle w:val="SidhuvudUtskott"/>
      </w:rPr>
      <w:fldChar w:fldCharType="separate"/>
    </w:r>
    <w:r w:rsidRPr="007F7D42">
      <w:rPr>
        <w:rStyle w:val="SidhuvudUtskott"/>
      </w:rPr>
      <w:t>3</w:t>
    </w:r>
    <w:r w:rsidRPr="007F7D42">
      <w:rPr>
        <w:rStyle w:val="SidhuvudUtskott"/>
      </w:rPr>
      <w:fldChar w:fldCharType="end"/>
    </w:r>
  </w:p>
  <w:p w:rsidR="00B901AA" w:rsidRPr="007F7D42" w:rsidRDefault="00B901AA">
    <w:pPr>
      <w:pStyle w:val="SidhuvudKantUdda"/>
      <w:framePr w:w="8732" w:h="567" w:hRule="exact" w:vSpace="0" w:wrap="around" w:vAnchor="page" w:y="341" w:anchorLock="0"/>
    </w:pP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w:instrText>
    </w:r>
    <w:r w:rsidRPr="007F7D42">
      <w:rPr>
        <w:rStyle w:val="SidhuvudUtskott"/>
      </w:rPr>
      <w:fldChar w:fldCharType="begin" w:fldLock="1"/>
    </w:r>
    <w:r w:rsidRPr="007F7D42">
      <w:rPr>
        <w:rStyle w:val="SidhuvudUtskott"/>
      </w:rPr>
      <w:instrText xml:space="preserve"> PRINTDATE \@ "yyyy-MM-dd HH.mm    "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w:instrText>
    </w:r>
    <w:r w:rsidRPr="007F7D42">
      <w:rPr>
        <w:rStyle w:val="SidhuvudUtskott"/>
      </w:rPr>
      <w:instrText>O</w:instrText>
    </w:r>
    <w:r w:rsidRPr="007F7D42">
      <w:rPr>
        <w:rStyle w:val="SidhuvudUtskott"/>
      </w:rPr>
      <w:instrText>PERTY Status</w:instrText>
    </w:r>
    <w:r w:rsidRPr="007F7D42">
      <w:rPr>
        <w:rStyle w:val="SidhuvudUtskott"/>
      </w:rPr>
      <w:fldChar w:fldCharType="end"/>
    </w:r>
  </w:p>
  <w:p w:rsidR="00B901AA" w:rsidRPr="007F7D42" w:rsidRDefault="00B901A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62" w:rsidRPr="007F7D42" w:rsidRDefault="00E35B62">
    <w:pPr>
      <w:pStyle w:val="SidhuvudKantJmn"/>
      <w:framePr w:w="8732" w:h="567" w:hRule="exact" w:vSpace="0" w:wrap="around" w:vAnchor="page" w:y="341" w:anchorLock="0"/>
    </w:pPr>
    <w:r w:rsidRPr="007F7D42">
      <w:rPr>
        <w:rStyle w:val="SidhuvudUtskott"/>
      </w:rPr>
      <w:t>2008/09:RB3</w:t>
    </w:r>
    <w:r w:rsidRPr="007F7D42">
      <w:t xml:space="preserve">    </w:t>
    </w:r>
  </w:p>
  <w:p w:rsidR="00E35B62" w:rsidRPr="007F7D42" w:rsidRDefault="00E35B62">
    <w:pPr>
      <w:pStyle w:val="SidhuvudKantJmn"/>
      <w:framePr w:w="8732" w:h="567" w:hRule="exact" w:vSpace="0" w:wrap="around" w:vAnchor="page" w:y="341" w:anchorLock="0"/>
    </w:pPr>
  </w:p>
  <w:p w:rsidR="00B901AA" w:rsidRPr="007F7D42" w:rsidRDefault="00E35B62">
    <w:pPr>
      <w:pStyle w:val="SidhuvudKantUdda"/>
      <w:framePr w:w="8732" w:h="567" w:hRule="exact" w:vSpace="0" w:wrap="around" w:vAnchor="page" w:y="341" w:anchorLock="0"/>
    </w:pPr>
    <w:r w:rsidRPr="007F7D42">
      <w:rPr>
        <w:rStyle w:val="SidhuvudRubrikReferens"/>
        <w:smallCaps w:val="0"/>
      </w:rPr>
      <w:t xml:space="preserve"> </w:t>
    </w:r>
  </w:p>
  <w:p w:rsidR="00B901AA" w:rsidRPr="007F7D42" w:rsidRDefault="00B901A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 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BetänkandeNr</w:instrText>
    </w:r>
    <w:r w:rsidRPr="007F7D42">
      <w:rPr>
        <w:rStyle w:val="SidhuvudUtskott"/>
      </w:rPr>
      <w:fldChar w:fldCharType="separate"/>
    </w:r>
    <w:r w:rsidRPr="007F7D42">
      <w:rPr>
        <w:rStyle w:val="SidhuvudUtskott"/>
      </w:rPr>
      <w:t>3</w:t>
    </w:r>
    <w:r w:rsidRPr="007F7D42">
      <w:rPr>
        <w:rStyle w:val="SidhuvudUtskott"/>
      </w:rPr>
      <w:fldChar w:fldCharType="end"/>
    </w:r>
    <w:r w:rsidRPr="007F7D42">
      <w:t xml:space="preserve">     </w:t>
    </w:r>
    <w:r w:rsidRPr="007F7D42">
      <w:rPr>
        <w:rStyle w:val="SidhuvudBilaga"/>
      </w:rPr>
      <w:t xml:space="preserve"> </w:t>
    </w: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Innehållsförteckning</w:t>
    </w:r>
    <w:r w:rsidRPr="007F7D42">
      <w:rPr>
        <w:rStyle w:val="SidhuvudRubrikReferens"/>
      </w:rPr>
      <w:fldChar w:fldCharType="end"/>
    </w:r>
  </w:p>
  <w:p w:rsidR="00B901AA" w:rsidRPr="007F7D42" w:rsidRDefault="00B901AA">
    <w:pPr>
      <w:pStyle w:val="SidhuvudKantJmn"/>
      <w:framePr w:w="8732" w:h="567" w:hRule="exact" w:vSpace="0" w:wrap="around" w:vAnchor="page" w:y="341" w:anchorLock="0"/>
    </w:pPr>
    <w:r w:rsidRPr="007F7D42">
      <w:rPr>
        <w:rStyle w:val="SidhuvudUtskott"/>
      </w:rPr>
      <w:fldChar w:fldCharType="begin" w:fldLock="1"/>
    </w:r>
    <w:r w:rsidRPr="007F7D42">
      <w:rPr>
        <w:rStyle w:val="SidhuvudUtskott"/>
      </w:rPr>
      <w:instrText xml:space="preserve"> DOCPROPERTY Status</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    </w:instrText>
    </w:r>
    <w:r w:rsidRPr="007F7D42">
      <w:rPr>
        <w:rStyle w:val="SidhuvudUtskott"/>
      </w:rPr>
      <w:fldChar w:fldCharType="begin" w:fldLock="1"/>
    </w:r>
    <w:r w:rsidRPr="007F7D42">
      <w:rPr>
        <w:rStyle w:val="SidhuvudUtskott"/>
      </w:rPr>
      <w:instrText xml:space="preserve"> PRINTDATE \@ "yyyy-MM-dd HH.mm"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p>
  <w:p w:rsidR="00B901AA" w:rsidRPr="007F7D42" w:rsidRDefault="00B901A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901AA" w:rsidRPr="007F7D42" w:rsidRDefault="00B901AA">
    <w:pPr>
      <w:pStyle w:val="SidhuvudKantUdda"/>
      <w:framePr w:w="8732" w:h="567" w:hRule="exact" w:vSpace="0" w:wrap="around" w:vAnchor="page" w:y="341" w:anchorLock="0"/>
    </w:pPr>
    <w:r w:rsidRPr="007F7D42">
      <w:rPr>
        <w:rStyle w:val="SidhuvudRubrikReferens"/>
      </w:rPr>
      <w:fldChar w:fldCharType="begin" w:fldLock="1"/>
    </w:r>
    <w:r w:rsidRPr="007F7D42">
      <w:rPr>
        <w:rStyle w:val="SidhuvudRubrikReferens"/>
      </w:rPr>
      <w:instrText xml:space="preserve"> StyleREF "Rubrik 1" </w:instrText>
    </w:r>
    <w:r w:rsidRPr="007F7D42">
      <w:rPr>
        <w:rStyle w:val="SidhuvudRubrikReferens"/>
      </w:rPr>
      <w:fldChar w:fldCharType="separate"/>
    </w:r>
    <w:r w:rsidRPr="007F7D42">
      <w:rPr>
        <w:rStyle w:val="SidhuvudRubrikReferens"/>
      </w:rPr>
      <w:t>Innehållsförteckning</w:t>
    </w:r>
    <w:r w:rsidRPr="007F7D42">
      <w:rPr>
        <w:rStyle w:val="SidhuvudRubrikReferens"/>
      </w:rPr>
      <w:fldChar w:fldCharType="end"/>
    </w:r>
    <w:r w:rsidRPr="007F7D42">
      <w:rPr>
        <w:rStyle w:val="SidhuvudBilaga"/>
      </w:rPr>
      <w:t xml:space="preserve"> </w:t>
    </w:r>
    <w:r w:rsidRPr="007F7D42">
      <w:t xml:space="preserve">     </w:t>
    </w:r>
    <w:r w:rsidRPr="007F7D42">
      <w:rPr>
        <w:rStyle w:val="SidhuvudUtskott"/>
      </w:rPr>
      <w:fldChar w:fldCharType="begin" w:fldLock="1"/>
    </w:r>
    <w:r w:rsidRPr="007F7D42">
      <w:rPr>
        <w:rStyle w:val="SidhuvudUtskott"/>
      </w:rPr>
      <w:instrText xml:space="preserve"> DOCPROPERTY BetänkandeÅr</w:instrText>
    </w:r>
    <w:r w:rsidRPr="007F7D42">
      <w:rPr>
        <w:rStyle w:val="SidhuvudUtskott"/>
      </w:rPr>
      <w:fldChar w:fldCharType="separate"/>
    </w:r>
    <w:r w:rsidRPr="007F7D42">
      <w:rPr>
        <w:rStyle w:val="SidhuvudUtskott"/>
      </w:rPr>
      <w:t>2008/09</w:t>
    </w:r>
    <w:r w:rsidRPr="007F7D42">
      <w:rPr>
        <w:rStyle w:val="SidhuvudUtskott"/>
      </w:rPr>
      <w:fldChar w:fldCharType="end"/>
    </w:r>
    <w:r w:rsidRPr="007F7D42">
      <w:rPr>
        <w:rStyle w:val="SidhuvudUtskott"/>
      </w:rPr>
      <w:t>:</w:t>
    </w:r>
    <w:r w:rsidRPr="007F7D42">
      <w:rPr>
        <w:rStyle w:val="SidhuvudUtskott"/>
      </w:rPr>
      <w:fldChar w:fldCharType="begin" w:fldLock="1"/>
    </w:r>
    <w:r w:rsidRPr="007F7D42">
      <w:rPr>
        <w:rStyle w:val="SidhuvudUtskott"/>
      </w:rPr>
      <w:instrText xml:space="preserve"> DOCPROPERTY</w:instrText>
    </w:r>
    <w:r w:rsidRPr="007F7D42">
      <w:instrText xml:space="preserve"> </w:instrText>
    </w:r>
    <w:r w:rsidRPr="007F7D42">
      <w:rPr>
        <w:rStyle w:val="SidhuvudUtskott"/>
      </w:rPr>
      <w:instrText>Utskott</w:instrText>
    </w:r>
    <w:r w:rsidRPr="007F7D42">
      <w:rPr>
        <w:rStyle w:val="SidhuvudUtskott"/>
      </w:rPr>
      <w:fldChar w:fldCharType="separate"/>
    </w:r>
    <w:r w:rsidRPr="007F7D42">
      <w:rPr>
        <w:rStyle w:val="SidhuvudUtskott"/>
      </w:rPr>
      <w:t>RB</w: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DOCPROPERTY Betä</w:instrText>
    </w:r>
    <w:r w:rsidRPr="007F7D42">
      <w:rPr>
        <w:rStyle w:val="SidhuvudUtskott"/>
      </w:rPr>
      <w:instrText>n</w:instrText>
    </w:r>
    <w:r w:rsidRPr="007F7D42">
      <w:rPr>
        <w:rStyle w:val="SidhuvudUtskott"/>
      </w:rPr>
      <w:instrText>kandeNr</w:instrText>
    </w:r>
    <w:r w:rsidRPr="007F7D42">
      <w:rPr>
        <w:rStyle w:val="SidhuvudUtskott"/>
      </w:rPr>
      <w:fldChar w:fldCharType="separate"/>
    </w:r>
    <w:r w:rsidRPr="007F7D42">
      <w:rPr>
        <w:rStyle w:val="SidhuvudUtskott"/>
      </w:rPr>
      <w:t>3</w:t>
    </w:r>
    <w:r w:rsidRPr="007F7D42">
      <w:rPr>
        <w:rStyle w:val="SidhuvudUtskott"/>
      </w:rPr>
      <w:fldChar w:fldCharType="end"/>
    </w:r>
  </w:p>
  <w:p w:rsidR="00B901AA" w:rsidRPr="007F7D42" w:rsidRDefault="00B901AA">
    <w:pPr>
      <w:pStyle w:val="SidhuvudKantUdda"/>
      <w:framePr w:w="8732" w:h="567" w:hRule="exact" w:vSpace="0" w:wrap="around" w:vAnchor="page" w:y="341" w:anchorLock="0"/>
    </w:pPr>
    <w:r w:rsidRPr="007F7D42">
      <w:rPr>
        <w:rStyle w:val="SidhuvudUtskott"/>
      </w:rPr>
      <w:fldChar w:fldCharType="begin" w:fldLock="1"/>
    </w:r>
    <w:r w:rsidRPr="007F7D42">
      <w:rPr>
        <w:rStyle w:val="SidhuvudUtskott"/>
      </w:rPr>
      <w:instrText xml:space="preserve"> if </w:instrText>
    </w:r>
    <w:r w:rsidRPr="007F7D42">
      <w:rPr>
        <w:rStyle w:val="SidhuvudUtskott"/>
      </w:rPr>
      <w:fldChar w:fldCharType="begin" w:fldLock="1"/>
    </w:r>
    <w:r w:rsidRPr="007F7D42">
      <w:rPr>
        <w:rStyle w:val="SidhuvudUtskott"/>
      </w:rPr>
      <w:instrText xml:space="preserve"> DOCPROPERTY "UtkastDatum"</w:instrText>
    </w:r>
    <w:r w:rsidRPr="007F7D42">
      <w:rPr>
        <w:rStyle w:val="SidhuvudUtskott"/>
      </w:rPr>
      <w:fldChar w:fldCharType="separate"/>
    </w:r>
    <w:r w:rsidRPr="007F7D42">
      <w:rPr>
        <w:rStyle w:val="SidhuvudUtskott"/>
      </w:rPr>
      <w:instrText>Nej</w:instrText>
    </w:r>
    <w:r w:rsidRPr="007F7D42">
      <w:rPr>
        <w:rStyle w:val="SidhuvudUtskott"/>
      </w:rPr>
      <w:fldChar w:fldCharType="end"/>
    </w:r>
    <w:r w:rsidRPr="007F7D42">
      <w:rPr>
        <w:rStyle w:val="SidhuvudUtskott"/>
      </w:rPr>
      <w:instrText xml:space="preserve"> = "Ja" "</w:instrText>
    </w:r>
    <w:r w:rsidRPr="007F7D42">
      <w:rPr>
        <w:rStyle w:val="SidhuvudUtskott"/>
      </w:rPr>
      <w:fldChar w:fldCharType="begin" w:fldLock="1"/>
    </w:r>
    <w:r w:rsidRPr="007F7D42">
      <w:rPr>
        <w:rStyle w:val="SidhuvudUtskott"/>
      </w:rPr>
      <w:instrText xml:space="preserve"> PRINTDATE \@ "yyyy-MM-dd HH.mm    " </w:instrText>
    </w:r>
    <w:r w:rsidRPr="007F7D42">
      <w:rPr>
        <w:rStyle w:val="SidhuvudUtskott"/>
      </w:rPr>
      <w:fldChar w:fldCharType="separate"/>
    </w:r>
    <w:r w:rsidRPr="007F7D42">
      <w:rPr>
        <w:rStyle w:val="SidhuvudUtskott"/>
      </w:rPr>
      <w:instrText>2000-08-11 16.42</w:instrText>
    </w:r>
    <w:r w:rsidRPr="007F7D42">
      <w:rPr>
        <w:rStyle w:val="SidhuvudUtskott"/>
      </w:rPr>
      <w:fldChar w:fldCharType="end"/>
    </w:r>
    <w:r w:rsidRPr="007F7D42">
      <w:rPr>
        <w:rStyle w:val="SidhuvudUtskott"/>
      </w:rPr>
      <w:instrText xml:space="preserve">" </w:instrText>
    </w:r>
    <w:r w:rsidRPr="007F7D42">
      <w:rPr>
        <w:rStyle w:val="SidhuvudUtskott"/>
      </w:rPr>
      <w:fldChar w:fldCharType="end"/>
    </w:r>
    <w:r w:rsidRPr="007F7D42">
      <w:rPr>
        <w:rStyle w:val="SidhuvudUtskott"/>
      </w:rPr>
      <w:fldChar w:fldCharType="begin" w:fldLock="1"/>
    </w:r>
    <w:r w:rsidRPr="007F7D42">
      <w:rPr>
        <w:rStyle w:val="SidhuvudUtskott"/>
      </w:rPr>
      <w:instrText xml:space="preserve"> DOCPR</w:instrText>
    </w:r>
    <w:r w:rsidRPr="007F7D42">
      <w:rPr>
        <w:rStyle w:val="SidhuvudUtskott"/>
      </w:rPr>
      <w:instrText>O</w:instrText>
    </w:r>
    <w:r w:rsidRPr="007F7D42">
      <w:rPr>
        <w:rStyle w:val="SidhuvudUtskott"/>
      </w:rPr>
      <w:instrText>PERTY Status</w:instrText>
    </w:r>
    <w:r w:rsidRPr="007F7D42">
      <w:rPr>
        <w:rStyle w:val="SidhuvudUtskott"/>
      </w:rPr>
      <w:fldChar w:fldCharType="end"/>
    </w:r>
  </w:p>
  <w:p w:rsidR="00B901AA" w:rsidRPr="007F7D42" w:rsidRDefault="00B901A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5B62" w:rsidRPr="007F7D42" w:rsidRDefault="00E35B62">
    <w:pPr>
      <w:pStyle w:val="SidhuvudKantUdda"/>
      <w:framePr w:w="8732" w:h="567" w:hRule="exact" w:vSpace="0" w:wrap="around" w:vAnchor="page" w:y="341" w:anchorLock="0"/>
    </w:pPr>
    <w:r w:rsidRPr="007F7D42">
      <w:t xml:space="preserve">  </w:t>
    </w:r>
    <w:r w:rsidRPr="007F7D42">
      <w:rPr>
        <w:rStyle w:val="SidhuvudUtskott"/>
      </w:rPr>
      <w:t>2008/09:RB3</w:t>
    </w:r>
  </w:p>
  <w:p w:rsidR="00B901AA" w:rsidRPr="007F7D42" w:rsidRDefault="00B901AA">
    <w:pPr>
      <w:pStyle w:val="SidhuvudKantUdda"/>
      <w:framePr w:w="8732" w:h="567" w:hRule="exact" w:vSpace="0" w:wrap="around" w:vAnchor="page" w:y="341" w:anchorLock="0"/>
    </w:pPr>
  </w:p>
  <w:p w:rsidR="00B901AA" w:rsidRPr="007F7D42" w:rsidRDefault="00B901A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1" w15:restartNumberingAfterBreak="0">
    <w:nsid w:val="69535343"/>
    <w:multiLevelType w:val="hybridMultilevel"/>
    <w:tmpl w:val="DEFCFDAA"/>
    <w:lvl w:ilvl="0" w:tplc="02ACBD2C">
      <w:start w:val="1"/>
      <w:numFmt w:val="bullet"/>
      <w:pStyle w:val="PunktlistaBomb"/>
      <w:lvlText w:val=""/>
      <w:lvlJc w:val="left"/>
      <w:pPr>
        <w:tabs>
          <w:tab w:val="num" w:pos="227"/>
        </w:tabs>
        <w:ind w:left="227" w:hanging="227"/>
      </w:pPr>
      <w:rPr>
        <w:rFonts w:ascii="Symbol" w:hAnsi="Symbol" w:hint="default"/>
        <w:sz w:val="18"/>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1644656981">
    <w:abstractNumId w:val="10"/>
  </w:num>
  <w:num w:numId="2" w16cid:durableId="2011789410">
    <w:abstractNumId w:val="8"/>
  </w:num>
  <w:num w:numId="3" w16cid:durableId="541478306">
    <w:abstractNumId w:val="3"/>
  </w:num>
  <w:num w:numId="4" w16cid:durableId="76027357">
    <w:abstractNumId w:val="2"/>
  </w:num>
  <w:num w:numId="5" w16cid:durableId="90667501">
    <w:abstractNumId w:val="1"/>
  </w:num>
  <w:num w:numId="6" w16cid:durableId="993877727">
    <w:abstractNumId w:val="0"/>
  </w:num>
  <w:num w:numId="7" w16cid:durableId="1391735955">
    <w:abstractNumId w:val="9"/>
  </w:num>
  <w:num w:numId="8" w16cid:durableId="686954103">
    <w:abstractNumId w:val="7"/>
  </w:num>
  <w:num w:numId="9" w16cid:durableId="225409670">
    <w:abstractNumId w:val="6"/>
  </w:num>
  <w:num w:numId="10" w16cid:durableId="826021014">
    <w:abstractNumId w:val="5"/>
  </w:num>
  <w:num w:numId="11" w16cid:durableId="34356846">
    <w:abstractNumId w:val="4"/>
  </w:num>
  <w:num w:numId="12" w16cid:durableId="8643627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riksdagsstyrelsens"/>
    <w:docVar w:name="Skapår" w:val="0809"/>
  </w:docVars>
  <w:rsids>
    <w:rsidRoot w:val="00D251C3"/>
    <w:rsid w:val="00071F64"/>
    <w:rsid w:val="0008329D"/>
    <w:rsid w:val="0019399E"/>
    <w:rsid w:val="001B1728"/>
    <w:rsid w:val="001F091C"/>
    <w:rsid w:val="00261DA5"/>
    <w:rsid w:val="00262D01"/>
    <w:rsid w:val="002B0969"/>
    <w:rsid w:val="002F19B5"/>
    <w:rsid w:val="00322737"/>
    <w:rsid w:val="003B709E"/>
    <w:rsid w:val="0044601F"/>
    <w:rsid w:val="00484F62"/>
    <w:rsid w:val="005F629B"/>
    <w:rsid w:val="005F7361"/>
    <w:rsid w:val="005F7C67"/>
    <w:rsid w:val="006447DF"/>
    <w:rsid w:val="006976FE"/>
    <w:rsid w:val="006B44DC"/>
    <w:rsid w:val="007479F2"/>
    <w:rsid w:val="00751670"/>
    <w:rsid w:val="00752677"/>
    <w:rsid w:val="0079191B"/>
    <w:rsid w:val="007B4E54"/>
    <w:rsid w:val="007B66ED"/>
    <w:rsid w:val="007F7D42"/>
    <w:rsid w:val="008A6C84"/>
    <w:rsid w:val="009145D5"/>
    <w:rsid w:val="009873A8"/>
    <w:rsid w:val="00B52F5E"/>
    <w:rsid w:val="00B719D8"/>
    <w:rsid w:val="00B901AA"/>
    <w:rsid w:val="00C71429"/>
    <w:rsid w:val="00D07C3F"/>
    <w:rsid w:val="00D251C3"/>
    <w:rsid w:val="00D70835"/>
    <w:rsid w:val="00D744E2"/>
    <w:rsid w:val="00DA2D00"/>
    <w:rsid w:val="00DF0440"/>
    <w:rsid w:val="00E35B62"/>
    <w:rsid w:val="00F53A9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1"/>
    </o:shapelayout>
  </w:shapeDefaults>
  <w:decimalSymbol w:val=","/>
  <w:listSeparator w:val=";"/>
  <w15:chartTrackingRefBased/>
  <w15:docId w15:val="{6C9FA05D-D0A4-43C7-8FC5-441EDEF21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62" w:line="250" w:lineRule="atLeast"/>
      <w:jc w:val="both"/>
    </w:pPr>
    <w:rPr>
      <w:sz w:val="19"/>
      <w:lang w:val="sv-SE" w:eastAsia="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227"/>
    </w:pPr>
  </w:style>
  <w:style w:type="paragraph" w:customStyle="1" w:styleId="Bilaga">
    <w:name w:val="Bilaga"/>
    <w:basedOn w:val="Rubrik2"/>
    <w:pPr>
      <w:spacing w:before="0" w:after="40" w:line="190" w:lineRule="exact"/>
      <w:outlineLvl w:val="9"/>
    </w:pPr>
    <w:rPr>
      <w:caps/>
      <w:sz w:val="19"/>
      <w:u w:val="single"/>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customStyle="1" w:styleId="Diagramrubrik">
    <w:name w:val="Diagramrubrik"/>
    <w:basedOn w:val="Tabellrubrik"/>
    <w:next w:val="Normal"/>
  </w:style>
  <w:style w:type="paragraph" w:customStyle="1" w:styleId="DokumentRubrik">
    <w:name w:val="DokumentRubrik"/>
    <w:basedOn w:val="Normal"/>
    <w:pPr>
      <w:spacing w:before="0" w:after="20" w:line="240" w:lineRule="atLeast"/>
      <w:jc w:val="left"/>
    </w:pPr>
    <w:rPr>
      <w:noProof/>
      <w:sz w:val="36"/>
    </w:rPr>
  </w:style>
  <w:style w:type="paragraph" w:styleId="Dokumentversikt">
    <w:name w:val="Document Map"/>
    <w:basedOn w:val="Normal"/>
    <w:semiHidden/>
    <w:pPr>
      <w:shd w:val="clear" w:color="auto" w:fill="000080"/>
    </w:pPr>
    <w:rPr>
      <w:rFonts w:ascii="Tahoma" w:hAnsi="Tahoma"/>
    </w:rPr>
  </w:style>
  <w:style w:type="paragraph" w:styleId="Figurfrteckning">
    <w:name w:val="table of figures"/>
    <w:basedOn w:val="Normal"/>
    <w:next w:val="Normal"/>
    <w:semiHidden/>
    <w:pPr>
      <w:ind w:left="380" w:hanging="380"/>
    </w:pPr>
  </w:style>
  <w:style w:type="paragraph" w:customStyle="1" w:styleId="Frslagspunkt">
    <w:name w:val="Förslagspunkt"/>
    <w:basedOn w:val="Rubrik3"/>
    <w:pPr>
      <w:spacing w:before="250"/>
      <w:ind w:left="340" w:hanging="340"/>
      <w:outlineLvl w:val="9"/>
    </w:pPr>
  </w:style>
  <w:style w:type="paragraph" w:customStyle="1" w:styleId="Reservationspunkt">
    <w:name w:val="Reservationspunkt"/>
    <w:basedOn w:val="Frslagspunkt"/>
    <w:next w:val="Reservanter"/>
    <w:pPr>
      <w:spacing w:before="360"/>
      <w:outlineLvl w:val="1"/>
    </w:pPr>
  </w:style>
  <w:style w:type="paragraph" w:customStyle="1" w:styleId="Formatmall1">
    <w:name w:val="Formatmall1"/>
    <w:basedOn w:val="Reservationspunkt"/>
    <w:next w:val="Reservanter"/>
  </w:style>
  <w:style w:type="character" w:styleId="Fotnotsreferens">
    <w:name w:val="footnote reference"/>
    <w:basedOn w:val="Standardstycketeckensnitt"/>
    <w:rsid w:val="00751670"/>
    <w:rPr>
      <w:sz w:val="19"/>
      <w:vertAlign w:val="superscript"/>
    </w:rPr>
  </w:style>
  <w:style w:type="paragraph" w:styleId="Fotnotstext">
    <w:name w:val="footnote text"/>
    <w:basedOn w:val="Normal"/>
    <w:next w:val="Fotnotstextindrag"/>
    <w:semiHidden/>
    <w:pPr>
      <w:spacing w:before="0" w:line="170" w:lineRule="exact"/>
    </w:pPr>
    <w:rPr>
      <w:sz w:val="17"/>
    </w:rPr>
  </w:style>
  <w:style w:type="paragraph" w:customStyle="1" w:styleId="Fotnotstextindrag">
    <w:name w:val="Fotnotstext indrag"/>
    <w:basedOn w:val="Fotnotstext"/>
    <w:pPr>
      <w:ind w:left="113"/>
    </w:pPr>
  </w:style>
  <w:style w:type="paragraph" w:customStyle="1" w:styleId="Frslagstext">
    <w:name w:val="Förslagstext"/>
    <w:basedOn w:val="Normal"/>
    <w:pPr>
      <w:spacing w:before="0"/>
      <w:ind w:left="340"/>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HuvudRubrikRad2">
    <w:name w:val="HuvudRubrikRad2"/>
    <w:basedOn w:val="HuvudRubrik"/>
  </w:style>
  <w:style w:type="paragraph" w:customStyle="1" w:styleId="Innehll">
    <w:name w:val="Innehåll"/>
    <w:basedOn w:val="Rubrik1"/>
    <w:next w:val="Normal"/>
  </w:style>
  <w:style w:type="paragraph" w:styleId="Innehll1">
    <w:name w:val="toc 1"/>
    <w:basedOn w:val="Normal"/>
    <w:pPr>
      <w:tabs>
        <w:tab w:val="right" w:leader="dot" w:pos="5954"/>
      </w:tabs>
      <w:spacing w:before="0"/>
      <w:ind w:right="567"/>
      <w:jc w:val="left"/>
    </w:pPr>
  </w:style>
  <w:style w:type="paragraph" w:styleId="Innehll2">
    <w:name w:val="toc 2"/>
    <w:basedOn w:val="Innehll1"/>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paragraph" w:styleId="Kommentarer">
    <w:name w:val="annotation text"/>
    <w:basedOn w:val="Normal"/>
    <w:semiHidden/>
    <w:pPr>
      <w:spacing w:before="0"/>
    </w:pPr>
    <w:rPr>
      <w:sz w:val="20"/>
    </w:r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customStyle="1" w:styleId="LagtextRubrik">
    <w:name w:val="LagtextRubrik"/>
    <w:basedOn w:val="Normal"/>
    <w:next w:val="LagtextIndrag"/>
    <w:pPr>
      <w:spacing w:before="0" w:after="220" w:line="220" w:lineRule="exact"/>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Motioner">
    <w:name w:val="Motioner"/>
    <w:basedOn w:val="Normal"/>
    <w:pPr>
      <w:spacing w:before="188"/>
      <w:jc w:val="left"/>
    </w:pPr>
    <w:rPr>
      <w:i/>
    </w:rPr>
  </w:style>
  <w:style w:type="paragraph" w:styleId="Oformateradtext">
    <w:name w:val="Plain Text"/>
    <w:basedOn w:val="Normal"/>
    <w:pPr>
      <w:widowControl w:val="0"/>
      <w:spacing w:line="240" w:lineRule="auto"/>
      <w:jc w:val="left"/>
    </w:pPr>
    <w:rPr>
      <w:rFonts w:ascii="Courier New" w:hAnsi="Courier New"/>
      <w:sz w:val="20"/>
    </w:rPr>
  </w:style>
  <w:style w:type="paragraph" w:customStyle="1" w:styleId="Ordfranden">
    <w:name w:val="Ordföranden"/>
    <w:basedOn w:val="Normal"/>
    <w:next w:val="Deltagare"/>
    <w:pPr>
      <w:keepNext/>
      <w:spacing w:before="500"/>
    </w:pPr>
    <w:rPr>
      <w:i/>
      <w:noProof/>
    </w:rPr>
  </w:style>
  <w:style w:type="paragraph" w:customStyle="1" w:styleId="OrtochDatum">
    <w:name w:val="Ort och Datum"/>
    <w:basedOn w:val="Normal"/>
    <w:next w:val="Normal"/>
    <w:pPr>
      <w:keepNext/>
      <w:spacing w:before="0"/>
    </w:pPr>
  </w:style>
  <w:style w:type="paragraph" w:customStyle="1" w:styleId="Pxx-utskottetsvgnar">
    <w:name w:val="På xx-utskottets vägnar"/>
    <w:basedOn w:val="Normal"/>
    <w:next w:val="Ordfranden"/>
    <w:pPr>
      <w:keepNext/>
      <w:spacing w:before="250"/>
    </w:p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character" w:styleId="Radnummer">
    <w:name w:val="line number"/>
    <w:basedOn w:val="Standardstycketeckensnitt"/>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RubrikBetNrDeldokument">
    <w:name w:val="Rubrik BetNr Deldokument"/>
    <w:basedOn w:val="Normal"/>
    <w:pPr>
      <w:spacing w:before="0" w:line="240" w:lineRule="auto"/>
      <w:jc w:val="left"/>
    </w:pPr>
    <w:rPr>
      <w:sz w:val="28"/>
    </w:rP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styleId="Sidfot">
    <w:name w:val="footer"/>
    <w:basedOn w:val="Normal"/>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styleId="Sidhuvud">
    <w:name w:val="header"/>
    <w:basedOn w:val="Normal"/>
    <w:pPr>
      <w:tabs>
        <w:tab w:val="center" w:pos="4252"/>
        <w:tab w:val="right" w:pos="8504"/>
      </w:tabs>
      <w:spacing w:before="0"/>
      <w:ind w:left="-851"/>
      <w:jc w:val="left"/>
    </w:pPr>
  </w:style>
  <w:style w:type="character" w:customStyle="1" w:styleId="SidhuvudRubrikReferens">
    <w:name w:val="SidhuvudRubrikReferens"/>
    <w:basedOn w:val="Standardstycketeckensnitt"/>
    <w:rPr>
      <w:smallCaps/>
      <w:spacing w:val="14"/>
      <w:sz w:val="16"/>
    </w:rPr>
  </w:style>
  <w:style w:type="character" w:customStyle="1" w:styleId="SidhuvudBilaga">
    <w:name w:val="SidhuvudBilaga"/>
    <w:basedOn w:val="SidhuvudRubrikReferens"/>
    <w:rPr>
      <w:smallCaps/>
      <w:spacing w:val="14"/>
      <w:sz w:val="16"/>
    </w:rPr>
  </w:style>
  <w:style w:type="paragraph" w:customStyle="1" w:styleId="SidhuvudKant">
    <w:name w:val="SidhuvudKant"/>
    <w:basedOn w:val="Sidhuvud"/>
    <w:pPr>
      <w:framePr w:w="8789" w:vSpace="142" w:wrap="around" w:vAnchor="text" w:hAnchor="page" w:xAlign="inside" w:y="1" w:anchorLock="1"/>
      <w:ind w:left="0"/>
    </w:pPr>
  </w:style>
  <w:style w:type="paragraph" w:customStyle="1" w:styleId="SidhuvudKantJmn">
    <w:name w:val="SidhuvudKantJämn"/>
    <w:basedOn w:val="SidhuvudKant"/>
    <w:pPr>
      <w:framePr w:wrap="around"/>
    </w:pPr>
  </w:style>
  <w:style w:type="paragraph" w:customStyle="1" w:styleId="SidhuvudKantUdda">
    <w:name w:val="SidhuvudKantUdda"/>
    <w:basedOn w:val="SidhuvudKant"/>
    <w:pPr>
      <w:framePr w:wrap="around"/>
      <w:jc w:val="right"/>
    </w:pPr>
  </w:style>
  <w:style w:type="character" w:customStyle="1" w:styleId="SidhuvudUtskott">
    <w:name w:val="SidhuvudUtskott"/>
    <w:basedOn w:val="Standardstycketeckensnitt"/>
    <w:rPr>
      <w:spacing w:val="14"/>
      <w:sz w:val="16"/>
    </w:rPr>
  </w:style>
  <w:style w:type="character" w:styleId="Sidnummer">
    <w:name w:val="page number"/>
    <w:basedOn w:val="Standardstycketeckensnitt"/>
    <w:rPr>
      <w:rFonts w:ascii="Times New Roman" w:hAnsi="Times New Roman"/>
      <w:sz w:val="19"/>
    </w:rPr>
  </w:style>
  <w:style w:type="paragraph" w:customStyle="1" w:styleId="StatusSida1">
    <w:name w:val="Status Sida1"/>
    <w:basedOn w:val="Normal"/>
    <w:pPr>
      <w:spacing w:before="0" w:line="240" w:lineRule="auto"/>
      <w:jc w:val="center"/>
    </w:pPr>
    <w:rPr>
      <w:sz w:val="24"/>
    </w:rPr>
  </w:style>
  <w:style w:type="paragraph" w:customStyle="1" w:styleId="Tabellfrklaring">
    <w:name w:val="Tabellförklaring"/>
    <w:basedOn w:val="Normal"/>
    <w:pPr>
      <w:keepNext/>
      <w:keepLines/>
      <w:spacing w:before="60" w:after="60" w:line="240" w:lineRule="auto"/>
    </w:pPr>
    <w:rPr>
      <w:sz w:val="14"/>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Tabelltextsiffror">
    <w:name w:val="Tabelltext siffror"/>
    <w:basedOn w:val="Tabelltext"/>
    <w:pPr>
      <w:jc w:val="right"/>
    </w:p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riftsdatum">
    <w:name w:val="Utskriftsdatum"/>
    <w:basedOn w:val="Normal"/>
    <w:next w:val="Normal"/>
    <w:pPr>
      <w:keepNext/>
      <w:spacing w:before="0" w:after="125"/>
    </w:pPr>
  </w:style>
  <w:style w:type="paragraph" w:customStyle="1" w:styleId="UtskriftsdatumSida1">
    <w:name w:val="Utskriftsdatum Sida1"/>
    <w:basedOn w:val="SidhuvudKant"/>
    <w:pPr>
      <w:framePr w:wrap="around"/>
      <w:spacing w:line="240" w:lineRule="auto"/>
      <w:jc w:val="center"/>
    </w:pPr>
  </w:style>
  <w:style w:type="paragraph" w:customStyle="1" w:styleId="Yrkanden">
    <w:name w:val="Yrkanden"/>
    <w:basedOn w:val="Normal"/>
    <w:pPr>
      <w:ind w:left="227" w:hanging="227"/>
    </w:pPr>
  </w:style>
  <w:style w:type="paragraph" w:customStyle="1" w:styleId="Yttrandepunkt">
    <w:name w:val="Yttrandepunkt"/>
    <w:basedOn w:val="Reservationspunkt"/>
    <w:next w:val="Reservanter"/>
  </w:style>
  <w:style w:type="paragraph" w:customStyle="1" w:styleId="PunktlistaBomb">
    <w:name w:val="PunktlistaBomb"/>
    <w:basedOn w:val="Normal"/>
    <w:rsid w:val="005F629B"/>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header" Target="header17.xml"/><Relationship Id="rId21" Type="http://schemas.openxmlformats.org/officeDocument/2006/relationships/header" Target="header8.xml"/><Relationship Id="rId34" Type="http://schemas.openxmlformats.org/officeDocument/2006/relationships/footer" Target="footer13.xml"/><Relationship Id="rId42" Type="http://schemas.openxmlformats.org/officeDocument/2006/relationships/header" Target="header18.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2.xml"/><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8" Type="http://schemas.openxmlformats.org/officeDocument/2006/relationships/header" Target="header1.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20" Type="http://schemas.openxmlformats.org/officeDocument/2006/relationships/header" Target="header7.xml"/><Relationship Id="rId41" Type="http://schemas.openxmlformats.org/officeDocument/2006/relationships/footer" Target="footer17.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1085</Words>
  <Characters>6427</Characters>
  <Application>Microsoft Office Word</Application>
  <DocSecurity>4</DocSecurity>
  <Lines>189</Lines>
  <Paragraphs>73</Paragraphs>
  <ScaleCrop>false</ScaleCrop>
  <HeadingPairs>
    <vt:vector size="2" baseType="variant">
      <vt:variant>
        <vt:lpstr>Rubrik</vt:lpstr>
      </vt:variant>
      <vt:variant>
        <vt:i4>1</vt:i4>
      </vt:variant>
    </vt:vector>
  </HeadingPairs>
  <TitlesOfParts>
    <vt:vector size="1" baseType="lpstr">
      <vt:lpstr>Framställning till riksdagen</vt:lpstr>
    </vt:vector>
  </TitlesOfParts>
  <Company>Riksdagen</Company>
  <LinksUpToDate>false</LinksUpToDate>
  <CharactersWithSpaces>7439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Framställning till riksdagen</dc:title>
  <dc:subject>Framställning till riksdagen</dc:subject>
  <dc:creator>Riksdagen</dc:creator>
  <cp:keywords>Riksdagen</cp:keywords>
  <dc:description>070524 1424 justering av fasta rubriker med anledning av ändringar i utsknamn.txt_x000d_
080214 rutin textfil till trip bortplockad</dc:description>
  <cp:lastModifiedBy>Lars Brink</cp:lastModifiedBy>
  <cp:revision>2</cp:revision>
  <cp:lastPrinted>2009-01-15T13:39:00Z</cp:lastPrinted>
  <dcterms:created xsi:type="dcterms:W3CDTF">2025-12-17T19:03:00Z</dcterms:created>
  <dcterms:modified xsi:type="dcterms:W3CDTF">2025-12-17T19:03:00Z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vt:lpwstr>
  </property>
  <property fmtid="{D5CDD505-2E9C-101B-9397-08002B2CF9AE}" pid="3" name="Utskott">
    <vt:lpwstr>RB</vt:lpwstr>
  </property>
  <property fmtid="{D5CDD505-2E9C-101B-9397-08002B2CF9AE}" pid="4" name="BetänkandeÅr">
    <vt:lpwstr>2008/09</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