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997" w:rsidRPr="006667E4" w:rsidRDefault="00021997">
      <w:pPr>
        <w:pStyle w:val="Frslagsrubrik"/>
        <w:shd w:val="clear" w:color="000000" w:fill="auto"/>
      </w:pPr>
      <w:r w:rsidRPr="006667E4">
        <w:t>Förslag till riksdagsbeslut</w:t>
      </w:r>
    </w:p>
    <w:p w:rsidR="00021997" w:rsidRPr="006667E4" w:rsidRDefault="00021997">
      <w:pPr>
        <w:pStyle w:val="Hemstlatt"/>
        <w:shd w:val="clear" w:color="000000" w:fill="auto"/>
        <w:ind w:left="0"/>
      </w:pPr>
      <w:r w:rsidRPr="006667E4">
        <w:t>Riksdagen tillkännager för regeringen som sin mening vad som anförs i motionen om möjligheten att kräva reflexfärg invändigt på bildäck.</w:t>
      </w:r>
    </w:p>
    <w:p w:rsidR="00021997" w:rsidRPr="006667E4" w:rsidRDefault="00021997">
      <w:pPr>
        <w:pStyle w:val="Rubrik1"/>
        <w:shd w:val="clear" w:color="000000" w:fill="auto"/>
      </w:pPr>
      <w:r w:rsidRPr="006667E4">
        <w:t>Motivering</w:t>
      </w:r>
    </w:p>
    <w:p w:rsidR="00021997" w:rsidRPr="006667E4" w:rsidRDefault="00021997">
      <w:pPr>
        <w:shd w:val="clear" w:color="000000" w:fill="auto"/>
      </w:pPr>
      <w:r w:rsidRPr="006667E4">
        <w:t>Riksdagen beslutade 1997 om den s.k. nollvisionen, att ingen person ska dödas eller allvarligt skadas i trafiken. Nollvisionen har sedan dess varit vä</w:t>
      </w:r>
      <w:r w:rsidRPr="006667E4">
        <w:t>g</w:t>
      </w:r>
      <w:r w:rsidRPr="006667E4">
        <w:t>ledande för trafiksäkerhetsarbetet i Sverige.</w:t>
      </w:r>
    </w:p>
    <w:p w:rsidR="00021997" w:rsidRPr="006667E4" w:rsidRDefault="00021997">
      <w:pPr>
        <w:pStyle w:val="Normaltindrag"/>
        <w:shd w:val="clear" w:color="000000" w:fill="auto"/>
      </w:pPr>
      <w:r w:rsidRPr="006667E4">
        <w:t>Många bilolyckor orsakas av bildäck som blivit liggande på vägbanan. För medtrafikanterna är dessa svåra att se och det leder till att olyckor inträffar. Om däcken vore lättare att urskilja, t.ex. vid körning i mörker, så skulle många av dessa olyckor kunna undvikas.</w:t>
      </w:r>
    </w:p>
    <w:p w:rsidR="00021997" w:rsidRPr="006667E4" w:rsidRDefault="00021997">
      <w:pPr>
        <w:pStyle w:val="Normaltindrag"/>
        <w:shd w:val="clear" w:color="000000" w:fill="auto"/>
      </w:pPr>
      <w:r w:rsidRPr="006667E4">
        <w:t>En möjlighet vore att ställa krav på däckfabrikanterna att förse sina däck med reflexfärg invändigt. Då skulle däcken lättare kunna urskiljas i mörkret och olyckor undvikas.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7E4">
        <w:trPr>
          <w:cantSplit/>
        </w:trPr>
        <w:tc>
          <w:tcPr>
            <w:tcW w:w="3046" w:type="dxa"/>
          </w:tcPr>
          <w:p w:rsidR="00021997" w:rsidRPr="006667E4" w:rsidRDefault="00021997">
            <w:pPr>
              <w:pStyle w:val="UnderskriftDatum"/>
              <w:shd w:val="clear" w:color="000000" w:fill="auto"/>
              <w:spacing w:before="240"/>
            </w:pPr>
            <w:r w:rsidRPr="006667E4">
              <w:t>Stockholm den 1 oktober 2013</w:t>
            </w:r>
          </w:p>
        </w:tc>
        <w:tc>
          <w:tcPr>
            <w:tcW w:w="3047" w:type="dxa"/>
          </w:tcPr>
          <w:p w:rsidR="00021997" w:rsidRPr="006667E4" w:rsidRDefault="00021997">
            <w:pPr>
              <w:pStyle w:val="Underskrifter"/>
              <w:shd w:val="clear" w:color="000000" w:fill="auto"/>
              <w:spacing w:before="240"/>
            </w:pPr>
          </w:p>
        </w:tc>
      </w:tr>
      <w:tr w:rsidR="00000000" w:rsidRPr="006667E4">
        <w:trPr>
          <w:cantSplit/>
        </w:trPr>
        <w:tc>
          <w:tcPr>
            <w:tcW w:w="3046" w:type="dxa"/>
          </w:tcPr>
          <w:p w:rsidR="00021997" w:rsidRPr="006667E4" w:rsidRDefault="00021997">
            <w:pPr>
              <w:pStyle w:val="Underskrifter"/>
              <w:shd w:val="clear" w:color="000000" w:fill="auto"/>
            </w:pPr>
            <w:r w:rsidRPr="006667E4">
              <w:t>Teres Lindberg (S)</w:t>
            </w:r>
          </w:p>
        </w:tc>
        <w:tc>
          <w:tcPr>
            <w:tcW w:w="3046" w:type="dxa"/>
          </w:tcPr>
          <w:p w:rsidR="00021997" w:rsidRPr="006667E4" w:rsidRDefault="00021997">
            <w:pPr>
              <w:pStyle w:val="Underskrifter"/>
              <w:shd w:val="clear" w:color="000000" w:fill="auto"/>
            </w:pPr>
          </w:p>
        </w:tc>
      </w:tr>
    </w:tbl>
    <w:p w:rsidR="00021997" w:rsidRPr="006667E4" w:rsidRDefault="00021997">
      <w:pPr>
        <w:pStyle w:val="Normaltindrag"/>
        <w:shd w:val="clear" w:color="000000" w:fill="auto"/>
      </w:pPr>
    </w:p>
    <w:sectPr w:rsidR="00021997" w:rsidRPr="006667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997" w:rsidRPr="006667E4" w:rsidRDefault="00021997">
      <w:r w:rsidRPr="006667E4">
        <w:separator/>
      </w:r>
    </w:p>
  </w:endnote>
  <w:endnote w:type="continuationSeparator" w:id="0">
    <w:p w:rsidR="00021997" w:rsidRPr="006667E4" w:rsidRDefault="00021997">
      <w:r w:rsidRPr="00666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97" w:rsidRPr="006667E4" w:rsidRDefault="006667E4">
    <w:pPr>
      <w:pStyle w:val="Sidfot"/>
    </w:pPr>
    <w:r w:rsidRPr="006667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007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97" w:rsidRDefault="000219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997" w:rsidRDefault="000219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97" w:rsidRPr="006667E4" w:rsidRDefault="006667E4">
    <w:pPr>
      <w:pStyle w:val="Sidfot"/>
    </w:pPr>
    <w:r w:rsidRPr="006667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90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97" w:rsidRDefault="00021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997" w:rsidRDefault="00021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97" w:rsidRPr="006667E4" w:rsidRDefault="006667E4">
    <w:pPr>
      <w:pStyle w:val="Sidfot"/>
    </w:pPr>
    <w:r w:rsidRPr="006667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888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97" w:rsidRDefault="00021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997" w:rsidRDefault="00021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997" w:rsidRPr="006667E4" w:rsidRDefault="00021997">
      <w:r w:rsidRPr="006667E4">
        <w:separator/>
      </w:r>
    </w:p>
  </w:footnote>
  <w:footnote w:type="continuationSeparator" w:id="0">
    <w:p w:rsidR="00021997" w:rsidRPr="006667E4" w:rsidRDefault="00021997">
      <w:r w:rsidRPr="006667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97" w:rsidRPr="006667E4" w:rsidRDefault="006667E4">
    <w:pPr>
      <w:pStyle w:val="Sidhuvud"/>
    </w:pPr>
    <w:r w:rsidRPr="006667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705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97" w:rsidRDefault="000219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997" w:rsidRDefault="000219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97" w:rsidRPr="006667E4" w:rsidRDefault="006667E4">
    <w:pPr>
      <w:pStyle w:val="Sidhuvud"/>
    </w:pPr>
    <w:r w:rsidRPr="006667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684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97" w:rsidRDefault="000219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997" w:rsidRDefault="000219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97" w:rsidRPr="006667E4" w:rsidRDefault="00021997">
    <w:pPr>
      <w:pStyle w:val="FSHNormal"/>
      <w:tabs>
        <w:tab w:val="right" w:pos="5840"/>
      </w:tabs>
    </w:pPr>
    <w:r w:rsidRPr="006667E4">
      <w:br/>
    </w:r>
    <w:r w:rsidRPr="006667E4">
      <w:fldChar w:fldCharType="begin" w:fldLock="1"/>
    </w:r>
    <w:r w:rsidRPr="006667E4">
      <w:instrText xml:space="preserve"> DOCPROPERTY</w:instrText>
    </w:r>
    <w:r w:rsidRPr="006667E4">
      <w:rPr>
        <w:sz w:val="18"/>
      </w:rPr>
      <w:instrText xml:space="preserve"> "YearUser" *\charformat </w:instrText>
    </w:r>
    <w:r w:rsidRPr="006667E4">
      <w:fldChar w:fldCharType="separate"/>
    </w:r>
    <w:r w:rsidRPr="006667E4">
      <w:t>2013/14</w:t>
    </w:r>
    <w:r w:rsidRPr="006667E4">
      <w:fldChar w:fldCharType="end"/>
    </w:r>
    <w:r w:rsidRPr="006667E4">
      <w:t xml:space="preserve"> </w:t>
    </w:r>
    <w:r w:rsidRPr="006667E4">
      <w:tab/>
      <w:t xml:space="preserve">mnr: </w:t>
    </w:r>
    <w:r w:rsidRPr="006667E4">
      <w:fldChar w:fldCharType="begin" w:fldLock="1"/>
    </w:r>
    <w:r w:rsidRPr="006667E4">
      <w:instrText xml:space="preserve"> DOCPROPERTY</w:instrText>
    </w:r>
    <w:r w:rsidRPr="006667E4">
      <w:rPr>
        <w:sz w:val="18"/>
      </w:rPr>
      <w:instrText xml:space="preserve"> "Motionsnummer" *\charformat </w:instrText>
    </w:r>
    <w:r w:rsidRPr="006667E4">
      <w:fldChar w:fldCharType="separate"/>
    </w:r>
    <w:r w:rsidRPr="006667E4">
      <w:t>T434</w:t>
    </w:r>
    <w:r w:rsidRPr="006667E4">
      <w:fldChar w:fldCharType="end"/>
    </w:r>
    <w:r w:rsidRPr="006667E4">
      <w:br/>
    </w:r>
    <w:r w:rsidRPr="006667E4">
      <w:fldChar w:fldCharType="begin" w:fldLock="1"/>
    </w:r>
    <w:r w:rsidRPr="006667E4">
      <w:instrText xml:space="preserve"> DOCPROPERTY</w:instrText>
    </w:r>
    <w:r w:rsidRPr="006667E4">
      <w:rPr>
        <w:sz w:val="18"/>
      </w:rPr>
      <w:instrText xml:space="preserve"> "Samling" *\charformat </w:instrText>
    </w:r>
    <w:r w:rsidRPr="006667E4">
      <w:fldChar w:fldCharType="end"/>
    </w:r>
    <w:r w:rsidRPr="006667E4">
      <w:tab/>
      <w:t xml:space="preserve">pnr: </w:t>
    </w:r>
    <w:r w:rsidRPr="006667E4">
      <w:fldChar w:fldCharType="begin" w:fldLock="1"/>
    </w:r>
    <w:r w:rsidRPr="006667E4">
      <w:instrText xml:space="preserve"> DOCPROPERTY</w:instrText>
    </w:r>
    <w:r w:rsidRPr="006667E4">
      <w:rPr>
        <w:sz w:val="18"/>
      </w:rPr>
      <w:instrText xml:space="preserve"> "Partinummer" *\charformat </w:instrText>
    </w:r>
    <w:r w:rsidRPr="006667E4">
      <w:fldChar w:fldCharType="separate"/>
    </w:r>
    <w:r w:rsidRPr="006667E4">
      <w:t>S4039</w:t>
    </w:r>
    <w:r w:rsidRPr="006667E4">
      <w:fldChar w:fldCharType="end"/>
    </w:r>
  </w:p>
  <w:p w:rsidR="00021997" w:rsidRPr="006667E4" w:rsidRDefault="00021997">
    <w:pPr>
      <w:pStyle w:val="FSHRub1"/>
    </w:pPr>
    <w:r w:rsidRPr="006667E4">
      <w:t>Motion till riksdagen</w:t>
    </w:r>
    <w:r w:rsidRPr="006667E4">
      <w:br/>
    </w:r>
    <w:r w:rsidRPr="006667E4">
      <w:fldChar w:fldCharType="begin" w:fldLock="1"/>
    </w:r>
    <w:r w:rsidRPr="006667E4">
      <w:instrText xml:space="preserve"> DOCPROPERTY "YearUser" *\charformat </w:instrText>
    </w:r>
    <w:r w:rsidRPr="006667E4">
      <w:fldChar w:fldCharType="separate"/>
    </w:r>
    <w:r w:rsidRPr="006667E4">
      <w:t>2013/14</w:t>
    </w:r>
    <w:r w:rsidRPr="006667E4">
      <w:fldChar w:fldCharType="end"/>
    </w:r>
    <w:r w:rsidRPr="006667E4">
      <w:t>:</w:t>
    </w:r>
    <w:r w:rsidRPr="006667E4">
      <w:fldChar w:fldCharType="begin" w:fldLock="1"/>
    </w:r>
    <w:r w:rsidRPr="006667E4">
      <w:instrText xml:space="preserve"> DOCPROPERTY "Motionsnummer" *\charformat </w:instrText>
    </w:r>
    <w:r w:rsidRPr="006667E4">
      <w:fldChar w:fldCharType="separate"/>
    </w:r>
    <w:r w:rsidRPr="006667E4">
      <w:t>T434</w:t>
    </w:r>
    <w:r w:rsidRPr="006667E4">
      <w:fldChar w:fldCharType="end"/>
    </w:r>
  </w:p>
  <w:p w:rsidR="00021997" w:rsidRPr="006667E4" w:rsidRDefault="00021997">
    <w:pPr>
      <w:pStyle w:val="FSHNormalS5"/>
    </w:pPr>
    <w:r w:rsidRPr="006667E4">
      <w:fldChar w:fldCharType="begin" w:fldLock="1"/>
    </w:r>
    <w:r w:rsidRPr="006667E4">
      <w:instrText xml:space="preserve"> DOCPROPERTY "MotionarText" *\charformat </w:instrText>
    </w:r>
    <w:r w:rsidRPr="006667E4">
      <w:fldChar w:fldCharType="separate"/>
    </w:r>
    <w:r w:rsidRPr="006667E4">
      <w:t>av Teres Lindberg (S)</w:t>
    </w:r>
    <w:r w:rsidRPr="006667E4">
      <w:fldChar w:fldCharType="end"/>
    </w:r>
    <w:r w:rsidRPr="006667E4">
      <w:br/>
    </w:r>
    <w:r w:rsidRPr="006667E4">
      <w:fldChar w:fldCharType="begin" w:fldLock="1"/>
    </w:r>
    <w:r w:rsidRPr="006667E4">
      <w:instrText xml:space="preserve"> DOCPROPERTY "SvarFrasKort" *\charformat </w:instrText>
    </w:r>
    <w:r w:rsidRPr="006667E4">
      <w:fldChar w:fldCharType="end"/>
    </w:r>
  </w:p>
  <w:p w:rsidR="00021997" w:rsidRPr="006667E4" w:rsidRDefault="00021997">
    <w:pPr>
      <w:pStyle w:val="FSHTitel"/>
    </w:pPr>
    <w:r w:rsidRPr="006667E4">
      <w:fldChar w:fldCharType="begin" w:fldLock="1"/>
    </w:r>
    <w:r w:rsidRPr="006667E4">
      <w:instrText xml:space="preserve"> DOCPROPERTY</w:instrText>
    </w:r>
    <w:r w:rsidRPr="006667E4">
      <w:rPr>
        <w:sz w:val="18"/>
      </w:rPr>
      <w:instrText xml:space="preserve"> "RubrikSvar" *\charformat </w:instrText>
    </w:r>
    <w:r w:rsidRPr="006667E4">
      <w:fldChar w:fldCharType="separate"/>
    </w:r>
    <w:r w:rsidRPr="006667E4">
      <w:t>Reflexfärg invändigt på bildäck för att undvika olyckor</w:t>
    </w:r>
    <w:r w:rsidRPr="006667E4">
      <w:fldChar w:fldCharType="end"/>
    </w:r>
  </w:p>
  <w:p w:rsidR="00021997" w:rsidRPr="006667E4" w:rsidRDefault="00021997">
    <w:pPr>
      <w:pStyle w:val="Normal00"/>
    </w:pPr>
  </w:p>
  <w:p w:rsidR="00021997" w:rsidRPr="006667E4" w:rsidRDefault="000219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2642236">
    <w:abstractNumId w:val="13"/>
  </w:num>
  <w:num w:numId="2" w16cid:durableId="1441145229">
    <w:abstractNumId w:val="11"/>
  </w:num>
  <w:num w:numId="3" w16cid:durableId="1337462470">
    <w:abstractNumId w:val="14"/>
  </w:num>
  <w:num w:numId="4" w16cid:durableId="1788087165">
    <w:abstractNumId w:val="8"/>
  </w:num>
  <w:num w:numId="5" w16cid:durableId="1844661168">
    <w:abstractNumId w:val="3"/>
  </w:num>
  <w:num w:numId="6" w16cid:durableId="1733771801">
    <w:abstractNumId w:val="2"/>
  </w:num>
  <w:num w:numId="7" w16cid:durableId="2079354392">
    <w:abstractNumId w:val="1"/>
  </w:num>
  <w:num w:numId="8" w16cid:durableId="1313680022">
    <w:abstractNumId w:val="0"/>
  </w:num>
  <w:num w:numId="9" w16cid:durableId="2089693425">
    <w:abstractNumId w:val="9"/>
  </w:num>
  <w:num w:numId="10" w16cid:durableId="1291937716">
    <w:abstractNumId w:val="7"/>
  </w:num>
  <w:num w:numId="11" w16cid:durableId="1132821649">
    <w:abstractNumId w:val="6"/>
  </w:num>
  <w:num w:numId="12" w16cid:durableId="262883694">
    <w:abstractNumId w:val="5"/>
  </w:num>
  <w:num w:numId="13" w16cid:durableId="1245919422">
    <w:abstractNumId w:val="4"/>
  </w:num>
  <w:num w:numId="14" w16cid:durableId="298262962">
    <w:abstractNumId w:val="16"/>
  </w:num>
  <w:num w:numId="15" w16cid:durableId="1860854016">
    <w:abstractNumId w:val="12"/>
  </w:num>
  <w:num w:numId="16" w16cid:durableId="442190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4ADD75A9-9418-4355-83CE-0732BD294EB3}"/>
  </w:docVars>
  <w:rsids>
    <w:rsidRoot w:val="00524F8B"/>
    <w:rsid w:val="00021997"/>
    <w:rsid w:val="00524F8B"/>
    <w:rsid w:val="006667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1FAD24-AB14-419D-820F-98E44234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740</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S4039</vt:lpstr>
    </vt:vector>
  </TitlesOfParts>
  <Company>Riksdagen</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S4039</dc:title>
  <dc:subject>S4039</dc:subject>
  <dc:creator>Riksdagen</dc:creator>
  <cp:keywords>Riksdagen</cp:keywords>
  <dc:description>AD-ändringar</dc:description>
  <cp:lastModifiedBy>Lars Brink</cp:lastModifiedBy>
  <cp:revision>2</cp:revision>
  <cp:lastPrinted>2014-01-14T09:02:00Z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Reflexfärg invändigt på bildäck för att undvika 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Reflexfärg invändigt på bildäck för att undvika 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20132014000000000083000040390069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20132014000000000083000040390069</vt:lpwstr>
  </property>
  <property fmtid="{D5CDD505-2E9C-101B-9397-08002B2CF9AE}" pid="50" name="nummer">
    <vt:lpwstr>434</vt:lpwstr>
  </property>
  <property fmtid="{D5CDD505-2E9C-101B-9397-08002B2CF9AE}" pid="51" name="utskottsbeteckning">
    <vt:lpwstr>T</vt:lpwstr>
  </property>
  <property fmtid="{D5CDD505-2E9C-101B-9397-08002B2CF9AE}" pid="52" name="GlobalUID">
    <vt:lpwstr>{5D190CFB-BA94-4B38-8EF3-B8B7703CBF93}</vt:lpwstr>
  </property>
  <property fmtid="{D5CDD505-2E9C-101B-9397-08002B2CF9AE}" pid="53" name="Överföringar">
    <vt:i4>0</vt:i4>
  </property>
  <property fmtid="{D5CDD505-2E9C-101B-9397-08002B2CF9AE}" pid="54" name="Checksum">
    <vt:lpwstr>*1000888096149*</vt:lpwstr>
  </property>
  <property fmtid="{D5CDD505-2E9C-101B-9397-08002B2CF9AE}" pid="55" name="skuggnummer">
    <vt:lpwstr>2604</vt:lpwstr>
  </property>
  <property fmtid="{D5CDD505-2E9C-101B-9397-08002B2CF9AE}" pid="56" name="urixVersion">
    <vt:lpwstr>4.6.0.0</vt:lpwstr>
  </property>
  <property fmtid="{D5CDD505-2E9C-101B-9397-08002B2CF9AE}" pid="57" name="urixOrigin">
    <vt:lpwstr>140114 10:02:20.534</vt:lpwstr>
  </property>
  <property fmtid="{D5CDD505-2E9C-101B-9397-08002B2CF9AE}" pid="58" name="urixGuid">
    <vt:lpwstr>{24B12DE4-26E0-4065-8198-1EC6872E1EC3}</vt:lpwstr>
  </property>
</Properties>
</file>