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772" w:rsidRPr="006A708E" w:rsidRDefault="00431772">
      <w:pPr>
        <w:pStyle w:val="Frslagsrubrik"/>
        <w:shd w:val="clear" w:color="000000" w:fill="auto"/>
      </w:pPr>
      <w:r w:rsidRPr="006A708E">
        <w:t>Förslag till riksdagsbeslut</w:t>
      </w:r>
    </w:p>
    <w:p w:rsidR="00431772" w:rsidRPr="006A708E" w:rsidRDefault="00431772">
      <w:pPr>
        <w:pStyle w:val="Hemstlatt"/>
        <w:numPr>
          <w:ilvl w:val="0"/>
          <w:numId w:val="1"/>
        </w:numPr>
        <w:shd w:val="clear" w:color="000000" w:fill="auto"/>
      </w:pPr>
      <w:r w:rsidRPr="006A708E">
        <w:t>Riksdagen tillkännager för regeringen som sin mening vad som anförs i motionen om att utreda frågan om en hö</w:t>
      </w:r>
      <w:r w:rsidRPr="006A708E">
        <w:t>j</w:t>
      </w:r>
      <w:r w:rsidRPr="006A708E">
        <w:t>ning av golvet i föräldraförsäkringen.</w:t>
      </w:r>
    </w:p>
    <w:p w:rsidR="00431772" w:rsidRPr="006A708E" w:rsidRDefault="00431772">
      <w:pPr>
        <w:pStyle w:val="Hemstlatt"/>
        <w:numPr>
          <w:ilvl w:val="0"/>
          <w:numId w:val="1"/>
        </w:numPr>
        <w:shd w:val="clear" w:color="000000" w:fill="auto"/>
      </w:pPr>
      <w:r w:rsidRPr="006A708E">
        <w:t>Riksdagen tillkännager för regeringen som sin mening vad som anförs i motionen om att utreda möjligheten till bibehållen sju</w:t>
      </w:r>
      <w:r w:rsidRPr="006A708E">
        <w:t>k</w:t>
      </w:r>
      <w:r w:rsidRPr="006A708E">
        <w:t>penninggrundande inkomst tills barnet är 36 mån</w:t>
      </w:r>
      <w:r w:rsidRPr="006A708E">
        <w:t>a</w:t>
      </w:r>
      <w:r w:rsidRPr="006A708E">
        <w:t>der.</w:t>
      </w:r>
    </w:p>
    <w:p w:rsidR="00431772" w:rsidRPr="006A708E" w:rsidRDefault="00431772">
      <w:pPr>
        <w:pStyle w:val="Rubrik1"/>
        <w:shd w:val="clear" w:color="000000" w:fill="auto"/>
      </w:pPr>
      <w:r w:rsidRPr="006A708E">
        <w:t>Höjt golv i föräldraförsäkringen</w:t>
      </w:r>
    </w:p>
    <w:p w:rsidR="00431772" w:rsidRPr="006A708E" w:rsidRDefault="00431772">
      <w:pPr>
        <w:shd w:val="clear" w:color="000000" w:fill="auto"/>
      </w:pPr>
      <w:r w:rsidRPr="006A708E">
        <w:t>Inkomstbortfallsprincipen, som tillämpas i föräldraförsäkringen, innebär att den som inte hunnit skaffa sig en sjukpenninggrundande inkomst före barnets födelse får en relativt låg ersättning på grundnivå. Det är främst yngre föräl</w:t>
      </w:r>
      <w:r w:rsidRPr="006A708E">
        <w:t>d</w:t>
      </w:r>
      <w:r w:rsidRPr="006A708E">
        <w:t>rar som studerar eller av annat skäl inte hunnit etablera sig på arbetsmarkn</w:t>
      </w:r>
      <w:r w:rsidRPr="006A708E">
        <w:t>a</w:t>
      </w:r>
      <w:r w:rsidRPr="006A708E">
        <w:t>den som får detta grundbelopp. Det finns flera skäl till att höja denna nivå. För det första ska inte blivande föräldrar behöva oroa sig över en oskäligt låg ersättningsnivå och av den anledningen skjuta upp barnafödandet. Enligt en undersökning genomförd av bl.a. SFS och TCO svarade 23 procent av de tillfrågade studenterna att de skjutit upp barnafödandet på grund av studier. För det andra bör beroende av försörjningsstöd undvika</w:t>
      </w:r>
      <w:r w:rsidRPr="006A708E">
        <w:t>s. För det tredje ska inte båda föräldrarna tvingas börja arbeta eller studera redan under barnets första levnadsår. Därför anser vi att målet bör vara att höja grundbeloppet i föräldraförsäkringen från 180 kr per dag till 290 kr per dag. Föräldrapennin</w:t>
      </w:r>
      <w:r w:rsidRPr="006A708E">
        <w:t>g</w:t>
      </w:r>
      <w:r w:rsidRPr="006A708E">
        <w:t>en skulle då hamna på en nivå som är jämförbar med studiemedlen. Detta bör regeringen utreda.</w:t>
      </w:r>
    </w:p>
    <w:p w:rsidR="00431772" w:rsidRPr="006A708E" w:rsidRDefault="00431772">
      <w:pPr>
        <w:pStyle w:val="Rubrik1"/>
        <w:shd w:val="clear" w:color="000000" w:fill="auto"/>
      </w:pPr>
      <w:r w:rsidRPr="006A708E">
        <w:lastRenderedPageBreak/>
        <w:t>En mer flexibel föräldrapenning – bibehållen SGI i 36 månader</w:t>
      </w:r>
    </w:p>
    <w:p w:rsidR="00431772" w:rsidRPr="006A708E" w:rsidRDefault="00431772">
      <w:pPr>
        <w:shd w:val="clear" w:color="000000" w:fill="auto"/>
      </w:pPr>
      <w:r w:rsidRPr="006A708E">
        <w:t>Många familjer önskar fler barn än ett och en möjlighet att vara hemma lite längre tid under småbarnsåren. Det går inte att bortse från hur olika ekon</w:t>
      </w:r>
      <w:r w:rsidRPr="006A708E">
        <w:t>o</w:t>
      </w:r>
      <w:r w:rsidRPr="006A708E">
        <w:t>miska ersättningssystem har en styrande effekt. Föräldraförsäkringen är i dag utformad på ett sätt som i många fall tvingar fram en ny graviditet innan m</w:t>
      </w:r>
      <w:r w:rsidRPr="006A708E">
        <w:t>o</w:t>
      </w:r>
      <w:r w:rsidRPr="006A708E">
        <w:t>derns kropp har återhämtat sig efter den föregående graviditeten och förlos</w:t>
      </w:r>
      <w:r w:rsidRPr="006A708E">
        <w:t>s</w:t>
      </w:r>
      <w:r w:rsidRPr="006A708E">
        <w:t>ningen samt den påfrestning som såväl amning som nattvak innebär. Samt</w:t>
      </w:r>
      <w:r w:rsidRPr="006A708E">
        <w:t>i</w:t>
      </w:r>
      <w:r w:rsidRPr="006A708E">
        <w:t>digt får föräldrarna ansvar för ännu ett spädbarn medan det första barnet for</w:t>
      </w:r>
      <w:r w:rsidRPr="006A708E">
        <w:t>t</w:t>
      </w:r>
      <w:r w:rsidRPr="006A708E">
        <w:t>farande är mycket beroende av hjälp från föräldrarna. Föräldraförsäkringen är också utformad så att man vid barnets ettårsdag tvinga</w:t>
      </w:r>
      <w:r w:rsidRPr="006A708E">
        <w:t>s ta ut alla sina dagar så fort som möjligt när man kanske hellre vill ta ut färre dagar för att på så sätt förlänga tiden hemma med sitt barn. Detta missgynnar inte minst pappor eftersom de oftast är föräldralediga när barnet är lite äldre. Vårt mål är att underlätta för föräldrar att vara hemma med sina barn och planera syskon i den takt som passar familjen, inte styrt av systemet. Systemet är till för fami</w:t>
      </w:r>
      <w:r w:rsidRPr="006A708E">
        <w:t>l</w:t>
      </w:r>
      <w:r w:rsidRPr="006A708E">
        <w:t>jen, inte tvärt om.</w:t>
      </w:r>
    </w:p>
    <w:p w:rsidR="00431772" w:rsidRPr="006A708E" w:rsidRDefault="00431772">
      <w:pPr>
        <w:pStyle w:val="Normaltindrag"/>
        <w:shd w:val="clear" w:color="000000" w:fill="auto"/>
      </w:pPr>
      <w:r w:rsidRPr="006A708E">
        <w:t>Småbarnsföräldrar väljer ofta att gå ner i arbetstid under en längre tid och dä</w:t>
      </w:r>
      <w:r w:rsidRPr="006A708E">
        <w:t>rmed får de en lägre inkomst. I dag beräknas föräldrapenningen utifrån den sjukpenninggrundande inkomst (SGI) som gäller före barnets födsel upp tills barnet fyller två år. Endast vid en ny graviditet inom 21 månader kvarstår samma föräldrapenning också efter det första barnets tvåårsdag. Samtidigt kan den sjukpenninggrundande inkomsten sjunka eftersom villkoren för den istället beror på antalet föräldrapenningdagar som utnyttjas. För att behålla den egna SGI:n måste föräldern, fr.o.m. barnets ettårsdag, ta</w:t>
      </w:r>
      <w:r w:rsidRPr="006A708E">
        <w:t xml:space="preserve"> ut motsvarande antal föräldrapenningdagar som motsvarar ledigheten från arbetet (fem dagar vid heltid).</w:t>
      </w:r>
    </w:p>
    <w:p w:rsidR="00431772" w:rsidRPr="006A708E" w:rsidRDefault="00431772">
      <w:pPr>
        <w:pStyle w:val="Normaltindrag"/>
        <w:shd w:val="clear" w:color="000000" w:fill="auto"/>
      </w:pPr>
      <w:r w:rsidRPr="006A708E">
        <w:t>Dagens system är komplicerat och svårförklarat. Många känner inte till att det är olika villkor som ska uppfyllas för att behålla föräldrapenningen r</w:t>
      </w:r>
      <w:r w:rsidRPr="006A708E">
        <w:t>e</w:t>
      </w:r>
      <w:r w:rsidRPr="006A708E">
        <w:t>spektive sjukpenningen som föräldraledig. De som missar denna information befinner sig ovetande, i väntan på det andra barnet, i en sårbar ekonomisk situation om de skulle bli långvarigt sjuka. I andra liknande system, vid stud</w:t>
      </w:r>
      <w:r w:rsidRPr="006A708E">
        <w:t>i</w:t>
      </w:r>
      <w:r w:rsidRPr="006A708E">
        <w:t>er eller arbet</w:t>
      </w:r>
      <w:r w:rsidRPr="006A708E">
        <w:t>s</w:t>
      </w:r>
      <w:r w:rsidRPr="006A708E">
        <w:t>löshet, är SGI-tiden ”skyddad” eller ”överhoppningsbar”. Det innebär att minst den SGI som man hade vid tiden före studierna eller arbet</w:t>
      </w:r>
      <w:r w:rsidRPr="006A708E">
        <w:t>s</w:t>
      </w:r>
      <w:r w:rsidRPr="006A708E">
        <w:t xml:space="preserve">lösheten bibehålls. Vi föreslår att föräldrar på motsvarande sätt får behålla sin SGI, och föräldrapenninggrundande inkomst, tills </w:t>
      </w:r>
      <w:r w:rsidRPr="006A708E">
        <w:t>barnet är 36 månader och att skyddet förlängs ytterligare 36 månader vid ny graviditet. De olika berä</w:t>
      </w:r>
      <w:r w:rsidRPr="006A708E">
        <w:t>k</w:t>
      </w:r>
      <w:r w:rsidRPr="006A708E">
        <w:t>ningssätten för föräldrapenning och SGI vid föräldraledighet bör således slopas. Rege</w:t>
      </w:r>
      <w:r w:rsidRPr="006A708E">
        <w:t>r</w:t>
      </w:r>
      <w:r w:rsidRPr="006A708E">
        <w:t>ingen bör utreda denna möjlighet.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708E">
        <w:trPr>
          <w:cantSplit/>
        </w:trPr>
        <w:tc>
          <w:tcPr>
            <w:tcW w:w="3046" w:type="dxa"/>
          </w:tcPr>
          <w:p w:rsidR="00431772" w:rsidRPr="006A708E" w:rsidRDefault="00431772">
            <w:pPr>
              <w:pStyle w:val="UnderskriftDatum"/>
              <w:shd w:val="clear" w:color="000000" w:fill="auto"/>
              <w:spacing w:before="240"/>
            </w:pPr>
            <w:r w:rsidRPr="006A708E">
              <w:t>Stockholm den 27 september 2011</w:t>
            </w:r>
          </w:p>
        </w:tc>
        <w:tc>
          <w:tcPr>
            <w:tcW w:w="3047" w:type="dxa"/>
          </w:tcPr>
          <w:p w:rsidR="00431772" w:rsidRPr="006A708E" w:rsidRDefault="00431772">
            <w:pPr>
              <w:pStyle w:val="Underskrifter"/>
              <w:shd w:val="clear" w:color="000000" w:fill="auto"/>
              <w:spacing w:before="240"/>
            </w:pPr>
          </w:p>
        </w:tc>
      </w:tr>
      <w:tr w:rsidR="00000000" w:rsidRPr="006A708E">
        <w:trPr>
          <w:cantSplit/>
        </w:trPr>
        <w:tc>
          <w:tcPr>
            <w:tcW w:w="3046" w:type="dxa"/>
          </w:tcPr>
          <w:p w:rsidR="00431772" w:rsidRPr="006A708E" w:rsidRDefault="00431772">
            <w:pPr>
              <w:pStyle w:val="Underskrifter"/>
              <w:shd w:val="clear" w:color="000000" w:fill="auto"/>
            </w:pPr>
            <w:r w:rsidRPr="006A708E">
              <w:t>Anders Andersson (KD)</w:t>
            </w:r>
          </w:p>
        </w:tc>
        <w:tc>
          <w:tcPr>
            <w:tcW w:w="3046" w:type="dxa"/>
          </w:tcPr>
          <w:p w:rsidR="00431772" w:rsidRPr="006A708E" w:rsidRDefault="00431772">
            <w:pPr>
              <w:pStyle w:val="Underskrifter"/>
              <w:shd w:val="clear" w:color="000000" w:fill="auto"/>
            </w:pPr>
            <w:r w:rsidRPr="006A708E">
              <w:t>Anders Sellström (KD)</w:t>
            </w:r>
          </w:p>
        </w:tc>
      </w:tr>
    </w:tbl>
    <w:p w:rsidR="00431772" w:rsidRPr="006A708E" w:rsidRDefault="00431772">
      <w:pPr>
        <w:pStyle w:val="Normaltindrag"/>
        <w:shd w:val="clear" w:color="000000" w:fill="auto"/>
      </w:pPr>
    </w:p>
    <w:sectPr w:rsidR="00431772" w:rsidRPr="006A70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772" w:rsidRPr="006A708E" w:rsidRDefault="00431772">
      <w:r w:rsidRPr="006A708E">
        <w:separator/>
      </w:r>
    </w:p>
  </w:endnote>
  <w:endnote w:type="continuationSeparator" w:id="0">
    <w:p w:rsidR="00431772" w:rsidRPr="006A708E" w:rsidRDefault="00431772">
      <w:r w:rsidRPr="006A70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72" w:rsidRPr="006A708E" w:rsidRDefault="006A708E">
    <w:pPr>
      <w:pStyle w:val="Sidfot"/>
    </w:pPr>
    <w:r w:rsidRPr="006A70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00909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72" w:rsidRDefault="004317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772" w:rsidRDefault="004317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72" w:rsidRPr="006A708E" w:rsidRDefault="006A708E">
    <w:pPr>
      <w:pStyle w:val="Sidfot"/>
    </w:pPr>
    <w:r w:rsidRPr="006A70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314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72" w:rsidRDefault="004317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772" w:rsidRDefault="004317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72" w:rsidRPr="006A708E" w:rsidRDefault="006A708E">
    <w:pPr>
      <w:pStyle w:val="Sidfot"/>
    </w:pPr>
    <w:r w:rsidRPr="006A70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226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72" w:rsidRDefault="004317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772" w:rsidRDefault="004317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772" w:rsidRPr="006A708E" w:rsidRDefault="00431772">
      <w:r w:rsidRPr="006A708E">
        <w:separator/>
      </w:r>
    </w:p>
  </w:footnote>
  <w:footnote w:type="continuationSeparator" w:id="0">
    <w:p w:rsidR="00431772" w:rsidRPr="006A708E" w:rsidRDefault="00431772">
      <w:r w:rsidRPr="006A70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72" w:rsidRPr="006A708E" w:rsidRDefault="006A708E">
    <w:pPr>
      <w:pStyle w:val="Sidhuvud"/>
    </w:pPr>
    <w:r w:rsidRPr="006A70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121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72" w:rsidRDefault="004317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772" w:rsidRDefault="0043177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72" w:rsidRPr="006A708E" w:rsidRDefault="006A708E">
    <w:pPr>
      <w:pStyle w:val="Sidhuvud"/>
    </w:pPr>
    <w:r w:rsidRPr="006A70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512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72" w:rsidRDefault="004317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772" w:rsidRDefault="0043177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72" w:rsidRPr="006A708E" w:rsidRDefault="00431772">
    <w:pPr>
      <w:pStyle w:val="FSHNormal"/>
      <w:tabs>
        <w:tab w:val="right" w:pos="5840"/>
      </w:tabs>
    </w:pPr>
    <w:r w:rsidRPr="006A708E">
      <w:br/>
    </w:r>
    <w:r w:rsidRPr="006A708E">
      <w:fldChar w:fldCharType="begin" w:fldLock="1"/>
    </w:r>
    <w:r w:rsidRPr="006A708E">
      <w:instrText xml:space="preserve"> DOCPROPERTY</w:instrText>
    </w:r>
    <w:r w:rsidRPr="006A708E">
      <w:rPr>
        <w:sz w:val="18"/>
      </w:rPr>
      <w:instrText xml:space="preserve"> "YearUser" *\charformat </w:instrText>
    </w:r>
    <w:r w:rsidRPr="006A708E">
      <w:fldChar w:fldCharType="separate"/>
    </w:r>
    <w:r w:rsidRPr="006A708E">
      <w:t>2011/12</w:t>
    </w:r>
    <w:r w:rsidRPr="006A708E">
      <w:fldChar w:fldCharType="end"/>
    </w:r>
    <w:r w:rsidRPr="006A708E">
      <w:t xml:space="preserve"> </w:t>
    </w:r>
    <w:r w:rsidRPr="006A708E">
      <w:tab/>
      <w:t xml:space="preserve">mnr: </w:t>
    </w:r>
    <w:r w:rsidRPr="006A708E">
      <w:fldChar w:fldCharType="begin" w:fldLock="1"/>
    </w:r>
    <w:r w:rsidRPr="006A708E">
      <w:instrText xml:space="preserve"> DOCPROPERTY</w:instrText>
    </w:r>
    <w:r w:rsidRPr="006A708E">
      <w:rPr>
        <w:sz w:val="18"/>
      </w:rPr>
      <w:instrText xml:space="preserve"> "Motionsnummer" *\charformat </w:instrText>
    </w:r>
    <w:r w:rsidRPr="006A708E">
      <w:fldChar w:fldCharType="separate"/>
    </w:r>
    <w:r w:rsidRPr="006A708E">
      <w:t>Sf213</w:t>
    </w:r>
    <w:r w:rsidRPr="006A708E">
      <w:fldChar w:fldCharType="end"/>
    </w:r>
    <w:r w:rsidRPr="006A708E">
      <w:br/>
    </w:r>
    <w:r w:rsidRPr="006A708E">
      <w:fldChar w:fldCharType="begin" w:fldLock="1"/>
    </w:r>
    <w:r w:rsidRPr="006A708E">
      <w:instrText xml:space="preserve"> DOCPROPERTY</w:instrText>
    </w:r>
    <w:r w:rsidRPr="006A708E">
      <w:rPr>
        <w:sz w:val="18"/>
      </w:rPr>
      <w:instrText xml:space="preserve"> "Samling" *\charformat </w:instrText>
    </w:r>
    <w:r w:rsidRPr="006A708E">
      <w:fldChar w:fldCharType="end"/>
    </w:r>
    <w:r w:rsidRPr="006A708E">
      <w:tab/>
      <w:t xml:space="preserve">pnr: </w:t>
    </w:r>
    <w:r w:rsidRPr="006A708E">
      <w:fldChar w:fldCharType="begin" w:fldLock="1"/>
    </w:r>
    <w:r w:rsidRPr="006A708E">
      <w:instrText xml:space="preserve"> DOCPROPERTY</w:instrText>
    </w:r>
    <w:r w:rsidRPr="006A708E">
      <w:rPr>
        <w:sz w:val="18"/>
      </w:rPr>
      <w:instrText xml:space="preserve"> "Partinummer" *\charformat </w:instrText>
    </w:r>
    <w:r w:rsidRPr="006A708E">
      <w:fldChar w:fldCharType="separate"/>
    </w:r>
    <w:r w:rsidRPr="006A708E">
      <w:t>KD529</w:t>
    </w:r>
    <w:r w:rsidRPr="006A708E">
      <w:fldChar w:fldCharType="end"/>
    </w:r>
  </w:p>
  <w:p w:rsidR="00431772" w:rsidRPr="006A708E" w:rsidRDefault="00431772">
    <w:pPr>
      <w:pStyle w:val="FSHRub1"/>
    </w:pPr>
    <w:r w:rsidRPr="006A708E">
      <w:t>Motion till riksdagen</w:t>
    </w:r>
    <w:r w:rsidRPr="006A708E">
      <w:br/>
    </w:r>
    <w:r w:rsidRPr="006A708E">
      <w:fldChar w:fldCharType="begin" w:fldLock="1"/>
    </w:r>
    <w:r w:rsidRPr="006A708E">
      <w:instrText xml:space="preserve"> DOCPROPERTY "YearUser" *\charformat </w:instrText>
    </w:r>
    <w:r w:rsidRPr="006A708E">
      <w:fldChar w:fldCharType="separate"/>
    </w:r>
    <w:r w:rsidRPr="006A708E">
      <w:t>2011/12</w:t>
    </w:r>
    <w:r w:rsidRPr="006A708E">
      <w:fldChar w:fldCharType="end"/>
    </w:r>
    <w:r w:rsidRPr="006A708E">
      <w:t>:</w:t>
    </w:r>
    <w:r w:rsidRPr="006A708E">
      <w:fldChar w:fldCharType="begin" w:fldLock="1"/>
    </w:r>
    <w:r w:rsidRPr="006A708E">
      <w:instrText xml:space="preserve"> DOCPROPERTY "Motionsnummer" *\charformat </w:instrText>
    </w:r>
    <w:r w:rsidRPr="006A708E">
      <w:fldChar w:fldCharType="separate"/>
    </w:r>
    <w:r w:rsidRPr="006A708E">
      <w:t>Sf213</w:t>
    </w:r>
    <w:r w:rsidRPr="006A708E">
      <w:fldChar w:fldCharType="end"/>
    </w:r>
  </w:p>
  <w:p w:rsidR="00431772" w:rsidRPr="006A708E" w:rsidRDefault="00431772">
    <w:pPr>
      <w:pStyle w:val="FSHNormalS5"/>
    </w:pPr>
    <w:r w:rsidRPr="006A708E">
      <w:fldChar w:fldCharType="begin" w:fldLock="1"/>
    </w:r>
    <w:r w:rsidRPr="006A708E">
      <w:instrText xml:space="preserve"> DOCPROPERTY "MotionarText" *\charformat </w:instrText>
    </w:r>
    <w:r w:rsidRPr="006A708E">
      <w:fldChar w:fldCharType="separate"/>
    </w:r>
    <w:r w:rsidRPr="006A708E">
      <w:t>av Anders Andersson och Anders Sellström (KD)</w:t>
    </w:r>
    <w:r w:rsidRPr="006A708E">
      <w:fldChar w:fldCharType="end"/>
    </w:r>
    <w:r w:rsidRPr="006A708E">
      <w:br/>
    </w:r>
    <w:r w:rsidRPr="006A708E">
      <w:fldChar w:fldCharType="begin" w:fldLock="1"/>
    </w:r>
    <w:r w:rsidRPr="006A708E">
      <w:instrText xml:space="preserve"> DOCPROPERTY "SvarFrasKort" *\charformat </w:instrText>
    </w:r>
    <w:r w:rsidRPr="006A708E">
      <w:fldChar w:fldCharType="end"/>
    </w:r>
  </w:p>
  <w:p w:rsidR="00431772" w:rsidRPr="006A708E" w:rsidRDefault="00431772">
    <w:pPr>
      <w:pStyle w:val="FSHTitel"/>
    </w:pPr>
    <w:r w:rsidRPr="006A708E">
      <w:fldChar w:fldCharType="begin" w:fldLock="1"/>
    </w:r>
    <w:r w:rsidRPr="006A708E">
      <w:instrText xml:space="preserve"> DOCPROPERTY</w:instrText>
    </w:r>
    <w:r w:rsidRPr="006A708E">
      <w:rPr>
        <w:sz w:val="18"/>
      </w:rPr>
      <w:instrText xml:space="preserve"> "RubrikSvar" *\charformat </w:instrText>
    </w:r>
    <w:r w:rsidRPr="006A708E">
      <w:fldChar w:fldCharType="separate"/>
    </w:r>
    <w:r w:rsidRPr="006A708E">
      <w:t>Förbättrad föräldraförsäkring</w:t>
    </w:r>
    <w:r w:rsidRPr="006A708E">
      <w:fldChar w:fldCharType="end"/>
    </w:r>
  </w:p>
  <w:p w:rsidR="00431772" w:rsidRPr="006A708E" w:rsidRDefault="00431772">
    <w:pPr>
      <w:pStyle w:val="Normal00"/>
    </w:pPr>
  </w:p>
  <w:p w:rsidR="00431772" w:rsidRPr="006A708E" w:rsidRDefault="004317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A070CB"/>
    <w:multiLevelType w:val="hybridMultilevel"/>
    <w:tmpl w:val="28ACC24C"/>
    <w:lvl w:ilvl="0" w:tplc="BA6C40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19E55B7"/>
    <w:multiLevelType w:val="multilevel"/>
    <w:tmpl w:val="2DC8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22899021">
    <w:abstractNumId w:val="3"/>
  </w:num>
  <w:num w:numId="2" w16cid:durableId="1030186844">
    <w:abstractNumId w:val="2"/>
  </w:num>
  <w:num w:numId="3" w16cid:durableId="2025159059">
    <w:abstractNumId w:val="1"/>
  </w:num>
  <w:num w:numId="4" w16cid:durableId="1527329057">
    <w:abstractNumId w:val="0"/>
  </w:num>
  <w:num w:numId="5" w16cid:durableId="75635643">
    <w:abstractNumId w:val="7"/>
  </w:num>
  <w:num w:numId="6" w16cid:durableId="330760710">
    <w:abstractNumId w:val="6"/>
  </w:num>
  <w:num w:numId="7" w16cid:durableId="1593275955">
    <w:abstractNumId w:val="5"/>
  </w:num>
  <w:num w:numId="8" w16cid:durableId="1531839723">
    <w:abstractNumId w:val="4"/>
  </w:num>
  <w:num w:numId="9" w16cid:durableId="1517117207">
    <w:abstractNumId w:val="8"/>
  </w:num>
  <w:num w:numId="10" w16cid:durableId="1045183781">
    <w:abstractNumId w:val="9"/>
  </w:num>
  <w:num w:numId="11" w16cid:durableId="1947300981">
    <w:abstractNumId w:val="10"/>
  </w:num>
  <w:num w:numId="12" w16cid:durableId="268465052">
    <w:abstractNumId w:val="13"/>
  </w:num>
  <w:num w:numId="13" w16cid:durableId="1871607413">
    <w:abstractNumId w:val="16"/>
  </w:num>
  <w:num w:numId="14" w16cid:durableId="1199390762">
    <w:abstractNumId w:val="18"/>
  </w:num>
  <w:num w:numId="15" w16cid:durableId="1117338832">
    <w:abstractNumId w:val="11"/>
  </w:num>
  <w:num w:numId="16" w16cid:durableId="1253203478">
    <w:abstractNumId w:val="20"/>
  </w:num>
  <w:num w:numId="17" w16cid:durableId="873225277">
    <w:abstractNumId w:val="19"/>
  </w:num>
  <w:num w:numId="18" w16cid:durableId="1637103818">
    <w:abstractNumId w:val="15"/>
  </w:num>
  <w:num w:numId="19" w16cid:durableId="1778019188">
    <w:abstractNumId w:val="12"/>
  </w:num>
  <w:num w:numId="20" w16cid:durableId="411853318">
    <w:abstractNumId w:val="17"/>
  </w:num>
  <w:num w:numId="21" w16cid:durableId="1247885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3D611A0-C805-4B3D-A620-E788E8531D53},{B23A824C-F845-4834-A731-C6637E45BD77}"/>
  </w:docVars>
  <w:rsids>
    <w:rsidRoot w:val="0042233C"/>
    <w:rsid w:val="0042233C"/>
    <w:rsid w:val="00431772"/>
    <w:rsid w:val="006A70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6184EF-CFFB-454F-8825-3C14F6F6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3648</Characters>
  <Application>Microsoft Office Word</Application>
  <DocSecurity>4</DocSecurity>
  <Lines>66</Lines>
  <Paragraphs>14</Paragraphs>
  <ScaleCrop>false</ScaleCrop>
  <HeadingPairs>
    <vt:vector size="2" baseType="variant">
      <vt:variant>
        <vt:lpstr>Rubrik</vt:lpstr>
      </vt:variant>
      <vt:variant>
        <vt:i4>1</vt:i4>
      </vt:variant>
    </vt:vector>
  </HeadingPairs>
  <TitlesOfParts>
    <vt:vector size="1" baseType="lpstr">
      <vt:lpstr>KD529</vt:lpstr>
    </vt:vector>
  </TitlesOfParts>
  <Company>Riksdagen</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KD529</dc:title>
  <dc:subject>KD529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2011-11-03T09:09:00Z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Andersson och Anders Sellström (KD)</vt:lpwstr>
  </property>
  <property fmtid="{D5CDD505-2E9C-101B-9397-08002B2CF9AE}" pid="26" name="MotionarLista">
    <vt:lpwstr>Andersson, Anders (KD)\Sellström,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 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Sf213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20112012000000750068000005290069</vt:lpwstr>
  </property>
  <property fmtid="{D5CDD505-2E9C-101B-9397-08002B2CF9AE}" pid="47" name="datum">
    <vt:lpwstr>110927</vt:lpwstr>
  </property>
  <property fmtid="{D5CDD505-2E9C-101B-9397-08002B2CF9AE}" pid="48" name="avsändar-e-post">
    <vt:lpwstr>inger.strombom@riksdagen.se</vt:lpwstr>
  </property>
  <property fmtid="{D5CDD505-2E9C-101B-9397-08002B2CF9AE}" pid="49" name="id">
    <vt:lpwstr>20112012000000750068000005290069</vt:lpwstr>
  </property>
  <property fmtid="{D5CDD505-2E9C-101B-9397-08002B2CF9AE}" pid="50" name="nummer">
    <vt:lpwstr>213</vt:lpwstr>
  </property>
  <property fmtid="{D5CDD505-2E9C-101B-9397-08002B2CF9AE}" pid="51" name="utskottsbeteckning">
    <vt:lpwstr>Sf</vt:lpwstr>
  </property>
  <property fmtid="{D5CDD505-2E9C-101B-9397-08002B2CF9AE}" pid="52" name="GlobalUID">
    <vt:lpwstr>{2AD221E5-A546-4867-9A39-D07702427DC3}</vt:lpwstr>
  </property>
  <property fmtid="{D5CDD505-2E9C-101B-9397-08002B2CF9AE}" pid="53" name="Överföringar">
    <vt:i4>0</vt:i4>
  </property>
  <property fmtid="{D5CDD505-2E9C-101B-9397-08002B2CF9AE}" pid="54" name="Checksum">
    <vt:lpwstr>*0021182977928*</vt:lpwstr>
  </property>
  <property fmtid="{D5CDD505-2E9C-101B-9397-08002B2CF9AE}" pid="55" name="skuggnummer">
    <vt:lpwstr>329</vt:lpwstr>
  </property>
  <property fmtid="{D5CDD505-2E9C-101B-9397-08002B2CF9AE}" pid="56" name="urixVersion">
    <vt:lpwstr>4.5.0.25</vt:lpwstr>
  </property>
  <property fmtid="{D5CDD505-2E9C-101B-9397-08002B2CF9AE}" pid="57" name="urixOrigin">
    <vt:lpwstr>111103 10:12:22.307</vt:lpwstr>
  </property>
  <property fmtid="{D5CDD505-2E9C-101B-9397-08002B2CF9AE}" pid="58" name="urixGuid">
    <vt:lpwstr>{CCD768A4-DDE6-48CF-9C5D-6A2B85BB6AF6}</vt:lpwstr>
  </property>
</Properties>
</file>