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20 maj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 Torsdagen den 8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2024/25:FiU37 Stärkt konsumentskydd på kreditmarknaden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2024/25:NU20 Finansiering och riskdelning vid investeringar i ny kärnkraft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2024/25:NU21 Ersättning till radio- och tv-företag vid privatkopiering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2024/25:UbU15 Forskning och innovation för framtid, nyfikenhet och nytta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110 res. (S, SD, M, V, C, KD, MP,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2024/25:UbU18 Ett mer sammanhållet borgenärsansvar för Centrala studiestödsnämnden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2024/25:MJU17 Nya regler för datacenter och hållbara bränslen samt en ny reduktionsplikt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2024/25:MJU19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15.30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2024/25:FiU23 Riksbankens verksamhet och förvaltning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2024/25:FiU28 Riksrevisionens rapport om distansarbete vid statliga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2024/25:FiU36 En effektivare förvaltning av buffertkapitalet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2024/25:SkU19 Justering i lagen om särskild inkomstskatt för utomlands bosatta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2024/25:SkU20 Slopad stämpelskatt vid inteckning i skepp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2024/25:JuU31 Kontaktförbud – ett utökat skydd för utsatta personer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2024/25:JuU29 Ett starkare skydd för offentliganställda mot våld, hot och trakasserier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2024/25:JuU30 Skärpt syn på sexuella kränkningar, bedrägerier mot äldre och brott med kön som hatbrottsmotiv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2024/25:SoU23 En förebyggande socialtjänstlag – för ökade rättigheter, skyldigheter och möjligheter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2024/25:JuU28 Internationell verkställighet i brottmål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2024/25:CU19 Lättnader i byggkraven för studentbostäder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2024/25:TU13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2024/25:TU16 Lagändringar till följd av ändrade EU-regler om utsläppsfria tunga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2024/25:TU17 Ändringar i lagen om hamnskydd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20 maj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2025-05-20</SAFIR_Sammantradesdatum_Doc>
    <SAFIR_SammantradeID xmlns="C07A1A6C-0B19-41D9-BDF8-F523BA3921EB">38ed90b7-0b50-4b3d-94cc-b378890a380f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CE41352-54C9-4B2A-889F-9D1958D6B54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