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76A" w:rsidRPr="0044176A" w:rsidRDefault="0044176A">
      <w:pPr>
        <w:pStyle w:val="Rubrik1"/>
      </w:pPr>
      <w:r w:rsidRPr="0044176A">
        <w:t>Förslag till beslut</w:t>
      </w:r>
    </w:p>
    <w:p w:rsidR="0044176A" w:rsidRPr="0044176A" w:rsidRDefault="0044176A">
      <w:pPr>
        <w:pStyle w:val="Hemstlatt"/>
        <w:ind w:left="0"/>
      </w:pPr>
      <w:r w:rsidRPr="0044176A">
        <w:t>Riksdagen tillkännager för regeringen som sin mening vad som anförs i motionen om att inrätta ett regeringskontor i Göt</w:t>
      </w:r>
      <w:r w:rsidRPr="0044176A">
        <w:t>e</w:t>
      </w:r>
      <w:r w:rsidRPr="0044176A">
        <w:t>borg.</w:t>
      </w:r>
    </w:p>
    <w:p w:rsidR="0044176A" w:rsidRPr="0044176A" w:rsidRDefault="0044176A">
      <w:pPr>
        <w:pStyle w:val="Rubrik1"/>
      </w:pPr>
      <w:r w:rsidRPr="0044176A">
        <w:t>Motivering</w:t>
      </w:r>
    </w:p>
    <w:p w:rsidR="0044176A" w:rsidRPr="0044176A" w:rsidRDefault="0044176A">
      <w:r w:rsidRPr="0044176A">
        <w:t>I ljuset av den kris som Sverige och övriga världen genomgår just nu kommer vi att kunna dra ett antal lärdomar. En av dem tycker jag är Göteborgs och Västsveriges betydelse för den svenska ekonomin. Varslen inom fordonskr</w:t>
      </w:r>
      <w:r w:rsidRPr="0044176A">
        <w:t>i</w:t>
      </w:r>
      <w:r w:rsidRPr="0044176A">
        <w:t>sen tydliggjorde för första gången för de flesta hur beroende Sverige är av fordonsindustrin och dess underleverantörer. Det var förmodligen också först nu som resten av Sverige insåg hur djupt och brett engagerat hela Västsverige är i just denna industri. Antalet varsel har därför varit stora och viktiga spec</w:t>
      </w:r>
      <w:r w:rsidRPr="0044176A">
        <w:t>i</w:t>
      </w:r>
      <w:r w:rsidRPr="0044176A">
        <w:t>alinsatser har satts in från regeringens sida. De stödmiljarder som var märkta för krisen i fordonsindustrin borde ha använts på ett annat sätt än vad nu ser ut att bli fallet. En lokal närvaro och f</w:t>
      </w:r>
      <w:r w:rsidRPr="0044176A">
        <w:t>örankring hade kunnat förändra bilden.</w:t>
      </w:r>
    </w:p>
    <w:p w:rsidR="0044176A" w:rsidRPr="0044176A" w:rsidRDefault="0044176A">
      <w:pPr>
        <w:pStyle w:val="Normaltindrag"/>
      </w:pPr>
      <w:r w:rsidRPr="0044176A">
        <w:t>Att Göteborg har Nordens i särklass största hamn är det inte alla som vet ens nu, men så är det. Detta är betydelsefullt för hela den svenska exporten och importen och infrastruktursfrågorna för hamnen är därför ett nationellt problem, men behandlas ofta som en lokal fråga. Detta kan leda till att inv</w:t>
      </w:r>
      <w:r w:rsidRPr="0044176A">
        <w:t>e</w:t>
      </w:r>
      <w:r w:rsidRPr="0044176A">
        <w:t>steringar i infrastruktur satsas på fel ställe.</w:t>
      </w:r>
    </w:p>
    <w:p w:rsidR="0044176A" w:rsidRPr="0044176A" w:rsidRDefault="0044176A">
      <w:pPr>
        <w:pStyle w:val="Normaltindrag"/>
      </w:pPr>
      <w:r w:rsidRPr="0044176A">
        <w:t>Turistindustrin har passerat jordbruket för länge sedan i ekonomisk bet</w:t>
      </w:r>
      <w:r w:rsidRPr="0044176A">
        <w:t>y</w:t>
      </w:r>
      <w:r w:rsidRPr="0044176A">
        <w:t>delse, men hur många vet Göteborgs framskjutna ställning utanför Västsver</w:t>
      </w:r>
      <w:r w:rsidRPr="0044176A">
        <w:t>i</w:t>
      </w:r>
      <w:r w:rsidRPr="0044176A">
        <w:t>ge? Göteborgs potential som inkörsport för turister till hela Sverige är enorm. Men då måste vi se turismen som olika delar i ett gemensamt projekt med samarbete i fokus. Hur många känner t.ex. till att Liseberg snart kommer upp i 1 miljard i omsättning?</w:t>
      </w:r>
    </w:p>
    <w:p w:rsidR="0044176A" w:rsidRPr="0044176A" w:rsidRDefault="0044176A">
      <w:pPr>
        <w:pStyle w:val="Normaltindrag"/>
      </w:pPr>
      <w:r w:rsidRPr="0044176A">
        <w:lastRenderedPageBreak/>
        <w:t>Att Fiskeriverket redan finns här i Göteborg med hela sin personalstyrka och gedigna kompetens är ett stort plus när den nya Havsmiljömyndigheten skall placeras någonstans i Sverige.</w:t>
      </w:r>
      <w:r w:rsidRPr="0044176A">
        <w:t xml:space="preserve"> Lägg härtill marin kompetens hos Göt</w:t>
      </w:r>
      <w:r w:rsidRPr="0044176A">
        <w:t>e</w:t>
      </w:r>
      <w:r w:rsidRPr="0044176A">
        <w:t>borgs universitet, Chalmers och inom Lindholmen Lighthouse t.ex., så blir det enda rimliga att förlägga den nya myndigheten till Göteborg. Men då måste man känna till alla dessa saker (och fler därtill).</w:t>
      </w:r>
    </w:p>
    <w:p w:rsidR="0044176A" w:rsidRPr="0044176A" w:rsidRDefault="0044176A">
      <w:pPr>
        <w:pStyle w:val="Normaltindrag"/>
      </w:pPr>
      <w:r w:rsidRPr="0044176A">
        <w:t>Ibland känns det som om Göteborg är Sveriges bäst bevarade hemlighet. Jag menar att det behövs en förändring och en mer ständig närvaro för rege</w:t>
      </w:r>
      <w:r w:rsidRPr="0044176A">
        <w:t>r</w:t>
      </w:r>
      <w:r w:rsidRPr="0044176A">
        <w:t>ingen i Göteborg och Västsverige. Jag vill därför att vi inrättar ett regering</w:t>
      </w:r>
      <w:r w:rsidRPr="0044176A">
        <w:t>s</w:t>
      </w:r>
      <w:r w:rsidRPr="0044176A">
        <w:t>kontor i Göteborg. Som besökande minister har man då redan ett eget kontor, en m</w:t>
      </w:r>
      <w:r w:rsidRPr="0044176A">
        <w:t>ö</w:t>
      </w:r>
      <w:r w:rsidRPr="0044176A">
        <w:t>tesplats för samverkande aktörer, ett naturligt presscenter och möjlighet att stanna mer än ett antal timmar över en dag. En längre närvaro är ibland lika viktigt som att komma alls.</w:t>
      </w:r>
    </w:p>
    <w:p w:rsidR="0044176A" w:rsidRPr="0044176A" w:rsidRDefault="0044176A">
      <w:pPr>
        <w:pStyle w:val="Normaltindrag"/>
      </w:pPr>
      <w:r w:rsidRPr="0044176A">
        <w:t>Ett gammalt talesätt lyder: Det som är bra för Göteborg är bra för Sverige. Att öka förståelsen för Västsverige är en bra start för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176A">
        <w:trPr>
          <w:cantSplit/>
        </w:trPr>
        <w:tc>
          <w:tcPr>
            <w:tcW w:w="3046" w:type="dxa"/>
          </w:tcPr>
          <w:p w:rsidR="0044176A" w:rsidRPr="0044176A" w:rsidRDefault="0044176A">
            <w:pPr>
              <w:pStyle w:val="UnderskriftDatum"/>
              <w:spacing w:before="240"/>
            </w:pPr>
            <w:r w:rsidRPr="0044176A">
              <w:t>Stockholm den 6 oktober 2009</w:t>
            </w:r>
          </w:p>
        </w:tc>
        <w:tc>
          <w:tcPr>
            <w:tcW w:w="3047" w:type="dxa"/>
          </w:tcPr>
          <w:p w:rsidR="0044176A" w:rsidRPr="0044176A" w:rsidRDefault="0044176A">
            <w:pPr>
              <w:pStyle w:val="Underskrifter"/>
              <w:spacing w:before="240"/>
            </w:pPr>
          </w:p>
        </w:tc>
      </w:tr>
      <w:tr w:rsidR="00000000" w:rsidRPr="0044176A">
        <w:trPr>
          <w:cantSplit/>
        </w:trPr>
        <w:tc>
          <w:tcPr>
            <w:tcW w:w="3046" w:type="dxa"/>
          </w:tcPr>
          <w:p w:rsidR="0044176A" w:rsidRPr="0044176A" w:rsidRDefault="0044176A">
            <w:pPr>
              <w:pStyle w:val="Underskrifter"/>
            </w:pPr>
            <w:r w:rsidRPr="0044176A">
              <w:t>Eva Flyborg (fp)</w:t>
            </w:r>
          </w:p>
        </w:tc>
        <w:tc>
          <w:tcPr>
            <w:tcW w:w="3046" w:type="dxa"/>
          </w:tcPr>
          <w:p w:rsidR="0044176A" w:rsidRPr="0044176A" w:rsidRDefault="0044176A">
            <w:pPr>
              <w:pStyle w:val="Underskrifter"/>
            </w:pPr>
          </w:p>
        </w:tc>
      </w:tr>
    </w:tbl>
    <w:p w:rsidR="0044176A" w:rsidRPr="0044176A" w:rsidRDefault="0044176A">
      <w:pPr>
        <w:pStyle w:val="Normaltindrag"/>
      </w:pPr>
    </w:p>
    <w:sectPr w:rsidR="00000000" w:rsidRPr="004417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176A" w:rsidRPr="0044176A" w:rsidRDefault="0044176A">
      <w:r w:rsidRPr="0044176A">
        <w:separator/>
      </w:r>
    </w:p>
  </w:endnote>
  <w:endnote w:type="continuationSeparator" w:id="0">
    <w:p w:rsidR="0044176A" w:rsidRPr="0044176A" w:rsidRDefault="0044176A">
      <w:r w:rsidRPr="004417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6A" w:rsidRPr="0044176A" w:rsidRDefault="0044176A">
    <w:pPr>
      <w:pStyle w:val="Sidfot"/>
    </w:pPr>
    <w:r w:rsidRPr="004417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37227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76A" w:rsidRDefault="004417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176A" w:rsidRDefault="004417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6A" w:rsidRPr="0044176A" w:rsidRDefault="0044176A">
    <w:pPr>
      <w:pStyle w:val="Sidfot"/>
    </w:pPr>
    <w:r w:rsidRPr="004417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52085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76A" w:rsidRDefault="004417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176A" w:rsidRDefault="004417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6A" w:rsidRPr="0044176A" w:rsidRDefault="0044176A">
    <w:pPr>
      <w:pStyle w:val="Sidfot"/>
    </w:pPr>
    <w:r w:rsidRPr="004417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5527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76A" w:rsidRDefault="004417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176A" w:rsidRDefault="004417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176A" w:rsidRPr="0044176A" w:rsidRDefault="0044176A">
      <w:r w:rsidRPr="0044176A">
        <w:separator/>
      </w:r>
    </w:p>
  </w:footnote>
  <w:footnote w:type="continuationSeparator" w:id="0">
    <w:p w:rsidR="0044176A" w:rsidRPr="0044176A" w:rsidRDefault="0044176A">
      <w:r w:rsidRPr="004417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6A" w:rsidRPr="0044176A" w:rsidRDefault="0044176A">
    <w:pPr>
      <w:pStyle w:val="Sidhuvud"/>
    </w:pPr>
    <w:r w:rsidRPr="004417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04432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76A" w:rsidRDefault="0044176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176A" w:rsidRDefault="0044176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6A" w:rsidRPr="0044176A" w:rsidRDefault="0044176A">
    <w:pPr>
      <w:pStyle w:val="Sidhuvud"/>
    </w:pPr>
    <w:r w:rsidRPr="004417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63012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76A" w:rsidRDefault="0044176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176A" w:rsidRDefault="0044176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6A" w:rsidRPr="0044176A" w:rsidRDefault="0044176A">
    <w:pPr>
      <w:pStyle w:val="FSHNormal"/>
      <w:tabs>
        <w:tab w:val="right" w:pos="5840"/>
      </w:tabs>
    </w:pPr>
    <w:r w:rsidRPr="0044176A">
      <w:br/>
    </w:r>
    <w:r w:rsidRPr="0044176A">
      <w:fldChar w:fldCharType="begin" w:fldLock="1"/>
    </w:r>
    <w:r w:rsidRPr="0044176A">
      <w:instrText xml:space="preserve"> DOCPROPERTY</w:instrText>
    </w:r>
    <w:r w:rsidRPr="0044176A">
      <w:rPr>
        <w:sz w:val="18"/>
      </w:rPr>
      <w:instrText xml:space="preserve"> "YearUser" *\charformat </w:instrText>
    </w:r>
    <w:r w:rsidRPr="0044176A">
      <w:fldChar w:fldCharType="separate"/>
    </w:r>
    <w:r w:rsidRPr="0044176A">
      <w:t>2009/10</w:t>
    </w:r>
    <w:r w:rsidRPr="0044176A">
      <w:fldChar w:fldCharType="end"/>
    </w:r>
    <w:r w:rsidRPr="0044176A">
      <w:t xml:space="preserve"> </w:t>
    </w:r>
    <w:r w:rsidRPr="0044176A">
      <w:tab/>
      <w:t xml:space="preserve">mnr: </w:t>
    </w:r>
    <w:r w:rsidRPr="0044176A">
      <w:fldChar w:fldCharType="begin" w:fldLock="1"/>
    </w:r>
    <w:r w:rsidRPr="0044176A">
      <w:instrText xml:space="preserve"> DOCPROPERTY</w:instrText>
    </w:r>
    <w:r w:rsidRPr="0044176A">
      <w:rPr>
        <w:sz w:val="18"/>
      </w:rPr>
      <w:instrText xml:space="preserve"> "Motionsnummer" *\charformat </w:instrText>
    </w:r>
    <w:r w:rsidRPr="0044176A">
      <w:fldChar w:fldCharType="separate"/>
    </w:r>
    <w:r w:rsidRPr="0044176A">
      <w:t>K415</w:t>
    </w:r>
    <w:r w:rsidRPr="0044176A">
      <w:fldChar w:fldCharType="end"/>
    </w:r>
    <w:r w:rsidRPr="0044176A">
      <w:br/>
    </w:r>
    <w:r w:rsidRPr="0044176A">
      <w:fldChar w:fldCharType="begin" w:fldLock="1"/>
    </w:r>
    <w:r w:rsidRPr="0044176A">
      <w:instrText xml:space="preserve"> DOCPROPERTY</w:instrText>
    </w:r>
    <w:r w:rsidRPr="0044176A">
      <w:rPr>
        <w:sz w:val="18"/>
      </w:rPr>
      <w:instrText xml:space="preserve"> "Samling" *\charformat </w:instrText>
    </w:r>
    <w:r w:rsidRPr="0044176A">
      <w:fldChar w:fldCharType="end"/>
    </w:r>
    <w:r w:rsidRPr="0044176A">
      <w:tab/>
      <w:t xml:space="preserve">pnr: </w:t>
    </w:r>
    <w:r w:rsidRPr="0044176A">
      <w:fldChar w:fldCharType="begin" w:fldLock="1"/>
    </w:r>
    <w:r w:rsidRPr="0044176A">
      <w:instrText xml:space="preserve"> DOCPROPERTY</w:instrText>
    </w:r>
    <w:r w:rsidRPr="0044176A">
      <w:rPr>
        <w:sz w:val="18"/>
      </w:rPr>
      <w:instrText xml:space="preserve"> "Partinummer" *\charformat </w:instrText>
    </w:r>
    <w:r w:rsidRPr="0044176A">
      <w:fldChar w:fldCharType="separate"/>
    </w:r>
    <w:r w:rsidRPr="0044176A">
      <w:t>fp1420</w:t>
    </w:r>
    <w:r w:rsidRPr="0044176A">
      <w:fldChar w:fldCharType="end"/>
    </w:r>
  </w:p>
  <w:p w:rsidR="0044176A" w:rsidRPr="0044176A" w:rsidRDefault="0044176A">
    <w:pPr>
      <w:pStyle w:val="FSHRub1"/>
    </w:pPr>
    <w:r w:rsidRPr="0044176A">
      <w:t>Motion till riksdagen</w:t>
    </w:r>
    <w:r w:rsidRPr="0044176A">
      <w:br/>
    </w:r>
    <w:r w:rsidRPr="0044176A">
      <w:fldChar w:fldCharType="begin" w:fldLock="1"/>
    </w:r>
    <w:r w:rsidRPr="0044176A">
      <w:instrText xml:space="preserve"> DOCPROPERTY "YearUser" *\charformat </w:instrText>
    </w:r>
    <w:r w:rsidRPr="0044176A">
      <w:fldChar w:fldCharType="separate"/>
    </w:r>
    <w:r w:rsidRPr="0044176A">
      <w:t>2009/10</w:t>
    </w:r>
    <w:r w:rsidRPr="0044176A">
      <w:fldChar w:fldCharType="end"/>
    </w:r>
    <w:r w:rsidRPr="0044176A">
      <w:t>:</w:t>
    </w:r>
    <w:r w:rsidRPr="0044176A">
      <w:fldChar w:fldCharType="begin" w:fldLock="1"/>
    </w:r>
    <w:r w:rsidRPr="0044176A">
      <w:instrText xml:space="preserve"> DOCPROPERTY "Motionsnummer" *\charformat </w:instrText>
    </w:r>
    <w:r w:rsidRPr="0044176A">
      <w:fldChar w:fldCharType="separate"/>
    </w:r>
    <w:r w:rsidRPr="0044176A">
      <w:t>K415</w:t>
    </w:r>
    <w:r w:rsidRPr="0044176A">
      <w:fldChar w:fldCharType="end"/>
    </w:r>
  </w:p>
  <w:p w:rsidR="0044176A" w:rsidRPr="0044176A" w:rsidRDefault="0044176A">
    <w:pPr>
      <w:pStyle w:val="FSHNormalS5"/>
    </w:pPr>
    <w:r w:rsidRPr="0044176A">
      <w:fldChar w:fldCharType="begin" w:fldLock="1"/>
    </w:r>
    <w:r w:rsidRPr="0044176A">
      <w:instrText xml:space="preserve"> DOCPROPERTY "MotionarText" *\charformat </w:instrText>
    </w:r>
    <w:r w:rsidRPr="0044176A">
      <w:fldChar w:fldCharType="separate"/>
    </w:r>
    <w:r w:rsidRPr="0044176A">
      <w:t>av Eva Flyborg (fp)</w:t>
    </w:r>
    <w:r w:rsidRPr="0044176A">
      <w:fldChar w:fldCharType="end"/>
    </w:r>
    <w:r w:rsidRPr="0044176A">
      <w:br/>
    </w:r>
    <w:r w:rsidRPr="0044176A">
      <w:fldChar w:fldCharType="begin" w:fldLock="1"/>
    </w:r>
    <w:r w:rsidRPr="0044176A">
      <w:instrText xml:space="preserve"> DOCPROPERTY "SvarFrasKort" *\charformat </w:instrText>
    </w:r>
    <w:r w:rsidRPr="0044176A">
      <w:fldChar w:fldCharType="end"/>
    </w:r>
  </w:p>
  <w:p w:rsidR="0044176A" w:rsidRPr="0044176A" w:rsidRDefault="0044176A">
    <w:pPr>
      <w:pStyle w:val="FSHTitel"/>
    </w:pPr>
    <w:r w:rsidRPr="0044176A">
      <w:fldChar w:fldCharType="begin" w:fldLock="1"/>
    </w:r>
    <w:r w:rsidRPr="0044176A">
      <w:instrText xml:space="preserve"> DOCPROPERTY</w:instrText>
    </w:r>
    <w:r w:rsidRPr="0044176A">
      <w:rPr>
        <w:sz w:val="18"/>
      </w:rPr>
      <w:instrText xml:space="preserve"> "RubrikSvar" *\charformat </w:instrText>
    </w:r>
    <w:r w:rsidRPr="0044176A">
      <w:fldChar w:fldCharType="separate"/>
    </w:r>
    <w:r w:rsidRPr="0044176A">
      <w:t>Inrätta ett regeringskontor i Göteborg</w:t>
    </w:r>
    <w:r w:rsidRPr="0044176A">
      <w:fldChar w:fldCharType="end"/>
    </w:r>
  </w:p>
  <w:p w:rsidR="0044176A" w:rsidRPr="0044176A" w:rsidRDefault="0044176A">
    <w:pPr>
      <w:pStyle w:val="Normal00"/>
    </w:pPr>
  </w:p>
  <w:p w:rsidR="0044176A" w:rsidRPr="0044176A" w:rsidRDefault="004417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6411680">
    <w:abstractNumId w:val="8"/>
  </w:num>
  <w:num w:numId="2" w16cid:durableId="991521804">
    <w:abstractNumId w:val="9"/>
  </w:num>
  <w:num w:numId="3" w16cid:durableId="1224104212">
    <w:abstractNumId w:val="8"/>
  </w:num>
  <w:num w:numId="4" w16cid:durableId="489909866">
    <w:abstractNumId w:val="9"/>
  </w:num>
  <w:num w:numId="5" w16cid:durableId="431319285">
    <w:abstractNumId w:val="13"/>
  </w:num>
  <w:num w:numId="6" w16cid:durableId="1586379854">
    <w:abstractNumId w:val="10"/>
  </w:num>
  <w:num w:numId="7" w16cid:durableId="1267151589">
    <w:abstractNumId w:val="11"/>
  </w:num>
  <w:num w:numId="8" w16cid:durableId="734550538">
    <w:abstractNumId w:val="12"/>
  </w:num>
  <w:num w:numId="9" w16cid:durableId="2142451771">
    <w:abstractNumId w:val="8"/>
  </w:num>
  <w:num w:numId="10" w16cid:durableId="1717775693">
    <w:abstractNumId w:val="3"/>
  </w:num>
  <w:num w:numId="11" w16cid:durableId="446852134">
    <w:abstractNumId w:val="2"/>
  </w:num>
  <w:num w:numId="12" w16cid:durableId="845053046">
    <w:abstractNumId w:val="1"/>
  </w:num>
  <w:num w:numId="13" w16cid:durableId="236399728">
    <w:abstractNumId w:val="0"/>
  </w:num>
  <w:num w:numId="14" w16cid:durableId="114762202">
    <w:abstractNumId w:val="9"/>
  </w:num>
  <w:num w:numId="15" w16cid:durableId="1806239127">
    <w:abstractNumId w:val="7"/>
  </w:num>
  <w:num w:numId="16" w16cid:durableId="740560495">
    <w:abstractNumId w:val="6"/>
  </w:num>
  <w:num w:numId="17" w16cid:durableId="1547256987">
    <w:abstractNumId w:val="5"/>
  </w:num>
  <w:num w:numId="18" w16cid:durableId="926502045">
    <w:abstractNumId w:val="4"/>
  </w:num>
  <w:num w:numId="19" w16cid:durableId="1510561161">
    <w:abstractNumId w:val="11"/>
  </w:num>
  <w:num w:numId="20" w16cid:durableId="541672103">
    <w:abstractNumId w:val="10"/>
  </w:num>
  <w:num w:numId="21" w16cid:durableId="9454235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09911345-FA14-414B-98DD-428DFDFC1F55}"/>
  </w:docVars>
  <w:rsids>
    <w:rsidRoot w:val="001A5158"/>
    <w:rsid w:val="001A5158"/>
    <w:rsid w:val="004417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CE862E3-2939-4F9B-8983-9980BC09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2338</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fp1420</vt:lpstr>
    </vt:vector>
  </TitlesOfParts>
  <Company>Riksdagen</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fp1420</dc:title>
  <dc:subject>fp1420</dc:subject>
  <dc:creator>Riksdagen</dc:creator>
  <cp:keywords>Riksdagen</cp:keywords>
  <dc:description>Nya formatmallshantering för förslag+urix bakåtkomp+könamn</dc:description>
  <cp:lastModifiedBy>Lars Brink</cp:lastModifiedBy>
  <cp:revision>2</cp:revision>
  <cp:lastPrinted>2010-01-20T09:59:00Z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Inrätta ett regeringskontor i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 ett regeringskontor i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fp1420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20092010000001020112000014200069</vt:lpwstr>
  </property>
  <property fmtid="{D5CDD505-2E9C-101B-9397-08002B2CF9AE}" pid="47" name="datum">
    <vt:lpwstr>091006</vt:lpwstr>
  </property>
  <property fmtid="{D5CDD505-2E9C-101B-9397-08002B2CF9AE}" pid="48" name="avsändar-e-post">
    <vt:lpwstr>therese.quiding@riksdagen.se</vt:lpwstr>
  </property>
  <property fmtid="{D5CDD505-2E9C-101B-9397-08002B2CF9AE}" pid="49" name="id">
    <vt:lpwstr>20092010000001020112000014200069</vt:lpwstr>
  </property>
  <property fmtid="{D5CDD505-2E9C-101B-9397-08002B2CF9AE}" pid="50" name="nummer">
    <vt:lpwstr>415</vt:lpwstr>
  </property>
  <property fmtid="{D5CDD505-2E9C-101B-9397-08002B2CF9AE}" pid="51" name="utskottsbeteckning">
    <vt:lpwstr>K</vt:lpwstr>
  </property>
  <property fmtid="{D5CDD505-2E9C-101B-9397-08002B2CF9AE}" pid="52" name="GlobalUID">
    <vt:lpwstr>{6A27C96C-0766-4162-B7C0-10B202A2B675}</vt:lpwstr>
  </property>
  <property fmtid="{D5CDD505-2E9C-101B-9397-08002B2CF9AE}" pid="53" name="Överföringar">
    <vt:i4>0</vt:i4>
  </property>
  <property fmtid="{D5CDD505-2E9C-101B-9397-08002B2CF9AE}" pid="54" name="Checksum">
    <vt:lpwstr>*1002929165869*</vt:lpwstr>
  </property>
  <property fmtid="{D5CDD505-2E9C-101B-9397-08002B2CF9AE}" pid="55" name="skuggnummer">
    <vt:lpwstr>3604</vt:lpwstr>
  </property>
  <property fmtid="{D5CDD505-2E9C-101B-9397-08002B2CF9AE}" pid="56" name="urixVersion">
    <vt:lpwstr>4.1.0.6</vt:lpwstr>
  </property>
  <property fmtid="{D5CDD505-2E9C-101B-9397-08002B2CF9AE}" pid="57" name="urixOrigin">
    <vt:lpwstr>100120 10:59:42.362</vt:lpwstr>
  </property>
  <property fmtid="{D5CDD505-2E9C-101B-9397-08002B2CF9AE}" pid="58" name="urixGuid">
    <vt:lpwstr>{9B88B7C2-0DE4-48E5-A240-E1CAF3F1DA72}</vt:lpwstr>
  </property>
</Properties>
</file>