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58BD" w:rsidRPr="008F58BD" w:rsidRDefault="008F58BD">
      <w:pPr>
        <w:pStyle w:val="Frslagsrubrik"/>
      </w:pPr>
      <w:r w:rsidRPr="008F58BD">
        <w:t>Förslag till riksdagsbeslut</w:t>
      </w:r>
    </w:p>
    <w:p w:rsidR="008F58BD" w:rsidRPr="008F58BD" w:rsidRDefault="008F58BD">
      <w:pPr>
        <w:pStyle w:val="Hemstlatt"/>
        <w:numPr>
          <w:ilvl w:val="0"/>
          <w:numId w:val="1"/>
        </w:numPr>
      </w:pPr>
      <w:r w:rsidRPr="008F58BD">
        <w:t xml:space="preserve">Riksdagen tillkännager för regeringen som sin mening vad som anförs i motionen om </w:t>
      </w:r>
      <w:r w:rsidRPr="008F58BD">
        <w:rPr>
          <w:color w:val="000000"/>
          <w:szCs w:val="24"/>
        </w:rPr>
        <w:t>att underlätta serviceföretagandet i glesbygden.</w:t>
      </w:r>
    </w:p>
    <w:p w:rsidR="008F58BD" w:rsidRPr="008F58BD" w:rsidRDefault="008F58BD">
      <w:pPr>
        <w:pStyle w:val="Hemstlatt"/>
        <w:numPr>
          <w:ilvl w:val="0"/>
          <w:numId w:val="1"/>
        </w:numPr>
      </w:pPr>
      <w:r w:rsidRPr="008F58BD">
        <w:t xml:space="preserve">Riksdagen tillkännager för regeringen som sin mening vad som anförs i motionen </w:t>
      </w:r>
      <w:r w:rsidRPr="008F58BD">
        <w:rPr>
          <w:color w:val="000000"/>
          <w:szCs w:val="24"/>
        </w:rPr>
        <w:t>om minskad administrativ kostnad för servicef</w:t>
      </w:r>
      <w:r w:rsidRPr="008F58BD">
        <w:rPr>
          <w:color w:val="000000"/>
          <w:szCs w:val="24"/>
        </w:rPr>
        <w:t>ö</w:t>
      </w:r>
      <w:r w:rsidRPr="008F58BD">
        <w:rPr>
          <w:color w:val="000000"/>
          <w:szCs w:val="24"/>
        </w:rPr>
        <w:t>retag på landsbygden.</w:t>
      </w:r>
    </w:p>
    <w:p w:rsidR="008F58BD" w:rsidRPr="008F58BD" w:rsidRDefault="008F58BD">
      <w:pPr>
        <w:pStyle w:val="Hemstlatt"/>
        <w:numPr>
          <w:ilvl w:val="0"/>
          <w:numId w:val="1"/>
        </w:numPr>
      </w:pPr>
      <w:r w:rsidRPr="008F58BD">
        <w:t>Riksdagen tillkännager för regeringen som sin mening vad som anförs i motionen om att underlätta för glesbygdsföretag att erbjuda spel via Svenska Spel och ATG.</w:t>
      </w:r>
      <w:r w:rsidRPr="008F58BD">
        <w:rPr>
          <w:rStyle w:val="Fotnotsreferens"/>
        </w:rPr>
        <w:t>1</w:t>
      </w:r>
    </w:p>
    <w:p w:rsidR="008F58BD" w:rsidRPr="008F58BD" w:rsidRDefault="008F58BD">
      <w:pPr>
        <w:pStyle w:val="Hemstlatt"/>
        <w:numPr>
          <w:ilvl w:val="0"/>
          <w:numId w:val="1"/>
        </w:numPr>
      </w:pPr>
      <w:r w:rsidRPr="008F58BD">
        <w:t xml:space="preserve">Riksdagen tillkännager för regeringen som sin mening vad som anförs i motionen </w:t>
      </w:r>
      <w:r w:rsidRPr="008F58BD">
        <w:rPr>
          <w:color w:val="000000"/>
          <w:szCs w:val="24"/>
        </w:rPr>
        <w:t>om att underlätta för betalningsservice och ko</w:t>
      </w:r>
      <w:r w:rsidRPr="008F58BD">
        <w:rPr>
          <w:color w:val="000000"/>
          <w:szCs w:val="24"/>
        </w:rPr>
        <w:t>n</w:t>
      </w:r>
      <w:r w:rsidRPr="008F58BD">
        <w:rPr>
          <w:color w:val="000000"/>
          <w:szCs w:val="24"/>
        </w:rPr>
        <w:t>tanthantering på landsbygden.</w:t>
      </w:r>
    </w:p>
    <w:p w:rsidR="008F58BD" w:rsidRPr="008F58BD" w:rsidRDefault="008F58BD">
      <w:pPr>
        <w:pStyle w:val="Hemstlatt"/>
        <w:numPr>
          <w:ilvl w:val="0"/>
          <w:numId w:val="1"/>
        </w:numPr>
      </w:pPr>
      <w:r w:rsidRPr="008F58BD">
        <w:t xml:space="preserve">Riksdagen tillkännager för regeringen som sin mening vad som anförs i motionen om </w:t>
      </w:r>
      <w:r w:rsidRPr="008F58BD">
        <w:rPr>
          <w:color w:val="000000"/>
          <w:szCs w:val="24"/>
        </w:rPr>
        <w:t>kringkostnader för tillsynsverksamhet för mindre servicenäringar.</w:t>
      </w: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pPr>
        <w:pStyle w:val="Yrkandehnv"/>
        <w:rPr>
          <w:noProof w:val="0"/>
          <w:sz w:val="19"/>
        </w:rPr>
      </w:pPr>
    </w:p>
    <w:p w:rsidR="008F58BD" w:rsidRPr="008F58BD" w:rsidRDefault="008F58BD">
      <w:r w:rsidRPr="008F58BD">
        <w:rPr>
          <w:rStyle w:val="Fotnotsreferens"/>
        </w:rPr>
        <w:t>1</w:t>
      </w:r>
      <w:r w:rsidRPr="008F58BD">
        <w:t xml:space="preserve"> Yrkande 3 hänvisat till KrU.</w:t>
      </w:r>
    </w:p>
    <w:p w:rsidR="008F58BD" w:rsidRPr="008F58BD" w:rsidRDefault="008F58BD">
      <w:pPr>
        <w:pStyle w:val="Rubrik1"/>
      </w:pPr>
      <w:r w:rsidRPr="008F58BD">
        <w:br w:type="page"/>
      </w:r>
      <w:r w:rsidRPr="008F58BD">
        <w:lastRenderedPageBreak/>
        <w:t>Motivering</w:t>
      </w:r>
    </w:p>
    <w:p w:rsidR="008F58BD" w:rsidRPr="008F58BD" w:rsidRDefault="008F58BD">
      <w:r w:rsidRPr="008F58BD">
        <w:t>Stora delar av Sverige består av lands- och glesbygd. Ändå stiftas lagar och regler allt oftast efter storstädernas förutsättningar. Idag bor 75 % av landets befolkning i eller runt de större städerna. Detta betyder att drygt 2 miljoner svenskar bor på lands- eller glesbygden. Av dessa bor en majoritet i Norrland, men det finns glesbygdskommuner även i södra Sverige såsom Borgholm, Vimmerby och Västervik.</w:t>
      </w:r>
    </w:p>
    <w:p w:rsidR="008F58BD" w:rsidRPr="008F58BD" w:rsidRDefault="008F58BD">
      <w:pPr>
        <w:pStyle w:val="Normaltindrag"/>
      </w:pPr>
      <w:r w:rsidRPr="008F58BD">
        <w:t>Servicen på landsbygden tunnas ut år för år. I de flesta småbyar i norra Kalmar län, som för 25-talet år sedan sprudlade av liv, gapar affärslokaler tomma och bygden tynar sakta bort. På vissa ställen finns dock fortfarande en lanthandel eller mack kvar, och dit har den kvarvarande samhällsservicen nu centrerats. De tio senaste åren har 20 procent av landsbygdens lanthandlar, och många gånger samhällsservicen med dem, försvunnit. Fortsätter den nuvarande trenden i oförändrad takt dröjer det inte länge inna</w:t>
      </w:r>
      <w:r w:rsidRPr="008F58BD">
        <w:t>n lands- och glesbygdens både privata och offentliga samhällsservice är utplånad. Sedan Svensk Kassaservice lades ned har penninghanterandet på landsbygden fö</w:t>
      </w:r>
      <w:r w:rsidRPr="008F58BD">
        <w:t>r</w:t>
      </w:r>
      <w:r w:rsidRPr="008F58BD">
        <w:t>svårats. För lokalbefolkningen har det inneburit försämrad tillgång till ko</w:t>
      </w:r>
      <w:r w:rsidRPr="008F58BD">
        <w:t>n</w:t>
      </w:r>
      <w:r w:rsidRPr="008F58BD">
        <w:t>tantuttag, och för handlarna har faran med att inte snabbt kunna lämna in dagskassor inneburit en osäkrare arbetssituation samtidigt som näringsidkarna många gånger fåt vänta allt fler dagar innan pengarna har hamnat på bankko</w:t>
      </w:r>
      <w:r w:rsidRPr="008F58BD">
        <w:t>n</w:t>
      </w:r>
      <w:r w:rsidRPr="008F58BD">
        <w:t>tot.</w:t>
      </w:r>
    </w:p>
    <w:p w:rsidR="008F58BD" w:rsidRPr="008F58BD" w:rsidRDefault="008F58BD">
      <w:pPr>
        <w:pStyle w:val="Normaltindrag"/>
      </w:pPr>
      <w:r w:rsidRPr="008F58BD">
        <w:t xml:space="preserve">Näringsverksamhet i både stad och land måste </w:t>
      </w:r>
      <w:r w:rsidRPr="008F58BD">
        <w:t>ske under marknadsmässiga villkor. Utveckling måste ske av egen kraft. Dock är den grundläggande fö</w:t>
      </w:r>
      <w:r w:rsidRPr="008F58BD">
        <w:t>r</w:t>
      </w:r>
      <w:r w:rsidRPr="008F58BD">
        <w:t>utsättningen olika då kundunderlaget för en landsbygdsbutik är svårt att p</w:t>
      </w:r>
      <w:r w:rsidRPr="008F58BD">
        <w:t>å</w:t>
      </w:r>
      <w:r w:rsidRPr="008F58BD">
        <w:t>verka samtidigt som kanske en enskild företagare inte bara behöver kunna ett verksamhetsområde eller ett regelverk för att kunna driva en framgångsrik näringsrörelse på landsbygden.</w:t>
      </w:r>
    </w:p>
    <w:p w:rsidR="008F58BD" w:rsidRPr="008F58BD" w:rsidRDefault="008F58BD">
      <w:pPr>
        <w:pStyle w:val="Normaltindrag"/>
      </w:pPr>
      <w:r w:rsidRPr="008F58BD">
        <w:t>Hela Sverige ska leva och bygden behöver butiken är två välkända sl</w:t>
      </w:r>
      <w:r w:rsidRPr="008F58BD">
        <w:t>o</w:t>
      </w:r>
      <w:r w:rsidRPr="008F58BD">
        <w:t>gans. Folk handlar dock i allt större utsträckning på städernas stormarknader. Landsbygdens stora utmaning är i dagsläget hur man möter ökad konkurrens från köpcentrum samt större rörlighet. På många ställen har hela byalag gått samman och bildat ekonomiska föreningar för butikens överlevnad. Ett starkt och utvecklat lokalt engagemang är en förutsättning att hitta lösningar som kan ge både kommersiell som offentlig service. Vanligt är därför att servic</w:t>
      </w:r>
      <w:r w:rsidRPr="008F58BD">
        <w:t>e</w:t>
      </w:r>
      <w:r w:rsidRPr="008F58BD">
        <w:t>näringar på landsbygden söker fler ben att stå på såso</w:t>
      </w:r>
      <w:r w:rsidRPr="008F58BD">
        <w:t>m catering, hemkörning, kiosk, mack, kafé eller bygdegårdsaktiviteter.</w:t>
      </w:r>
    </w:p>
    <w:p w:rsidR="008F58BD" w:rsidRPr="008F58BD" w:rsidRDefault="008F58BD">
      <w:pPr>
        <w:pStyle w:val="Normaltindrag"/>
      </w:pPr>
      <w:r w:rsidRPr="008F58BD">
        <w:t>Vidare upplever många landsbygdshandlare att det är svårt eller omöjligt att bli ombud för exempelvis Svenska Spel. Detta trots att avgifter för maskinhyra etcetera torde täcka de kostnader som kan exempelvis Svenska Spel har för sin utrustning.</w:t>
      </w:r>
    </w:p>
    <w:p w:rsidR="008F58BD" w:rsidRPr="008F58BD" w:rsidRDefault="008F58BD">
      <w:pPr>
        <w:pStyle w:val="Normaltindrag"/>
      </w:pPr>
      <w:r w:rsidRPr="008F58BD">
        <w:t>Handlare på landsbygden samt Länsstyrelsen i Kalmar län pekar, vid sidan av sviktande kundunderlag, ut den administrativa bördan som ett bekymmer och stor anledning till avveckling. Det är ju orimligt att små lanthandlar måste betala samma kostnad för exempelvis tillsyn som stormarknader.</w:t>
      </w:r>
    </w:p>
    <w:p w:rsidR="008F58BD" w:rsidRPr="008F58BD" w:rsidRDefault="008F58BD">
      <w:pPr>
        <w:pStyle w:val="Normaltindrag"/>
      </w:pPr>
      <w:r w:rsidRPr="008F58BD">
        <w:t>För att hindra att servicenäringen i lands- och glesbygd ytterligare utarmas bör regeringen se över möjligheten att underlätta regelbördan och administr</w:t>
      </w:r>
      <w:r w:rsidRPr="008F58BD">
        <w:t>a</w:t>
      </w:r>
      <w:r w:rsidRPr="008F58BD">
        <w:t>tiva kostnader för serviceföretag i glesbygd. Vidare bör man se över hur til</w:t>
      </w:r>
      <w:r w:rsidRPr="008F58BD">
        <w:t>l</w:t>
      </w:r>
      <w:r w:rsidRPr="008F58BD">
        <w:t>synsförfarandet enklare kan samordnas samt hur tillgängligheten till kontan</w:t>
      </w:r>
      <w:r w:rsidRPr="008F58BD">
        <w:t>t</w:t>
      </w:r>
      <w:r w:rsidRPr="008F58BD">
        <w:t>uttag och betalservice kan förbättras.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F58BD">
        <w:trPr>
          <w:cantSplit/>
        </w:trPr>
        <w:tc>
          <w:tcPr>
            <w:tcW w:w="3046" w:type="dxa"/>
          </w:tcPr>
          <w:p w:rsidR="008F58BD" w:rsidRPr="008F58BD" w:rsidRDefault="008F58BD">
            <w:pPr>
              <w:pStyle w:val="UnderskriftDatum"/>
              <w:spacing w:before="240"/>
            </w:pPr>
            <w:r w:rsidRPr="008F58BD">
              <w:t>Stockholm den 29 september 2009</w:t>
            </w:r>
          </w:p>
        </w:tc>
        <w:tc>
          <w:tcPr>
            <w:tcW w:w="3047" w:type="dxa"/>
          </w:tcPr>
          <w:p w:rsidR="008F58BD" w:rsidRPr="008F58BD" w:rsidRDefault="008F58BD">
            <w:pPr>
              <w:pStyle w:val="Underskrifter"/>
              <w:spacing w:before="240"/>
            </w:pPr>
          </w:p>
        </w:tc>
      </w:tr>
      <w:tr w:rsidR="00000000" w:rsidRPr="008F58BD">
        <w:trPr>
          <w:cantSplit/>
        </w:trPr>
        <w:tc>
          <w:tcPr>
            <w:tcW w:w="3046" w:type="dxa"/>
          </w:tcPr>
          <w:p w:rsidR="008F58BD" w:rsidRPr="008F58BD" w:rsidRDefault="008F58BD">
            <w:pPr>
              <w:pStyle w:val="Underskrifter"/>
            </w:pPr>
            <w:r w:rsidRPr="008F58BD">
              <w:t>Jan R Andersson (m)</w:t>
            </w:r>
          </w:p>
        </w:tc>
        <w:tc>
          <w:tcPr>
            <w:tcW w:w="3046" w:type="dxa"/>
          </w:tcPr>
          <w:p w:rsidR="008F58BD" w:rsidRPr="008F58BD" w:rsidRDefault="008F58BD">
            <w:pPr>
              <w:pStyle w:val="Underskrifter"/>
            </w:pPr>
          </w:p>
        </w:tc>
      </w:tr>
    </w:tbl>
    <w:p w:rsidR="008F58BD" w:rsidRPr="008F58BD" w:rsidRDefault="008F58BD">
      <w:pPr>
        <w:pStyle w:val="Normaltindrag"/>
      </w:pPr>
    </w:p>
    <w:sectPr w:rsidR="00000000" w:rsidRPr="008F58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58BD" w:rsidRPr="008F58BD" w:rsidRDefault="008F58BD">
      <w:r w:rsidRPr="008F58BD">
        <w:separator/>
      </w:r>
    </w:p>
  </w:endnote>
  <w:endnote w:type="continuationSeparator" w:id="0">
    <w:p w:rsidR="008F58BD" w:rsidRPr="008F58BD" w:rsidRDefault="008F58BD">
      <w:r w:rsidRPr="008F58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Sidfot"/>
    </w:pPr>
    <w:r w:rsidRPr="008F58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32194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8BD" w:rsidRDefault="008F58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8BD" w:rsidRDefault="008F58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Sidfot"/>
    </w:pPr>
    <w:r w:rsidRPr="008F58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32997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8BD" w:rsidRDefault="008F58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8BD" w:rsidRDefault="008F58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Sidfot"/>
    </w:pPr>
    <w:r w:rsidRPr="008F58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69945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8BD" w:rsidRDefault="008F58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8BD" w:rsidRDefault="008F58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58BD" w:rsidRPr="008F58BD" w:rsidRDefault="008F58BD">
      <w:r w:rsidRPr="008F58BD">
        <w:separator/>
      </w:r>
    </w:p>
  </w:footnote>
  <w:footnote w:type="continuationSeparator" w:id="0">
    <w:p w:rsidR="008F58BD" w:rsidRPr="008F58BD" w:rsidRDefault="008F58BD">
      <w:r w:rsidRPr="008F58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Sidhuvud"/>
    </w:pPr>
    <w:r w:rsidRPr="008F58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13706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8BD" w:rsidRDefault="008F58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8BD" w:rsidRDefault="008F58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Sidhuvud"/>
    </w:pPr>
    <w:r w:rsidRPr="008F58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134816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8BD" w:rsidRDefault="008F58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8BD" w:rsidRDefault="008F58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N308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8BD" w:rsidRPr="008F58BD" w:rsidRDefault="008F58BD">
    <w:pPr>
      <w:pStyle w:val="FSHNormal"/>
      <w:tabs>
        <w:tab w:val="right" w:pos="5840"/>
      </w:tabs>
    </w:pPr>
    <w:r w:rsidRPr="008F58BD">
      <w:br/>
    </w:r>
    <w:r w:rsidRPr="008F58BD">
      <w:fldChar w:fldCharType="begin" w:fldLock="1"/>
    </w:r>
    <w:r w:rsidRPr="008F58BD">
      <w:instrText xml:space="preserve"> DOCPROPERTY</w:instrText>
    </w:r>
    <w:r w:rsidRPr="008F58BD">
      <w:rPr>
        <w:sz w:val="18"/>
      </w:rPr>
      <w:instrText xml:space="preserve"> "YearUser" *\charformat </w:instrText>
    </w:r>
    <w:r w:rsidRPr="008F58BD">
      <w:fldChar w:fldCharType="separate"/>
    </w:r>
    <w:r w:rsidRPr="008F58BD">
      <w:t>2009/10</w:t>
    </w:r>
    <w:r w:rsidRPr="008F58BD">
      <w:fldChar w:fldCharType="end"/>
    </w:r>
    <w:r w:rsidRPr="008F58BD">
      <w:t xml:space="preserve"> </w:t>
    </w:r>
    <w:r w:rsidRPr="008F58BD">
      <w:tab/>
      <w:t xml:space="preserve">mnr: </w:t>
    </w:r>
    <w:r w:rsidRPr="008F58BD">
      <w:fldChar w:fldCharType="begin" w:fldLock="1"/>
    </w:r>
    <w:r w:rsidRPr="008F58BD">
      <w:instrText xml:space="preserve"> DOCPROPERTY</w:instrText>
    </w:r>
    <w:r w:rsidRPr="008F58BD">
      <w:rPr>
        <w:sz w:val="18"/>
      </w:rPr>
      <w:instrText xml:space="preserve"> "Motionsnummer" *\charformat </w:instrText>
    </w:r>
    <w:r w:rsidRPr="008F58BD">
      <w:fldChar w:fldCharType="separate"/>
    </w:r>
    <w:r w:rsidRPr="008F58BD">
      <w:t>N308</w:t>
    </w:r>
    <w:r w:rsidRPr="008F58BD">
      <w:fldChar w:fldCharType="end"/>
    </w:r>
    <w:r w:rsidRPr="008F58BD">
      <w:br/>
    </w:r>
    <w:r w:rsidRPr="008F58BD">
      <w:fldChar w:fldCharType="begin" w:fldLock="1"/>
    </w:r>
    <w:r w:rsidRPr="008F58BD">
      <w:instrText xml:space="preserve"> DOCPROPERTY</w:instrText>
    </w:r>
    <w:r w:rsidRPr="008F58BD">
      <w:rPr>
        <w:sz w:val="18"/>
      </w:rPr>
      <w:instrText xml:space="preserve"> "Samling" *\charformat </w:instrText>
    </w:r>
    <w:r w:rsidRPr="008F58BD">
      <w:fldChar w:fldCharType="end"/>
    </w:r>
    <w:r w:rsidRPr="008F58BD">
      <w:tab/>
      <w:t xml:space="preserve">pnr: </w:t>
    </w:r>
    <w:r w:rsidRPr="008F58BD">
      <w:fldChar w:fldCharType="begin" w:fldLock="1"/>
    </w:r>
    <w:r w:rsidRPr="008F58BD">
      <w:instrText xml:space="preserve"> DOCPROPERTY</w:instrText>
    </w:r>
    <w:r w:rsidRPr="008F58BD">
      <w:rPr>
        <w:sz w:val="18"/>
      </w:rPr>
      <w:instrText xml:space="preserve"> "Partinummer" *\charformat </w:instrText>
    </w:r>
    <w:r w:rsidRPr="008F58BD">
      <w:fldChar w:fldCharType="separate"/>
    </w:r>
    <w:r w:rsidRPr="008F58BD">
      <w:t>m1570</w:t>
    </w:r>
    <w:r w:rsidRPr="008F58BD">
      <w:fldChar w:fldCharType="end"/>
    </w:r>
  </w:p>
  <w:p w:rsidR="008F58BD" w:rsidRPr="008F58BD" w:rsidRDefault="008F58BD">
    <w:pPr>
      <w:pStyle w:val="FSHRub1"/>
    </w:pPr>
    <w:r w:rsidRPr="008F58BD">
      <w:t>Motion till riksdagen</w:t>
    </w:r>
    <w:r w:rsidRPr="008F58BD">
      <w:br/>
    </w:r>
    <w:r w:rsidRPr="008F58BD">
      <w:fldChar w:fldCharType="begin" w:fldLock="1"/>
    </w:r>
    <w:r w:rsidRPr="008F58BD">
      <w:instrText xml:space="preserve"> DOCPROPERTY "YearUser" *\charformat </w:instrText>
    </w:r>
    <w:r w:rsidRPr="008F58BD">
      <w:fldChar w:fldCharType="separate"/>
    </w:r>
    <w:r w:rsidRPr="008F58BD">
      <w:t>2009/10</w:t>
    </w:r>
    <w:r w:rsidRPr="008F58BD">
      <w:fldChar w:fldCharType="end"/>
    </w:r>
    <w:r w:rsidRPr="008F58BD">
      <w:t>:</w:t>
    </w:r>
    <w:r w:rsidRPr="008F58BD">
      <w:fldChar w:fldCharType="begin" w:fldLock="1"/>
    </w:r>
    <w:r w:rsidRPr="008F58BD">
      <w:instrText xml:space="preserve"> DOCPROPERTY "Motionsnummer" *\charformat </w:instrText>
    </w:r>
    <w:r w:rsidRPr="008F58BD">
      <w:fldChar w:fldCharType="separate"/>
    </w:r>
    <w:r w:rsidRPr="008F58BD">
      <w:t>N308</w:t>
    </w:r>
    <w:r w:rsidRPr="008F58BD">
      <w:fldChar w:fldCharType="end"/>
    </w:r>
  </w:p>
  <w:p w:rsidR="008F58BD" w:rsidRPr="008F58BD" w:rsidRDefault="008F58BD">
    <w:pPr>
      <w:pStyle w:val="FSHNormalS5"/>
    </w:pPr>
    <w:r w:rsidRPr="008F58BD">
      <w:fldChar w:fldCharType="begin" w:fldLock="1"/>
    </w:r>
    <w:r w:rsidRPr="008F58BD">
      <w:instrText xml:space="preserve"> DOCPROPERTY "MotionarText" *\charformat </w:instrText>
    </w:r>
    <w:r w:rsidRPr="008F58BD">
      <w:fldChar w:fldCharType="separate"/>
    </w:r>
    <w:r w:rsidRPr="008F58BD">
      <w:t>av Jan R Andersson (m)</w:t>
    </w:r>
    <w:r w:rsidRPr="008F58BD">
      <w:fldChar w:fldCharType="end"/>
    </w:r>
    <w:r w:rsidRPr="008F58BD">
      <w:br/>
    </w:r>
    <w:r w:rsidRPr="008F58BD">
      <w:fldChar w:fldCharType="begin" w:fldLock="1"/>
    </w:r>
    <w:r w:rsidRPr="008F58BD">
      <w:instrText xml:space="preserve"> DOCPROPERTY "SvarFrasKort" *\charformat </w:instrText>
    </w:r>
    <w:r w:rsidRPr="008F58BD">
      <w:fldChar w:fldCharType="end"/>
    </w:r>
  </w:p>
  <w:p w:rsidR="008F58BD" w:rsidRPr="008F58BD" w:rsidRDefault="008F58BD">
    <w:pPr>
      <w:pStyle w:val="FSHTitel"/>
    </w:pPr>
    <w:r w:rsidRPr="008F58BD">
      <w:fldChar w:fldCharType="begin" w:fldLock="1"/>
    </w:r>
    <w:r w:rsidRPr="008F58BD">
      <w:instrText xml:space="preserve"> DOCPROPERTY</w:instrText>
    </w:r>
    <w:r w:rsidRPr="008F58BD">
      <w:rPr>
        <w:sz w:val="18"/>
      </w:rPr>
      <w:instrText xml:space="preserve"> "RubrikSvar" *\charformat </w:instrText>
    </w:r>
    <w:r w:rsidRPr="008F58BD">
      <w:fldChar w:fldCharType="separate"/>
    </w:r>
    <w:r w:rsidRPr="008F58BD">
      <w:t>Serviceföretagandet i glesbygden</w:t>
    </w:r>
    <w:r w:rsidRPr="008F58BD">
      <w:fldChar w:fldCharType="end"/>
    </w:r>
  </w:p>
  <w:p w:rsidR="008F58BD" w:rsidRPr="008F58BD" w:rsidRDefault="008F58BD">
    <w:pPr>
      <w:pStyle w:val="Normal00"/>
    </w:pPr>
  </w:p>
  <w:p w:rsidR="008F58BD" w:rsidRPr="008F58BD" w:rsidRDefault="008F58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F24C15"/>
    <w:multiLevelType w:val="hybridMultilevel"/>
    <w:tmpl w:val="4BFA38D8"/>
    <w:lvl w:ilvl="0" w:tplc="4600FAC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5" w15:restartNumberingAfterBreak="0">
    <w:nsid w:val="23CC7447"/>
    <w:multiLevelType w:val="hybridMultilevel"/>
    <w:tmpl w:val="0688F90C"/>
    <w:lvl w:ilvl="0" w:tplc="2FF2AD7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1F967EA"/>
    <w:multiLevelType w:val="hybridMultilevel"/>
    <w:tmpl w:val="A456E64A"/>
    <w:lvl w:ilvl="0" w:tplc="877C2A0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0787164"/>
    <w:multiLevelType w:val="hybridMultilevel"/>
    <w:tmpl w:val="E8A21152"/>
    <w:lvl w:ilvl="0" w:tplc="4210B8E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51808122">
    <w:abstractNumId w:val="8"/>
  </w:num>
  <w:num w:numId="2" w16cid:durableId="1151211131">
    <w:abstractNumId w:val="9"/>
  </w:num>
  <w:num w:numId="3" w16cid:durableId="334113859">
    <w:abstractNumId w:val="8"/>
  </w:num>
  <w:num w:numId="4" w16cid:durableId="930548931">
    <w:abstractNumId w:val="9"/>
  </w:num>
  <w:num w:numId="5" w16cid:durableId="1451439093">
    <w:abstractNumId w:val="18"/>
  </w:num>
  <w:num w:numId="6" w16cid:durableId="227229554">
    <w:abstractNumId w:val="10"/>
  </w:num>
  <w:num w:numId="7" w16cid:durableId="1216892246">
    <w:abstractNumId w:val="14"/>
  </w:num>
  <w:num w:numId="8" w16cid:durableId="418452579">
    <w:abstractNumId w:val="17"/>
  </w:num>
  <w:num w:numId="9" w16cid:durableId="1390811154">
    <w:abstractNumId w:val="8"/>
  </w:num>
  <w:num w:numId="10" w16cid:durableId="301816903">
    <w:abstractNumId w:val="3"/>
  </w:num>
  <w:num w:numId="11" w16cid:durableId="1619602838">
    <w:abstractNumId w:val="2"/>
  </w:num>
  <w:num w:numId="12" w16cid:durableId="114567388">
    <w:abstractNumId w:val="1"/>
  </w:num>
  <w:num w:numId="13" w16cid:durableId="706443856">
    <w:abstractNumId w:val="0"/>
  </w:num>
  <w:num w:numId="14" w16cid:durableId="644241805">
    <w:abstractNumId w:val="9"/>
  </w:num>
  <w:num w:numId="15" w16cid:durableId="1288974127">
    <w:abstractNumId w:val="7"/>
  </w:num>
  <w:num w:numId="16" w16cid:durableId="1546211051">
    <w:abstractNumId w:val="6"/>
  </w:num>
  <w:num w:numId="17" w16cid:durableId="1619217589">
    <w:abstractNumId w:val="5"/>
  </w:num>
  <w:num w:numId="18" w16cid:durableId="279648773">
    <w:abstractNumId w:val="4"/>
  </w:num>
  <w:num w:numId="19" w16cid:durableId="2030374383">
    <w:abstractNumId w:val="20"/>
  </w:num>
  <w:num w:numId="20" w16cid:durableId="1275283301">
    <w:abstractNumId w:val="13"/>
  </w:num>
  <w:num w:numId="21" w16cid:durableId="983001931">
    <w:abstractNumId w:val="14"/>
  </w:num>
  <w:num w:numId="22" w16cid:durableId="1805737097">
    <w:abstractNumId w:val="10"/>
  </w:num>
  <w:num w:numId="23" w16cid:durableId="721439120">
    <w:abstractNumId w:val="17"/>
  </w:num>
  <w:num w:numId="24" w16cid:durableId="1415664447">
    <w:abstractNumId w:val="21"/>
  </w:num>
  <w:num w:numId="25" w16cid:durableId="1770001763">
    <w:abstractNumId w:val="11"/>
  </w:num>
  <w:num w:numId="26" w16cid:durableId="889801488">
    <w:abstractNumId w:val="22"/>
  </w:num>
  <w:num w:numId="27" w16cid:durableId="1448962274">
    <w:abstractNumId w:val="19"/>
  </w:num>
  <w:num w:numId="28" w16cid:durableId="31851300">
    <w:abstractNumId w:val="16"/>
  </w:num>
  <w:num w:numId="29" w16cid:durableId="620693669">
    <w:abstractNumId w:val="12"/>
  </w:num>
  <w:num w:numId="30" w16cid:durableId="14071494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1"/>
    <w:docVar w:name="PersonGUIDs" w:val="{FDA7EFFA-203C-43EC-BEDB-2219BA6C3171}"/>
  </w:docVars>
  <w:rsids>
    <w:rsidRoot w:val="00E65A79"/>
    <w:rsid w:val="008F58BD"/>
    <w:rsid w:val="00E65A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21C8C44-A84E-4813-B342-B5EF1BA8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30"/>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numbering" w:styleId="111111">
    <w:name w:val="Outline List 2"/>
    <w:basedOn w:val="Ingenlista"/>
    <w:semiHidden/>
    <w:pPr>
      <w:numPr>
        <w:numId w:val="25"/>
      </w:numPr>
    </w:pPr>
  </w:style>
  <w:style w:type="numbering" w:styleId="1ai">
    <w:name w:val="Outline List 1"/>
    <w:basedOn w:val="Ingenlista"/>
    <w:semiHidden/>
    <w:pPr>
      <w:numPr>
        <w:numId w:val="2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27"/>
      </w:numPr>
    </w:pPr>
  </w:style>
  <w:style w:type="paragraph" w:styleId="Avslutandetext">
    <w:name w:val="Closing"/>
    <w:basedOn w:val="Normal"/>
    <w:semiHidden/>
    <w:pPr>
      <w:ind w:left="4252"/>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0"/>
      </w:numPr>
    </w:pPr>
  </w:style>
  <w:style w:type="paragraph" w:styleId="Numreradlista3">
    <w:name w:val="List Number 3"/>
    <w:basedOn w:val="Normal"/>
    <w:semiHidden/>
    <w:pPr>
      <w:numPr>
        <w:numId w:val="11"/>
      </w:numPr>
    </w:pPr>
  </w:style>
  <w:style w:type="paragraph" w:styleId="Numreradlista4">
    <w:name w:val="List Number 4"/>
    <w:basedOn w:val="Normal"/>
    <w:semiHidden/>
    <w:pPr>
      <w:numPr>
        <w:numId w:val="12"/>
      </w:numPr>
    </w:pPr>
  </w:style>
  <w:style w:type="paragraph" w:styleId="Numreradlista5">
    <w:name w:val="List Number 5"/>
    <w:basedOn w:val="Normal"/>
    <w:semiHidden/>
    <w:pPr>
      <w:numPr>
        <w:numId w:val="13"/>
      </w:numPr>
    </w:pPr>
  </w:style>
  <w:style w:type="paragraph" w:styleId="Punktlista2">
    <w:name w:val="List Bullet 2"/>
    <w:basedOn w:val="Normal"/>
    <w:semiHidden/>
    <w:pPr>
      <w:numPr>
        <w:numId w:val="15"/>
      </w:numPr>
    </w:pPr>
  </w:style>
  <w:style w:type="paragraph" w:styleId="Punktlista3">
    <w:name w:val="List Bullet 3"/>
    <w:basedOn w:val="Normal"/>
    <w:semiHidden/>
    <w:pPr>
      <w:numPr>
        <w:numId w:val="16"/>
      </w:numPr>
    </w:pPr>
  </w:style>
  <w:style w:type="paragraph" w:styleId="Punktlista4">
    <w:name w:val="List Bullet 4"/>
    <w:basedOn w:val="Normal"/>
    <w:semiHidden/>
    <w:pPr>
      <w:numPr>
        <w:numId w:val="17"/>
      </w:numPr>
    </w:pPr>
  </w:style>
  <w:style w:type="paragraph" w:styleId="Punktlista5">
    <w:name w:val="List Bullet 5"/>
    <w:basedOn w:val="Normal"/>
    <w:semiHidden/>
    <w:pPr>
      <w:numPr>
        <w:numId w:val="1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3601</Characters>
  <Application>Microsoft Office Word</Application>
  <DocSecurity>4</DocSecurity>
  <Lines>87</Lines>
  <Paragraphs>19</Paragraphs>
  <ScaleCrop>false</ScaleCrop>
  <HeadingPairs>
    <vt:vector size="2" baseType="variant">
      <vt:variant>
        <vt:lpstr>Rubrik</vt:lpstr>
      </vt:variant>
      <vt:variant>
        <vt:i4>1</vt:i4>
      </vt:variant>
    </vt:vector>
  </HeadingPairs>
  <TitlesOfParts>
    <vt:vector size="1" baseType="lpstr">
      <vt:lpstr>m1570</vt:lpstr>
    </vt:vector>
  </TitlesOfParts>
  <Company>Riksdagen</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m1570</dc:title>
  <dc:subject>m1570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2010-01-20T08:45:00Z</cp:lastPrinted>
  <dcterms:created xsi:type="dcterms:W3CDTF">2025-12-17T20:45:00Z</dcterms:created>
  <dcterms:modified xsi:type="dcterms:W3CDTF">2025-12-17T20:45:00Z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mot2000_515_2009-12-01</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CD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Serviceföretagandet i glesbygden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Serviceföretagandet i glesbygden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m1570</vt:lpwstr>
  </property>
  <property fmtid="{D5CDD505-2E9C-101B-9397-08002B2CF9AE}" pid="18" name="ArbRubr">
    <vt:lpwstr>Glesbygdsnäring</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R Andersson (m)</vt:lpwstr>
  </property>
  <property fmtid="{D5CDD505-2E9C-101B-9397-08002B2CF9AE}" pid="26" name="MotionarLista">
    <vt:lpwstr>Andersson, Jan 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R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N308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2009</vt:lpwstr>
  </property>
  <property fmtid="{D5CDD505-2E9C-101B-9397-08002B2CF9AE}" pid="44" name="NotesUID">
    <vt:lpwstr>carl.dahlin@riksdagen.se</vt:lpwstr>
  </property>
  <property fmtid="{D5CDD505-2E9C-101B-9397-08002B2CF9AE}" pid="45" name="ReservUID">
    <vt:lpwstr>cl0918aa</vt:lpwstr>
  </property>
  <property fmtid="{D5CDD505-2E9C-101B-9397-08002B2CF9AE}" pid="46" name="MotionID">
    <vt:lpwstr>20092010000000000109000015700069</vt:lpwstr>
  </property>
  <property fmtid="{D5CDD505-2E9C-101B-9397-08002B2CF9AE}" pid="47" name="datum">
    <vt:lpwstr>090929</vt:lpwstr>
  </property>
  <property fmtid="{D5CDD505-2E9C-101B-9397-08002B2CF9AE}" pid="48" name="avsändar-e-post">
    <vt:lpwstr>carl.dahlin@riksdagen.se</vt:lpwstr>
  </property>
  <property fmtid="{D5CDD505-2E9C-101B-9397-08002B2CF9AE}" pid="49" name="id">
    <vt:lpwstr>20092010000000000109000015700069</vt:lpwstr>
  </property>
  <property fmtid="{D5CDD505-2E9C-101B-9397-08002B2CF9AE}" pid="50" name="nummer">
    <vt:lpwstr>308</vt:lpwstr>
  </property>
  <property fmtid="{D5CDD505-2E9C-101B-9397-08002B2CF9AE}" pid="51" name="utskottsbeteckning">
    <vt:lpwstr>N</vt:lpwstr>
  </property>
  <property fmtid="{D5CDD505-2E9C-101B-9397-08002B2CF9AE}" pid="52" name="GlobalUID">
    <vt:lpwstr>{980AB893-B1A1-4F0F-B62F-F16E87AD5BBB}</vt:lpwstr>
  </property>
  <property fmtid="{D5CDD505-2E9C-101B-9397-08002B2CF9AE}" pid="53" name="Överföringar">
    <vt:i4>0</vt:i4>
  </property>
  <property fmtid="{D5CDD505-2E9C-101B-9397-08002B2CF9AE}" pid="54" name="Checksum">
    <vt:lpwstr>*0018802448692*</vt:lpwstr>
  </property>
  <property fmtid="{D5CDD505-2E9C-101B-9397-08002B2CF9AE}" pid="55" name="skuggnummer">
    <vt:lpwstr>1787</vt:lpwstr>
  </property>
  <property fmtid="{D5CDD505-2E9C-101B-9397-08002B2CF9AE}" pid="56" name="urixVersion">
    <vt:lpwstr>4.1.0.6</vt:lpwstr>
  </property>
  <property fmtid="{D5CDD505-2E9C-101B-9397-08002B2CF9AE}" pid="57" name="urixOrigin">
    <vt:lpwstr>100120 09:46:02.987</vt:lpwstr>
  </property>
  <property fmtid="{D5CDD505-2E9C-101B-9397-08002B2CF9AE}" pid="58" name="urixGuid">
    <vt:lpwstr>{1ED3CFE1-016F-45BA-886B-C7DC9C44C759}</vt:lpwstr>
  </property>
</Properties>
</file>