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1211" w:rsidRPr="00BF46AC" w:rsidRDefault="00BF46AC" w:rsidP="00D43D75">
      <w:pPr>
        <w:framePr w:w="3969" w:wrap="around" w:vAnchor="page" w:hAnchor="page" w:x="1191" w:y="511"/>
        <w:tabs>
          <w:tab w:val="left" w:pos="142"/>
          <w:tab w:val="left" w:pos="851"/>
          <w:tab w:val="left" w:pos="1560"/>
          <w:tab w:val="left" w:pos="2127"/>
        </w:tabs>
        <w:spacing w:line="360" w:lineRule="auto"/>
      </w:pPr>
      <w:r w:rsidRPr="00BF46AC">
        <w:rPr>
          <w:noProof/>
        </w:rPr>
        <w:drawing>
          <wp:inline distT="0" distB="0" distL="0" distR="0">
            <wp:extent cx="2266950" cy="9906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6950" cy="990600"/>
                    </a:xfrm>
                    <a:prstGeom prst="rect">
                      <a:avLst/>
                    </a:prstGeom>
                    <a:noFill/>
                    <a:ln>
                      <a:noFill/>
                    </a:ln>
                  </pic:spPr>
                </pic:pic>
              </a:graphicData>
            </a:graphic>
          </wp:inline>
        </w:drawing>
      </w:r>
    </w:p>
    <w:tbl>
      <w:tblPr>
        <w:tblW w:w="0" w:type="auto"/>
        <w:tblLayout w:type="fixed"/>
        <w:tblCellMar>
          <w:left w:w="0" w:type="dxa"/>
          <w:right w:w="0" w:type="dxa"/>
        </w:tblCellMar>
        <w:tblLook w:val="0000" w:firstRow="0" w:lastRow="0" w:firstColumn="0" w:lastColumn="0" w:noHBand="0" w:noVBand="0"/>
      </w:tblPr>
      <w:tblGrid>
        <w:gridCol w:w="3380"/>
        <w:gridCol w:w="1893"/>
      </w:tblGrid>
      <w:tr w:rsidR="00081211" w:rsidRPr="00BF46AC">
        <w:tblPrEx>
          <w:tblCellMar>
            <w:top w:w="0" w:type="dxa"/>
            <w:left w:w="0" w:type="dxa"/>
            <w:bottom w:w="0" w:type="dxa"/>
            <w:right w:w="0" w:type="dxa"/>
          </w:tblCellMar>
        </w:tblPrEx>
        <w:tc>
          <w:tcPr>
            <w:tcW w:w="3380" w:type="dxa"/>
          </w:tcPr>
          <w:p w:rsidR="00081211" w:rsidRPr="00BF46AC" w:rsidRDefault="00081211" w:rsidP="00D43D75">
            <w:pPr>
              <w:pStyle w:val="Brdtexthuvud"/>
              <w:framePr w:hSpace="0" w:wrap="around" w:x="6601" w:y="579"/>
              <w:tabs>
                <w:tab w:val="left" w:pos="851"/>
                <w:tab w:val="left" w:pos="1560"/>
                <w:tab w:val="left" w:pos="2127"/>
              </w:tabs>
              <w:spacing w:line="360" w:lineRule="auto"/>
            </w:pPr>
            <w:bookmarkStart w:id="0" w:name="UDkoncept"/>
            <w:bookmarkEnd w:id="0"/>
          </w:p>
        </w:tc>
        <w:tc>
          <w:tcPr>
            <w:tcW w:w="1893" w:type="dxa"/>
          </w:tcPr>
          <w:p w:rsidR="00081211" w:rsidRPr="00BF46AC" w:rsidRDefault="00081211" w:rsidP="00D43D75">
            <w:pPr>
              <w:pStyle w:val="Brdtexthuvud"/>
              <w:framePr w:hSpace="0" w:wrap="around" w:x="6601" w:y="579"/>
              <w:tabs>
                <w:tab w:val="left" w:pos="851"/>
                <w:tab w:val="left" w:pos="1560"/>
                <w:tab w:val="left" w:pos="2127"/>
              </w:tabs>
              <w:spacing w:line="360" w:lineRule="auto"/>
            </w:pPr>
            <w:bookmarkStart w:id="1" w:name="UDsidan"/>
            <w:bookmarkEnd w:id="1"/>
          </w:p>
        </w:tc>
      </w:tr>
      <w:tr w:rsidR="00081211" w:rsidRPr="00BF46AC">
        <w:tblPrEx>
          <w:tblCellMar>
            <w:top w:w="0" w:type="dxa"/>
            <w:left w:w="0" w:type="dxa"/>
            <w:bottom w:w="0" w:type="dxa"/>
            <w:right w:w="0" w:type="dxa"/>
          </w:tblCellMar>
        </w:tblPrEx>
        <w:tc>
          <w:tcPr>
            <w:tcW w:w="3380" w:type="dxa"/>
          </w:tcPr>
          <w:p w:rsidR="00392932" w:rsidRPr="00BF46AC" w:rsidRDefault="00392932" w:rsidP="00D43D75">
            <w:pPr>
              <w:pStyle w:val="Brdtexthuvud"/>
              <w:framePr w:hSpace="0" w:wrap="around" w:x="6601" w:y="579"/>
              <w:tabs>
                <w:tab w:val="left" w:pos="851"/>
                <w:tab w:val="left" w:pos="1560"/>
                <w:tab w:val="left" w:pos="2127"/>
              </w:tabs>
              <w:spacing w:line="360" w:lineRule="auto"/>
              <w:rPr>
                <w:rFonts w:ascii="Garamond" w:hAnsi="Garamond"/>
              </w:rPr>
            </w:pPr>
            <w:bookmarkStart w:id="2" w:name="UDdokname"/>
            <w:bookmarkEnd w:id="2"/>
          </w:p>
          <w:p w:rsidR="00C7307D" w:rsidRPr="00BF46AC" w:rsidRDefault="00C7307D" w:rsidP="00D43D75">
            <w:pPr>
              <w:pStyle w:val="Brdtexthuvud"/>
              <w:framePr w:hSpace="0" w:wrap="around" w:x="6601" w:y="579"/>
              <w:tabs>
                <w:tab w:val="left" w:pos="851"/>
                <w:tab w:val="left" w:pos="1560"/>
                <w:tab w:val="left" w:pos="2127"/>
              </w:tabs>
              <w:spacing w:line="360" w:lineRule="auto"/>
              <w:rPr>
                <w:rFonts w:ascii="Garamond" w:hAnsi="Garamond"/>
              </w:rPr>
            </w:pPr>
          </w:p>
          <w:p w:rsidR="00081211" w:rsidRPr="00BF46AC" w:rsidRDefault="00427AC2" w:rsidP="00D43D75">
            <w:pPr>
              <w:pStyle w:val="Brdtexthuvud"/>
              <w:framePr w:hSpace="0" w:wrap="around" w:x="6601" w:y="579"/>
              <w:tabs>
                <w:tab w:val="left" w:pos="851"/>
                <w:tab w:val="left" w:pos="1560"/>
                <w:tab w:val="left" w:pos="2127"/>
              </w:tabs>
              <w:spacing w:line="360" w:lineRule="auto"/>
              <w:rPr>
                <w:rFonts w:ascii="Garamond" w:hAnsi="Garamond"/>
              </w:rPr>
            </w:pPr>
            <w:r w:rsidRPr="00BF46AC">
              <w:rPr>
                <w:rFonts w:ascii="Garamond" w:hAnsi="Garamond"/>
              </w:rPr>
              <w:t>12</w:t>
            </w:r>
            <w:r w:rsidR="006B494F" w:rsidRPr="00BF46AC">
              <w:rPr>
                <w:rFonts w:ascii="Garamond" w:hAnsi="Garamond"/>
              </w:rPr>
              <w:t xml:space="preserve"> maj</w:t>
            </w:r>
            <w:r w:rsidR="00352749" w:rsidRPr="00BF46AC">
              <w:rPr>
                <w:rFonts w:ascii="Garamond" w:hAnsi="Garamond"/>
              </w:rPr>
              <w:t xml:space="preserve"> 2009</w:t>
            </w:r>
          </w:p>
        </w:tc>
        <w:tc>
          <w:tcPr>
            <w:tcW w:w="1893" w:type="dxa"/>
          </w:tcPr>
          <w:p w:rsidR="00081211" w:rsidRPr="00BF46AC" w:rsidRDefault="00081211" w:rsidP="00D43D75">
            <w:pPr>
              <w:pStyle w:val="Brdtexthuvud"/>
              <w:framePr w:hSpace="0" w:wrap="around" w:x="6601" w:y="579"/>
              <w:tabs>
                <w:tab w:val="left" w:pos="851"/>
                <w:tab w:val="left" w:pos="1560"/>
                <w:tab w:val="left" w:pos="2127"/>
              </w:tabs>
              <w:spacing w:line="360" w:lineRule="auto"/>
            </w:pPr>
            <w:bookmarkStart w:id="3" w:name="UDnr"/>
            <w:bookmarkEnd w:id="3"/>
          </w:p>
        </w:tc>
      </w:tr>
      <w:tr w:rsidR="00081211" w:rsidRPr="00BF46AC">
        <w:tblPrEx>
          <w:tblCellMar>
            <w:top w:w="0" w:type="dxa"/>
            <w:left w:w="0" w:type="dxa"/>
            <w:bottom w:w="0" w:type="dxa"/>
            <w:right w:w="0" w:type="dxa"/>
          </w:tblCellMar>
        </w:tblPrEx>
        <w:tc>
          <w:tcPr>
            <w:tcW w:w="3380" w:type="dxa"/>
          </w:tcPr>
          <w:p w:rsidR="00081211" w:rsidRPr="00BF46AC" w:rsidRDefault="00081211" w:rsidP="00D43D75">
            <w:pPr>
              <w:pStyle w:val="Brdtexthuvud"/>
              <w:framePr w:hSpace="0" w:wrap="around" w:x="6601" w:y="579"/>
              <w:tabs>
                <w:tab w:val="left" w:pos="851"/>
                <w:tab w:val="left" w:pos="1560"/>
                <w:tab w:val="left" w:pos="2127"/>
              </w:tabs>
              <w:spacing w:line="360" w:lineRule="auto"/>
            </w:pPr>
          </w:p>
        </w:tc>
        <w:tc>
          <w:tcPr>
            <w:tcW w:w="1893" w:type="dxa"/>
          </w:tcPr>
          <w:p w:rsidR="00081211" w:rsidRPr="00BF46AC" w:rsidRDefault="00081211" w:rsidP="00D43D75">
            <w:pPr>
              <w:pStyle w:val="Brdtexthuvud"/>
              <w:framePr w:hSpace="0" w:wrap="around" w:x="6601" w:y="579"/>
              <w:tabs>
                <w:tab w:val="left" w:pos="851"/>
                <w:tab w:val="left" w:pos="1560"/>
                <w:tab w:val="left" w:pos="2127"/>
              </w:tabs>
              <w:spacing w:line="360" w:lineRule="auto"/>
            </w:pPr>
          </w:p>
        </w:tc>
      </w:tr>
      <w:tr w:rsidR="00081211" w:rsidRPr="00BF46AC">
        <w:tblPrEx>
          <w:tblCellMar>
            <w:top w:w="0" w:type="dxa"/>
            <w:left w:w="0" w:type="dxa"/>
            <w:bottom w:w="0" w:type="dxa"/>
            <w:right w:w="0" w:type="dxa"/>
          </w:tblCellMar>
        </w:tblPrEx>
        <w:tc>
          <w:tcPr>
            <w:tcW w:w="3380" w:type="dxa"/>
          </w:tcPr>
          <w:p w:rsidR="00081211" w:rsidRPr="00BF46AC" w:rsidRDefault="00081211" w:rsidP="00D43D75">
            <w:pPr>
              <w:pStyle w:val="Brdtexthuvud"/>
              <w:framePr w:hSpace="0" w:wrap="around" w:x="6601" w:y="579"/>
              <w:tabs>
                <w:tab w:val="left" w:pos="851"/>
                <w:tab w:val="left" w:pos="1560"/>
                <w:tab w:val="left" w:pos="2127"/>
              </w:tabs>
              <w:spacing w:line="360" w:lineRule="auto"/>
              <w:rPr>
                <w:rFonts w:ascii="Garamond" w:hAnsi="Garamond"/>
              </w:rPr>
            </w:pPr>
          </w:p>
        </w:tc>
        <w:tc>
          <w:tcPr>
            <w:tcW w:w="1893" w:type="dxa"/>
          </w:tcPr>
          <w:p w:rsidR="00081211" w:rsidRPr="00BF46AC" w:rsidRDefault="00081211" w:rsidP="00D43D75">
            <w:pPr>
              <w:pStyle w:val="Brdtexthuvud"/>
              <w:framePr w:hSpace="0" w:wrap="around" w:x="6601" w:y="579"/>
              <w:tabs>
                <w:tab w:val="left" w:pos="851"/>
                <w:tab w:val="left" w:pos="1560"/>
                <w:tab w:val="left" w:pos="2127"/>
              </w:tabs>
              <w:spacing w:line="360" w:lineRule="auto"/>
              <w:rPr>
                <w:rFonts w:ascii="OrigGarmnd BT" w:hAnsi="OrigGarmnd BT"/>
              </w:rPr>
            </w:pPr>
            <w:bookmarkStart w:id="4" w:name="UDdnr"/>
            <w:bookmarkEnd w:id="4"/>
          </w:p>
          <w:p w:rsidR="00081211" w:rsidRPr="00BF46AC" w:rsidRDefault="00081211" w:rsidP="00D43D75">
            <w:pPr>
              <w:pStyle w:val="Brdtexthuvud"/>
              <w:framePr w:hSpace="0" w:wrap="around" w:x="6601" w:y="579"/>
              <w:tabs>
                <w:tab w:val="left" w:pos="851"/>
                <w:tab w:val="left" w:pos="1560"/>
                <w:tab w:val="left" w:pos="2127"/>
              </w:tabs>
              <w:spacing w:line="360" w:lineRule="auto"/>
            </w:pPr>
            <w:bookmarkStart w:id="5" w:name="UDskrivnr"/>
            <w:bookmarkEnd w:id="5"/>
          </w:p>
          <w:p w:rsidR="00081211" w:rsidRPr="00BF46AC" w:rsidRDefault="00081211" w:rsidP="00D43D75">
            <w:pPr>
              <w:pStyle w:val="Brdtexthuvud"/>
              <w:framePr w:hSpace="0" w:wrap="around" w:x="6601" w:y="579"/>
              <w:tabs>
                <w:tab w:val="left" w:pos="851"/>
                <w:tab w:val="left" w:pos="1560"/>
                <w:tab w:val="left" w:pos="2127"/>
              </w:tabs>
              <w:spacing w:line="360" w:lineRule="auto"/>
            </w:pPr>
          </w:p>
        </w:tc>
      </w:tr>
    </w:tbl>
    <w:tbl>
      <w:tblPr>
        <w:tblW w:w="0" w:type="auto"/>
        <w:tblLayout w:type="fixed"/>
        <w:tblCellMar>
          <w:left w:w="0" w:type="dxa"/>
          <w:right w:w="0" w:type="dxa"/>
        </w:tblCellMar>
        <w:tblLook w:val="0000" w:firstRow="0" w:lastRow="0" w:firstColumn="0" w:lastColumn="0" w:noHBand="0" w:noVBand="0"/>
      </w:tblPr>
      <w:tblGrid>
        <w:gridCol w:w="5157"/>
        <w:gridCol w:w="4908"/>
      </w:tblGrid>
      <w:tr w:rsidR="00081211" w:rsidRPr="00BF46AC">
        <w:tblPrEx>
          <w:tblCellMar>
            <w:top w:w="0" w:type="dxa"/>
            <w:left w:w="0" w:type="dxa"/>
            <w:bottom w:w="0" w:type="dxa"/>
            <w:right w:w="0" w:type="dxa"/>
          </w:tblCellMar>
        </w:tblPrEx>
        <w:tc>
          <w:tcPr>
            <w:tcW w:w="5157" w:type="dxa"/>
          </w:tcPr>
          <w:p w:rsidR="00081211" w:rsidRPr="00BF46AC" w:rsidRDefault="00081211" w:rsidP="00D43D75">
            <w:pPr>
              <w:pStyle w:val="Depnamn"/>
              <w:framePr w:wrap="notBeside" w:vAnchor="page" w:hAnchor="page" w:x="1441" w:y="2496"/>
              <w:tabs>
                <w:tab w:val="left" w:pos="851"/>
                <w:tab w:val="left" w:pos="1560"/>
                <w:tab w:val="left" w:pos="2127"/>
              </w:tabs>
              <w:spacing w:line="360" w:lineRule="auto"/>
              <w:rPr>
                <w:rFonts w:ascii="Garamond" w:hAnsi="Garamond"/>
                <w:sz w:val="24"/>
                <w:szCs w:val="24"/>
              </w:rPr>
            </w:pPr>
            <w:bookmarkStart w:id="6" w:name="UDdepartement"/>
            <w:bookmarkStart w:id="7" w:name="UDminister"/>
            <w:bookmarkStart w:id="8" w:name="UDStad"/>
            <w:bookmarkEnd w:id="6"/>
            <w:bookmarkEnd w:id="7"/>
            <w:bookmarkEnd w:id="8"/>
          </w:p>
          <w:p w:rsidR="00352749" w:rsidRPr="00BF46AC" w:rsidRDefault="00352749" w:rsidP="00D43D75">
            <w:pPr>
              <w:pStyle w:val="Namnenhet"/>
              <w:framePr w:hRule="auto" w:wrap="notBeside" w:vAnchor="page" w:x="1441" w:y="2496"/>
              <w:tabs>
                <w:tab w:val="left" w:pos="851"/>
                <w:tab w:val="left" w:pos="1560"/>
                <w:tab w:val="left" w:pos="2127"/>
              </w:tabs>
              <w:spacing w:line="360" w:lineRule="auto"/>
              <w:rPr>
                <w:rFonts w:ascii="Garamond" w:hAnsi="Garamond"/>
                <w:sz w:val="24"/>
                <w:szCs w:val="24"/>
              </w:rPr>
            </w:pPr>
            <w:bookmarkStart w:id="9" w:name="UDenhet"/>
            <w:bookmarkStart w:id="10" w:name="UDchefenhet"/>
            <w:bookmarkEnd w:id="9"/>
            <w:bookmarkEnd w:id="10"/>
            <w:r w:rsidRPr="00BF46AC">
              <w:rPr>
                <w:rFonts w:ascii="Garamond" w:hAnsi="Garamond"/>
                <w:sz w:val="24"/>
                <w:szCs w:val="24"/>
              </w:rPr>
              <w:t>Finanssektionen</w:t>
            </w:r>
          </w:p>
          <w:p w:rsidR="00427C18" w:rsidRPr="00BF46AC" w:rsidRDefault="00427C18" w:rsidP="00427C18">
            <w:pPr>
              <w:pStyle w:val="Namnenhet"/>
              <w:framePr w:hRule="auto" w:wrap="auto" w:vAnchor="margin" w:hAnchor="text" w:xAlign="left" w:yAlign="inline"/>
              <w:tabs>
                <w:tab w:val="left" w:pos="851"/>
                <w:tab w:val="left" w:pos="1560"/>
                <w:tab w:val="left" w:pos="2127"/>
              </w:tabs>
              <w:spacing w:line="360" w:lineRule="auto"/>
              <w:rPr>
                <w:rFonts w:ascii="Garamond" w:hAnsi="Garamond"/>
                <w:sz w:val="24"/>
                <w:szCs w:val="24"/>
              </w:rPr>
            </w:pPr>
          </w:p>
          <w:p w:rsidR="00352749" w:rsidRPr="00BF46AC" w:rsidRDefault="00352749" w:rsidP="00D43D75">
            <w:pPr>
              <w:pStyle w:val="Brdtext1"/>
              <w:tabs>
                <w:tab w:val="left" w:pos="851"/>
                <w:tab w:val="left" w:pos="1560"/>
                <w:tab w:val="left" w:pos="2127"/>
              </w:tabs>
              <w:spacing w:line="360" w:lineRule="auto"/>
              <w:rPr>
                <w:rFonts w:ascii="Garamond" w:hAnsi="Garamond"/>
              </w:rPr>
            </w:pPr>
          </w:p>
          <w:p w:rsidR="00081211" w:rsidRPr="00BF46AC" w:rsidRDefault="00081211" w:rsidP="00D43D75">
            <w:pPr>
              <w:pStyle w:val="Namnenhet"/>
              <w:framePr w:hRule="auto" w:wrap="notBeside" w:vAnchor="page" w:x="1441" w:y="2496"/>
              <w:tabs>
                <w:tab w:val="left" w:pos="851"/>
                <w:tab w:val="left" w:pos="1560"/>
                <w:tab w:val="left" w:pos="2127"/>
              </w:tabs>
              <w:spacing w:line="360" w:lineRule="auto"/>
              <w:rPr>
                <w:rFonts w:ascii="Garamond" w:hAnsi="Garamond"/>
                <w:sz w:val="24"/>
                <w:szCs w:val="24"/>
              </w:rPr>
            </w:pPr>
            <w:bookmarkStart w:id="11" w:name="UDdelges"/>
            <w:bookmarkEnd w:id="11"/>
          </w:p>
          <w:p w:rsidR="00081211" w:rsidRPr="00BF46AC" w:rsidRDefault="00081211" w:rsidP="00D43D75">
            <w:pPr>
              <w:pStyle w:val="Depnamn"/>
              <w:framePr w:wrap="notBeside" w:vAnchor="page" w:hAnchor="page" w:x="1441" w:y="2496"/>
              <w:tabs>
                <w:tab w:val="left" w:pos="851"/>
                <w:tab w:val="left" w:pos="1560"/>
                <w:tab w:val="left" w:pos="2127"/>
              </w:tabs>
              <w:spacing w:line="360" w:lineRule="auto"/>
              <w:rPr>
                <w:rFonts w:ascii="Garamond" w:hAnsi="Garamond"/>
                <w:sz w:val="24"/>
                <w:szCs w:val="24"/>
              </w:rPr>
            </w:pPr>
            <w:bookmarkStart w:id="12" w:name="UDendruta"/>
            <w:bookmarkEnd w:id="12"/>
          </w:p>
        </w:tc>
        <w:tc>
          <w:tcPr>
            <w:tcW w:w="4908" w:type="dxa"/>
          </w:tcPr>
          <w:p w:rsidR="00081211" w:rsidRPr="00BF46AC" w:rsidRDefault="00352749" w:rsidP="00D43D75">
            <w:pPr>
              <w:pStyle w:val="Brdtext1"/>
              <w:framePr w:wrap="notBeside" w:vAnchor="page" w:hAnchor="page" w:x="1441" w:y="2496"/>
              <w:tabs>
                <w:tab w:val="left" w:pos="797"/>
                <w:tab w:val="left" w:pos="851"/>
                <w:tab w:val="left" w:pos="1560"/>
                <w:tab w:val="left" w:pos="2127"/>
                <w:tab w:val="left" w:pos="2803"/>
              </w:tabs>
              <w:spacing w:line="360" w:lineRule="auto"/>
              <w:rPr>
                <w:rFonts w:ascii="Garamond" w:hAnsi="Garamond"/>
              </w:rPr>
            </w:pPr>
            <w:bookmarkStart w:id="13" w:name="UDmottagare"/>
            <w:bookmarkEnd w:id="13"/>
            <w:r w:rsidRPr="00BF46AC">
              <w:rPr>
                <w:rFonts w:ascii="Garamond" w:hAnsi="Garamond"/>
              </w:rPr>
              <w:t xml:space="preserve">Till: </w:t>
            </w:r>
            <w:r w:rsidR="00E9639B" w:rsidRPr="00BF46AC">
              <w:rPr>
                <w:rFonts w:ascii="Garamond" w:hAnsi="Garamond"/>
              </w:rPr>
              <w:t xml:space="preserve">  </w:t>
            </w:r>
            <w:r w:rsidRPr="00BF46AC">
              <w:rPr>
                <w:rFonts w:ascii="Garamond" w:hAnsi="Garamond"/>
              </w:rPr>
              <w:t xml:space="preserve"> </w:t>
            </w:r>
            <w:r w:rsidR="00427AC2" w:rsidRPr="00BF46AC">
              <w:rPr>
                <w:rFonts w:ascii="Garamond" w:hAnsi="Garamond"/>
              </w:rPr>
              <w:t>Riksdagen</w:t>
            </w:r>
          </w:p>
        </w:tc>
      </w:tr>
      <w:tr w:rsidR="00352749" w:rsidRPr="00BF46AC">
        <w:tblPrEx>
          <w:tblCellMar>
            <w:top w:w="0" w:type="dxa"/>
            <w:left w:w="0" w:type="dxa"/>
            <w:bottom w:w="0" w:type="dxa"/>
            <w:right w:w="0" w:type="dxa"/>
          </w:tblCellMar>
        </w:tblPrEx>
        <w:tc>
          <w:tcPr>
            <w:tcW w:w="5157" w:type="dxa"/>
          </w:tcPr>
          <w:p w:rsidR="00352749" w:rsidRPr="00BF46AC" w:rsidRDefault="00352749" w:rsidP="00D43D75">
            <w:pPr>
              <w:pStyle w:val="Depnamn"/>
              <w:framePr w:wrap="notBeside" w:vAnchor="page" w:hAnchor="page" w:x="1441" w:y="2496"/>
              <w:tabs>
                <w:tab w:val="left" w:pos="851"/>
                <w:tab w:val="left" w:pos="1560"/>
                <w:tab w:val="left" w:pos="2127"/>
              </w:tabs>
              <w:spacing w:before="40" w:line="360" w:lineRule="auto"/>
              <w:rPr>
                <w:rFonts w:ascii="Garamond" w:hAnsi="Garamond"/>
                <w:sz w:val="24"/>
                <w:szCs w:val="24"/>
              </w:rPr>
            </w:pPr>
          </w:p>
        </w:tc>
        <w:tc>
          <w:tcPr>
            <w:tcW w:w="4908" w:type="dxa"/>
          </w:tcPr>
          <w:p w:rsidR="00352749" w:rsidRPr="00BF46AC" w:rsidRDefault="00E9639B" w:rsidP="00D43D75">
            <w:pPr>
              <w:pStyle w:val="Brdtext1"/>
              <w:framePr w:wrap="notBeside" w:vAnchor="page" w:hAnchor="page" w:x="1441" w:y="2496"/>
              <w:tabs>
                <w:tab w:val="left" w:pos="851"/>
                <w:tab w:val="left" w:pos="1560"/>
                <w:tab w:val="left" w:pos="2127"/>
              </w:tabs>
              <w:spacing w:line="360" w:lineRule="auto"/>
              <w:rPr>
                <w:rFonts w:ascii="Garamond" w:hAnsi="Garamond"/>
              </w:rPr>
            </w:pPr>
            <w:r w:rsidRPr="00BF46AC">
              <w:rPr>
                <w:rFonts w:ascii="Garamond" w:hAnsi="Garamond"/>
              </w:rPr>
              <w:t xml:space="preserve"> </w:t>
            </w:r>
          </w:p>
        </w:tc>
      </w:tr>
    </w:tbl>
    <w:p w:rsidR="00081211" w:rsidRPr="00BF46AC" w:rsidRDefault="00081211" w:rsidP="00D43D75">
      <w:pPr>
        <w:pStyle w:val="Brdtext1"/>
        <w:tabs>
          <w:tab w:val="left" w:pos="851"/>
          <w:tab w:val="left" w:pos="1560"/>
          <w:tab w:val="left" w:pos="2127"/>
        </w:tabs>
        <w:spacing w:line="360" w:lineRule="auto"/>
        <w:ind w:firstLine="2127"/>
        <w:rPr>
          <w:rFonts w:ascii="Garamond" w:hAnsi="Garamond"/>
        </w:rPr>
      </w:pPr>
    </w:p>
    <w:p w:rsidR="00750BB1" w:rsidRPr="00BF46AC" w:rsidRDefault="00750BB1" w:rsidP="00D43D75">
      <w:pPr>
        <w:pStyle w:val="Brdtext1"/>
        <w:tabs>
          <w:tab w:val="left" w:pos="851"/>
          <w:tab w:val="left" w:pos="1560"/>
          <w:tab w:val="left" w:pos="2127"/>
        </w:tabs>
        <w:spacing w:line="360" w:lineRule="auto"/>
        <w:rPr>
          <w:rFonts w:ascii="Garamond" w:hAnsi="Garamond"/>
        </w:rPr>
      </w:pPr>
      <w:bookmarkStart w:id="14" w:name="UDfaxmottagare"/>
      <w:bookmarkEnd w:id="14"/>
    </w:p>
    <w:p w:rsidR="00081211" w:rsidRPr="00BF46AC" w:rsidRDefault="006B494F" w:rsidP="00D43D75">
      <w:pPr>
        <w:pStyle w:val="UDrubrik"/>
        <w:pBdr>
          <w:bottom w:val="single" w:sz="6" w:space="1" w:color="auto"/>
        </w:pBdr>
        <w:tabs>
          <w:tab w:val="left" w:pos="851"/>
          <w:tab w:val="left" w:pos="1560"/>
          <w:tab w:val="left" w:pos="2127"/>
        </w:tabs>
        <w:spacing w:line="360" w:lineRule="auto"/>
        <w:rPr>
          <w:rFonts w:ascii="Garamond" w:hAnsi="Garamond"/>
          <w:sz w:val="24"/>
          <w:szCs w:val="24"/>
        </w:rPr>
      </w:pPr>
      <w:bookmarkStart w:id="15" w:name="UDrubrik"/>
      <w:bookmarkStart w:id="16" w:name="UDtext"/>
      <w:bookmarkStart w:id="17" w:name="UDArendemening"/>
      <w:bookmarkEnd w:id="15"/>
      <w:bookmarkEnd w:id="16"/>
      <w:bookmarkEnd w:id="17"/>
      <w:r w:rsidRPr="00BF46AC">
        <w:rPr>
          <w:rFonts w:ascii="Garamond" w:hAnsi="Garamond"/>
          <w:sz w:val="24"/>
          <w:szCs w:val="24"/>
        </w:rPr>
        <w:t>Ekofin-rådet den 5 maj</w:t>
      </w:r>
      <w:r w:rsidR="00352749" w:rsidRPr="00BF46AC">
        <w:rPr>
          <w:rFonts w:ascii="Garamond" w:hAnsi="Garamond"/>
          <w:sz w:val="24"/>
          <w:szCs w:val="24"/>
        </w:rPr>
        <w:t xml:space="preserve"> 2009: Mötesrapport</w:t>
      </w:r>
    </w:p>
    <w:p w:rsidR="00750BB1" w:rsidRPr="00BF46AC" w:rsidRDefault="00750BB1" w:rsidP="00D43D75">
      <w:pPr>
        <w:pStyle w:val="Brdtext1"/>
        <w:tabs>
          <w:tab w:val="left" w:pos="851"/>
          <w:tab w:val="left" w:pos="1560"/>
          <w:tab w:val="left" w:pos="2127"/>
        </w:tabs>
        <w:spacing w:line="360" w:lineRule="auto"/>
      </w:pPr>
    </w:p>
    <w:p w:rsidR="004B1219" w:rsidRPr="00BF46AC" w:rsidRDefault="004B1219" w:rsidP="00D43D75">
      <w:pPr>
        <w:pStyle w:val="Brdtext1"/>
        <w:tabs>
          <w:tab w:val="left" w:pos="851"/>
          <w:tab w:val="left" w:pos="1560"/>
          <w:tab w:val="left" w:pos="2127"/>
        </w:tabs>
        <w:spacing w:line="360" w:lineRule="auto"/>
      </w:pPr>
    </w:p>
    <w:p w:rsidR="00427C18" w:rsidRPr="00BF46AC" w:rsidRDefault="00750BB1" w:rsidP="00427AC2">
      <w:pPr>
        <w:pStyle w:val="Brdtext1"/>
        <w:tabs>
          <w:tab w:val="left" w:pos="851"/>
          <w:tab w:val="left" w:pos="1560"/>
          <w:tab w:val="left" w:pos="2127"/>
          <w:tab w:val="left" w:pos="7938"/>
        </w:tabs>
        <w:spacing w:line="360" w:lineRule="auto"/>
        <w:ind w:right="-426"/>
        <w:rPr>
          <w:rFonts w:ascii="Garamond" w:hAnsi="Garamond"/>
        </w:rPr>
      </w:pPr>
      <w:r w:rsidRPr="00BF46AC">
        <w:rPr>
          <w:rFonts w:ascii="Garamond" w:hAnsi="Garamond"/>
        </w:rPr>
        <w:t>Mötet leddes av den tjeckiske finansministern Miroslav Kalousek.</w:t>
      </w:r>
      <w:r w:rsidR="00427AC2" w:rsidRPr="00BF46AC">
        <w:rPr>
          <w:rFonts w:ascii="Garamond" w:hAnsi="Garamond"/>
        </w:rPr>
        <w:t xml:space="preserve"> </w:t>
      </w:r>
      <w:r w:rsidR="00427C18" w:rsidRPr="00BF46AC">
        <w:rPr>
          <w:rFonts w:ascii="Garamond" w:hAnsi="Garamond"/>
        </w:rPr>
        <w:t>Sverige företräddes av finansminister Anders Borg.</w:t>
      </w:r>
    </w:p>
    <w:p w:rsidR="00750BB1" w:rsidRPr="00BF46AC" w:rsidRDefault="00750BB1" w:rsidP="00D43D75">
      <w:pPr>
        <w:pStyle w:val="Brdtext1"/>
        <w:tabs>
          <w:tab w:val="left" w:pos="851"/>
          <w:tab w:val="left" w:pos="1560"/>
          <w:tab w:val="left" w:pos="2127"/>
          <w:tab w:val="left" w:pos="8222"/>
        </w:tabs>
        <w:spacing w:line="360" w:lineRule="auto"/>
        <w:ind w:right="-805"/>
        <w:rPr>
          <w:rFonts w:ascii="Garamond" w:hAnsi="Garamond"/>
        </w:rPr>
      </w:pPr>
    </w:p>
    <w:p w:rsidR="00750BB1" w:rsidRPr="00BF46AC" w:rsidRDefault="00750BB1" w:rsidP="00D43D75">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rPr>
        <w:t>Dagordningen för Ekofin-mötet finns fogad till rapporten som bilaga 1.</w:t>
      </w:r>
    </w:p>
    <w:p w:rsidR="000D1C66" w:rsidRPr="00BF46AC" w:rsidRDefault="000D1C66" w:rsidP="00D43D75">
      <w:pPr>
        <w:pStyle w:val="Brdtext1"/>
        <w:tabs>
          <w:tab w:val="left" w:pos="851"/>
          <w:tab w:val="left" w:pos="1560"/>
          <w:tab w:val="left" w:pos="2127"/>
          <w:tab w:val="left" w:pos="8222"/>
        </w:tabs>
        <w:spacing w:line="360" w:lineRule="auto"/>
        <w:ind w:right="-805"/>
        <w:rPr>
          <w:rFonts w:ascii="Garamond" w:hAnsi="Garamond"/>
        </w:rPr>
      </w:pPr>
    </w:p>
    <w:p w:rsidR="000D1C66" w:rsidRPr="00BF46AC" w:rsidRDefault="000D1C66" w:rsidP="00366A6F">
      <w:pPr>
        <w:pStyle w:val="Brdtext1"/>
        <w:tabs>
          <w:tab w:val="left" w:pos="851"/>
          <w:tab w:val="left" w:pos="1560"/>
          <w:tab w:val="left" w:pos="2127"/>
          <w:tab w:val="left" w:pos="8222"/>
        </w:tabs>
        <w:spacing w:line="360" w:lineRule="auto"/>
        <w:ind w:right="-805"/>
        <w:rPr>
          <w:rFonts w:ascii="Garamond" w:hAnsi="Garamond"/>
          <w:b/>
          <w:sz w:val="20"/>
          <w:szCs w:val="20"/>
        </w:rPr>
      </w:pPr>
      <w:r w:rsidRPr="00BF46AC">
        <w:rPr>
          <w:rFonts w:ascii="Garamond" w:hAnsi="Garamond"/>
          <w:b/>
          <w:sz w:val="20"/>
          <w:szCs w:val="20"/>
        </w:rPr>
        <w:t>Sammanfattning</w:t>
      </w:r>
    </w:p>
    <w:p w:rsidR="0049079C" w:rsidRPr="00BF46AC" w:rsidRDefault="0049079C" w:rsidP="00366A6F">
      <w:pPr>
        <w:pStyle w:val="Brdtext1"/>
        <w:tabs>
          <w:tab w:val="left" w:pos="851"/>
          <w:tab w:val="left" w:pos="1560"/>
          <w:tab w:val="left" w:pos="2127"/>
          <w:tab w:val="left" w:pos="8222"/>
        </w:tabs>
        <w:spacing w:line="360" w:lineRule="auto"/>
        <w:ind w:right="-805"/>
        <w:rPr>
          <w:rFonts w:ascii="Garamond" w:hAnsi="Garamond"/>
          <w:b/>
          <w:sz w:val="20"/>
          <w:szCs w:val="20"/>
        </w:rPr>
      </w:pPr>
      <w:r w:rsidRPr="00BF46AC">
        <w:rPr>
          <w:rFonts w:ascii="Garamond" w:hAnsi="Garamond"/>
          <w:b/>
          <w:sz w:val="20"/>
          <w:szCs w:val="20"/>
        </w:rPr>
        <w:t>2. Godkännande av A-punktslistan</w:t>
      </w:r>
    </w:p>
    <w:p w:rsidR="00C8673A" w:rsidRPr="00BF46AC" w:rsidRDefault="006C1739" w:rsidP="00366A6F">
      <w:pPr>
        <w:pStyle w:val="Brdtext1"/>
        <w:tabs>
          <w:tab w:val="left" w:pos="851"/>
          <w:tab w:val="left" w:pos="1560"/>
          <w:tab w:val="left" w:pos="2127"/>
          <w:tab w:val="left" w:pos="8222"/>
        </w:tabs>
        <w:spacing w:line="360" w:lineRule="auto"/>
        <w:ind w:right="-805"/>
        <w:rPr>
          <w:rFonts w:ascii="Garamond" w:hAnsi="Garamond" w:cs="Garamond"/>
          <w:color w:val="000000"/>
          <w:sz w:val="20"/>
          <w:szCs w:val="20"/>
          <w:lang w:eastAsia="sv-SE"/>
        </w:rPr>
      </w:pPr>
      <w:r w:rsidRPr="00BF46AC">
        <w:rPr>
          <w:rFonts w:ascii="Garamond" w:hAnsi="Garamond" w:cs="Garamond"/>
          <w:color w:val="000000"/>
          <w:sz w:val="20"/>
          <w:szCs w:val="20"/>
          <w:lang w:eastAsia="sv-SE"/>
        </w:rPr>
        <w:t xml:space="preserve">A-punktslistan antogs. </w:t>
      </w:r>
    </w:p>
    <w:p w:rsidR="008C43C9" w:rsidRPr="00BF46AC" w:rsidRDefault="008C43C9" w:rsidP="00366A6F">
      <w:pPr>
        <w:pStyle w:val="Brdtext1"/>
        <w:tabs>
          <w:tab w:val="left" w:pos="851"/>
          <w:tab w:val="left" w:pos="1560"/>
          <w:tab w:val="left" w:pos="2127"/>
          <w:tab w:val="left" w:pos="8222"/>
        </w:tabs>
        <w:spacing w:line="360" w:lineRule="auto"/>
        <w:ind w:right="-805"/>
        <w:rPr>
          <w:rFonts w:ascii="Garamond" w:hAnsi="Garamond"/>
          <w:b/>
          <w:sz w:val="20"/>
          <w:szCs w:val="20"/>
        </w:rPr>
      </w:pPr>
      <w:r w:rsidRPr="00BF46AC">
        <w:rPr>
          <w:rFonts w:ascii="Garamond" w:hAnsi="Garamond"/>
          <w:b/>
          <w:sz w:val="20"/>
          <w:szCs w:val="20"/>
        </w:rPr>
        <w:t>3.</w:t>
      </w:r>
      <w:r w:rsidR="00C80809" w:rsidRPr="00BF46AC">
        <w:rPr>
          <w:rFonts w:ascii="Garamond" w:hAnsi="Garamond"/>
          <w:b/>
          <w:sz w:val="20"/>
          <w:szCs w:val="20"/>
        </w:rPr>
        <w:t xml:space="preserve"> </w:t>
      </w:r>
      <w:r w:rsidRPr="00BF46AC">
        <w:rPr>
          <w:rFonts w:ascii="Garamond" w:hAnsi="Garamond"/>
          <w:b/>
          <w:sz w:val="20"/>
          <w:szCs w:val="20"/>
        </w:rPr>
        <w:t>a)</w:t>
      </w:r>
      <w:r w:rsidRPr="00BF46AC">
        <w:rPr>
          <w:rFonts w:ascii="Garamond" w:hAnsi="Garamond"/>
          <w:b/>
          <w:sz w:val="20"/>
          <w:szCs w:val="20"/>
        </w:rPr>
        <w:tab/>
        <w:t>Den ekonomiska och finansiella situationen</w:t>
      </w:r>
    </w:p>
    <w:p w:rsidR="00C80809" w:rsidRPr="00BF46AC" w:rsidRDefault="00C80809" w:rsidP="00366A6F">
      <w:pPr>
        <w:pStyle w:val="Brdtext1"/>
        <w:tabs>
          <w:tab w:val="left" w:pos="851"/>
          <w:tab w:val="left" w:pos="1560"/>
          <w:tab w:val="left" w:pos="2127"/>
          <w:tab w:val="left" w:pos="8222"/>
        </w:tabs>
        <w:spacing w:line="360" w:lineRule="auto"/>
        <w:ind w:right="-805"/>
        <w:rPr>
          <w:rFonts w:ascii="Garamond" w:hAnsi="Garamond" w:cs="Garamond"/>
          <w:color w:val="000000"/>
          <w:sz w:val="20"/>
          <w:szCs w:val="20"/>
          <w:lang w:eastAsia="sv-SE"/>
        </w:rPr>
      </w:pPr>
      <w:r w:rsidRPr="00BF46AC">
        <w:rPr>
          <w:rFonts w:ascii="Garamond" w:hAnsi="Garamond" w:cs="Garamond"/>
          <w:color w:val="000000"/>
          <w:sz w:val="20"/>
          <w:szCs w:val="20"/>
          <w:lang w:eastAsia="sv-SE"/>
        </w:rPr>
        <w:t>Kommissionen redogjorde för sin vårprognos som presenterades den 4 maj. BNP tillväxten för EU h</w:t>
      </w:r>
      <w:r w:rsidR="00B21D36" w:rsidRPr="00BF46AC">
        <w:rPr>
          <w:rFonts w:ascii="Garamond" w:hAnsi="Garamond" w:cs="Garamond"/>
          <w:color w:val="000000"/>
          <w:sz w:val="20"/>
          <w:szCs w:val="20"/>
          <w:lang w:eastAsia="sv-SE"/>
        </w:rPr>
        <w:t>ade reviderats ned med 2% jäm</w:t>
      </w:r>
      <w:r w:rsidRPr="00BF46AC">
        <w:rPr>
          <w:rFonts w:ascii="Garamond" w:hAnsi="Garamond" w:cs="Garamond"/>
          <w:color w:val="000000"/>
          <w:sz w:val="20"/>
          <w:szCs w:val="20"/>
          <w:lang w:eastAsia="sv-SE"/>
        </w:rPr>
        <w:t>fört med KOM:s senaste prognos och låg nu på -</w:t>
      </w:r>
      <w:r w:rsidR="002B0A05" w:rsidRPr="00BF46AC">
        <w:rPr>
          <w:rFonts w:ascii="Garamond" w:hAnsi="Garamond" w:cs="Garamond"/>
          <w:color w:val="000000"/>
          <w:sz w:val="20"/>
          <w:szCs w:val="20"/>
          <w:lang w:eastAsia="sv-SE"/>
        </w:rPr>
        <w:t xml:space="preserve"> </w:t>
      </w:r>
      <w:r w:rsidRPr="00BF46AC">
        <w:rPr>
          <w:rFonts w:ascii="Garamond" w:hAnsi="Garamond" w:cs="Garamond"/>
          <w:color w:val="000000"/>
          <w:sz w:val="20"/>
          <w:szCs w:val="20"/>
          <w:lang w:eastAsia="sv-SE"/>
        </w:rPr>
        <w:t>4% för 2009. Sedvanlig diskussion följde. Under punkten det ekonomiska läget behandlades</w:t>
      </w:r>
      <w:r w:rsidR="0078760F" w:rsidRPr="00BF46AC">
        <w:rPr>
          <w:rFonts w:ascii="Garamond" w:hAnsi="Garamond" w:cs="Garamond"/>
          <w:color w:val="000000"/>
          <w:sz w:val="20"/>
          <w:szCs w:val="20"/>
          <w:lang w:eastAsia="sv-SE"/>
        </w:rPr>
        <w:t xml:space="preserve"> även</w:t>
      </w:r>
      <w:r w:rsidRPr="00BF46AC">
        <w:rPr>
          <w:rFonts w:ascii="Garamond" w:hAnsi="Garamond" w:cs="Garamond"/>
          <w:color w:val="000000"/>
          <w:sz w:val="20"/>
          <w:szCs w:val="20"/>
          <w:lang w:eastAsia="sv-SE"/>
        </w:rPr>
        <w:t xml:space="preserve"> G20 relaterade frågor. Sverige får en viktig roll i att som ordförande arbeta för Ekofin</w:t>
      </w:r>
      <w:r w:rsidR="0078760F" w:rsidRPr="00BF46AC">
        <w:rPr>
          <w:rFonts w:ascii="Garamond" w:hAnsi="Garamond" w:cs="Garamond"/>
          <w:color w:val="000000"/>
          <w:sz w:val="20"/>
          <w:szCs w:val="20"/>
          <w:lang w:eastAsia="sv-SE"/>
        </w:rPr>
        <w:t>-rådet</w:t>
      </w:r>
      <w:r w:rsidRPr="00BF46AC">
        <w:rPr>
          <w:rFonts w:ascii="Garamond" w:hAnsi="Garamond" w:cs="Garamond"/>
          <w:color w:val="000000"/>
          <w:sz w:val="20"/>
          <w:szCs w:val="20"/>
          <w:lang w:eastAsia="sv-SE"/>
        </w:rPr>
        <w:t>s förberedelser av G20 toppmötet i slutet av september 2009.</w:t>
      </w:r>
    </w:p>
    <w:p w:rsidR="008C43C9" w:rsidRPr="00BF46AC" w:rsidRDefault="008C43C9" w:rsidP="00366A6F">
      <w:pPr>
        <w:pStyle w:val="Brdtext1"/>
        <w:tabs>
          <w:tab w:val="left" w:pos="851"/>
          <w:tab w:val="left" w:pos="1560"/>
          <w:tab w:val="left" w:pos="2127"/>
          <w:tab w:val="left" w:pos="8222"/>
        </w:tabs>
        <w:spacing w:line="360" w:lineRule="auto"/>
        <w:ind w:right="-805"/>
        <w:rPr>
          <w:rFonts w:ascii="Garamond" w:hAnsi="Garamond"/>
          <w:b/>
          <w:sz w:val="20"/>
          <w:szCs w:val="20"/>
        </w:rPr>
      </w:pPr>
      <w:r w:rsidRPr="00BF46AC">
        <w:rPr>
          <w:rFonts w:ascii="Garamond" w:hAnsi="Garamond"/>
          <w:b/>
          <w:sz w:val="20"/>
          <w:szCs w:val="20"/>
        </w:rPr>
        <w:t>b)</w:t>
      </w:r>
      <w:r w:rsidRPr="00BF46AC">
        <w:rPr>
          <w:rFonts w:ascii="Garamond" w:hAnsi="Garamond"/>
          <w:b/>
          <w:sz w:val="20"/>
          <w:szCs w:val="20"/>
        </w:rPr>
        <w:tab/>
        <w:t xml:space="preserve">Förslag till rådets förordning om ändring av rådets förordning (EG) </w:t>
      </w:r>
      <w:r w:rsidRPr="00BF46AC">
        <w:rPr>
          <w:rFonts w:ascii="Garamond" w:hAnsi="Garamond"/>
          <w:b/>
          <w:sz w:val="20"/>
          <w:szCs w:val="20"/>
        </w:rPr>
        <w:tab/>
      </w:r>
      <w:r w:rsidRPr="00BF46AC">
        <w:rPr>
          <w:rFonts w:ascii="Garamond" w:hAnsi="Garamond"/>
          <w:b/>
          <w:sz w:val="20"/>
          <w:szCs w:val="20"/>
        </w:rPr>
        <w:tab/>
      </w:r>
      <w:r w:rsidRPr="00BF46AC">
        <w:rPr>
          <w:rFonts w:ascii="Garamond" w:hAnsi="Garamond"/>
          <w:b/>
          <w:sz w:val="20"/>
          <w:szCs w:val="20"/>
        </w:rPr>
        <w:tab/>
        <w:t xml:space="preserve">nr 332/2002 om upprättandet av ett system för medelfristigt </w:t>
      </w:r>
      <w:r w:rsidRPr="00BF46AC">
        <w:rPr>
          <w:rFonts w:ascii="Garamond" w:hAnsi="Garamond"/>
          <w:b/>
          <w:sz w:val="20"/>
          <w:szCs w:val="20"/>
        </w:rPr>
        <w:tab/>
      </w:r>
      <w:r w:rsidRPr="00BF46AC">
        <w:rPr>
          <w:rFonts w:ascii="Garamond" w:hAnsi="Garamond"/>
          <w:b/>
          <w:sz w:val="20"/>
          <w:szCs w:val="20"/>
        </w:rPr>
        <w:tab/>
      </w:r>
      <w:r w:rsidRPr="00BF46AC">
        <w:rPr>
          <w:rFonts w:ascii="Garamond" w:hAnsi="Garamond"/>
          <w:b/>
          <w:sz w:val="20"/>
          <w:szCs w:val="20"/>
        </w:rPr>
        <w:tab/>
        <w:t>ekonomiskt stöd till medlemsstaters betalningsbalans (R) (*)</w:t>
      </w:r>
    </w:p>
    <w:p w:rsidR="00BB77AE" w:rsidRPr="00BF46AC" w:rsidRDefault="00BB77AE" w:rsidP="00BB77AE">
      <w:pPr>
        <w:pStyle w:val="Brdtext1"/>
        <w:tabs>
          <w:tab w:val="left" w:pos="851"/>
          <w:tab w:val="left" w:pos="1560"/>
          <w:tab w:val="left" w:pos="2127"/>
          <w:tab w:val="left" w:pos="8222"/>
        </w:tabs>
        <w:spacing w:line="360" w:lineRule="auto"/>
        <w:ind w:right="-805"/>
        <w:rPr>
          <w:rFonts w:ascii="Garamond" w:hAnsi="Garamond"/>
          <w:sz w:val="20"/>
          <w:szCs w:val="20"/>
        </w:rPr>
      </w:pPr>
      <w:r w:rsidRPr="00BF46AC">
        <w:rPr>
          <w:rFonts w:ascii="Garamond" w:hAnsi="Garamond"/>
          <w:sz w:val="20"/>
          <w:szCs w:val="20"/>
        </w:rPr>
        <w:t>En politisk överenskommelse träffades om att höja taket i betalningsbalansstödsfaciliteten från 25-50 mdr euro. Beslut fattas som en a-punkt vid ett kommande rådsmöte.</w:t>
      </w:r>
    </w:p>
    <w:p w:rsidR="00427AC2" w:rsidRPr="00BF46AC" w:rsidRDefault="00427AC2" w:rsidP="00366A6F">
      <w:pPr>
        <w:pStyle w:val="Brdtext1"/>
        <w:tabs>
          <w:tab w:val="left" w:pos="851"/>
          <w:tab w:val="left" w:pos="1560"/>
          <w:tab w:val="left" w:pos="2127"/>
          <w:tab w:val="left" w:pos="8222"/>
        </w:tabs>
        <w:spacing w:line="360" w:lineRule="auto"/>
        <w:ind w:right="-805"/>
        <w:rPr>
          <w:rFonts w:ascii="Garamond" w:hAnsi="Garamond"/>
          <w:b/>
          <w:sz w:val="20"/>
          <w:szCs w:val="20"/>
        </w:rPr>
      </w:pPr>
    </w:p>
    <w:p w:rsidR="00427AC2" w:rsidRPr="00BF46AC" w:rsidRDefault="00427AC2" w:rsidP="00366A6F">
      <w:pPr>
        <w:pStyle w:val="Brdtext1"/>
        <w:tabs>
          <w:tab w:val="left" w:pos="851"/>
          <w:tab w:val="left" w:pos="1560"/>
          <w:tab w:val="left" w:pos="2127"/>
          <w:tab w:val="left" w:pos="8222"/>
        </w:tabs>
        <w:spacing w:line="360" w:lineRule="auto"/>
        <w:ind w:right="-805"/>
        <w:rPr>
          <w:rFonts w:ascii="Garamond" w:hAnsi="Garamond"/>
          <w:b/>
          <w:sz w:val="20"/>
          <w:szCs w:val="20"/>
        </w:rPr>
      </w:pPr>
    </w:p>
    <w:p w:rsidR="00427AC2" w:rsidRPr="00BF46AC" w:rsidRDefault="00427AC2" w:rsidP="00366A6F">
      <w:pPr>
        <w:pStyle w:val="Brdtext1"/>
        <w:tabs>
          <w:tab w:val="left" w:pos="851"/>
          <w:tab w:val="left" w:pos="1560"/>
          <w:tab w:val="left" w:pos="2127"/>
          <w:tab w:val="left" w:pos="8222"/>
        </w:tabs>
        <w:spacing w:line="360" w:lineRule="auto"/>
        <w:ind w:right="-805"/>
        <w:rPr>
          <w:rFonts w:ascii="Garamond" w:hAnsi="Garamond"/>
          <w:b/>
          <w:sz w:val="20"/>
          <w:szCs w:val="20"/>
        </w:rPr>
      </w:pPr>
    </w:p>
    <w:p w:rsidR="008C43C9" w:rsidRPr="00BF46AC" w:rsidRDefault="008C43C9" w:rsidP="00366A6F">
      <w:pPr>
        <w:pStyle w:val="Brdtext1"/>
        <w:tabs>
          <w:tab w:val="left" w:pos="851"/>
          <w:tab w:val="left" w:pos="1560"/>
          <w:tab w:val="left" w:pos="2127"/>
          <w:tab w:val="left" w:pos="8222"/>
        </w:tabs>
        <w:spacing w:line="360" w:lineRule="auto"/>
        <w:ind w:right="-805"/>
        <w:rPr>
          <w:rFonts w:ascii="Garamond" w:hAnsi="Garamond"/>
          <w:b/>
          <w:sz w:val="20"/>
          <w:szCs w:val="20"/>
        </w:rPr>
      </w:pPr>
      <w:r w:rsidRPr="00BF46AC">
        <w:rPr>
          <w:rFonts w:ascii="Garamond" w:hAnsi="Garamond"/>
          <w:b/>
          <w:sz w:val="20"/>
          <w:szCs w:val="20"/>
        </w:rPr>
        <w:lastRenderedPageBreak/>
        <w:t>4</w:t>
      </w:r>
      <w:r w:rsidR="00EC3CEF" w:rsidRPr="00BF46AC">
        <w:rPr>
          <w:rFonts w:ascii="Garamond" w:hAnsi="Garamond"/>
          <w:b/>
          <w:sz w:val="20"/>
          <w:szCs w:val="20"/>
        </w:rPr>
        <w:t>.</w:t>
      </w:r>
      <w:r w:rsidR="000C6EA5" w:rsidRPr="00BF46AC">
        <w:rPr>
          <w:rFonts w:ascii="Garamond" w:hAnsi="Garamond"/>
          <w:b/>
          <w:sz w:val="20"/>
          <w:szCs w:val="20"/>
        </w:rPr>
        <w:t xml:space="preserve"> </w:t>
      </w:r>
      <w:r w:rsidRPr="00BF46AC">
        <w:rPr>
          <w:rFonts w:ascii="Garamond" w:hAnsi="Garamond"/>
          <w:b/>
          <w:sz w:val="20"/>
          <w:szCs w:val="20"/>
        </w:rPr>
        <w:t>De offentliga finansernas kvalitet och hållbarhet</w:t>
      </w:r>
    </w:p>
    <w:p w:rsidR="00592463" w:rsidRPr="00BF46AC" w:rsidRDefault="000C6EA5" w:rsidP="00366A6F">
      <w:pPr>
        <w:pStyle w:val="Brdtext1"/>
        <w:tabs>
          <w:tab w:val="left" w:pos="851"/>
          <w:tab w:val="left" w:pos="1560"/>
          <w:tab w:val="left" w:pos="2127"/>
          <w:tab w:val="left" w:pos="8222"/>
        </w:tabs>
        <w:spacing w:line="360" w:lineRule="auto"/>
        <w:ind w:right="-805"/>
        <w:rPr>
          <w:rFonts w:ascii="Garamond" w:hAnsi="Garamond" w:cs="Garamond"/>
          <w:color w:val="000000"/>
          <w:sz w:val="20"/>
          <w:szCs w:val="20"/>
          <w:lang w:eastAsia="sv-SE"/>
        </w:rPr>
      </w:pPr>
      <w:r w:rsidRPr="00BF46AC">
        <w:rPr>
          <w:rFonts w:ascii="Garamond" w:hAnsi="Garamond" w:cs="Garamond"/>
          <w:color w:val="000000"/>
          <w:sz w:val="20"/>
          <w:szCs w:val="20"/>
          <w:lang w:eastAsia="sv-SE"/>
        </w:rPr>
        <w:t>Ekofin-rådet antog rådsslutsatser</w:t>
      </w:r>
      <w:r w:rsidR="00427AC2" w:rsidRPr="00BF46AC">
        <w:rPr>
          <w:rFonts w:ascii="Garamond" w:hAnsi="Garamond" w:cs="Garamond"/>
          <w:color w:val="000000"/>
          <w:sz w:val="20"/>
          <w:szCs w:val="20"/>
          <w:lang w:eastAsia="sv-SE"/>
        </w:rPr>
        <w:t>. E</w:t>
      </w:r>
      <w:r w:rsidR="00592463" w:rsidRPr="00BF46AC">
        <w:rPr>
          <w:rFonts w:ascii="Garamond" w:hAnsi="Garamond" w:cs="Garamond"/>
          <w:color w:val="000000"/>
          <w:sz w:val="20"/>
          <w:szCs w:val="20"/>
          <w:lang w:eastAsia="sv-SE"/>
        </w:rPr>
        <w:t xml:space="preserve">n fortsättning på arbetet med kvalitet och hållbarhet i de offentliga finanserna sker i november då KOM skulle presentera sin hållbarhetsrapport som bl.a. beskriver läget i enskilda MS. </w:t>
      </w:r>
    </w:p>
    <w:p w:rsidR="00EC3CEF" w:rsidRPr="00BF46AC" w:rsidRDefault="00EC3CEF" w:rsidP="00366A6F">
      <w:pPr>
        <w:pStyle w:val="Brdtext1"/>
        <w:tabs>
          <w:tab w:val="left" w:pos="851"/>
          <w:tab w:val="left" w:pos="1560"/>
          <w:tab w:val="left" w:pos="2127"/>
          <w:tab w:val="left" w:pos="8222"/>
        </w:tabs>
        <w:spacing w:line="360" w:lineRule="auto"/>
        <w:ind w:right="-805"/>
        <w:rPr>
          <w:rFonts w:ascii="Garamond" w:hAnsi="Garamond"/>
          <w:b/>
          <w:sz w:val="20"/>
          <w:szCs w:val="20"/>
        </w:rPr>
      </w:pPr>
    </w:p>
    <w:p w:rsidR="00EC3CEF" w:rsidRPr="00BF46AC" w:rsidRDefault="00EC3CEF" w:rsidP="00366A6F">
      <w:pPr>
        <w:pStyle w:val="Brdtext1"/>
        <w:tabs>
          <w:tab w:val="left" w:pos="851"/>
          <w:tab w:val="left" w:pos="1560"/>
          <w:tab w:val="left" w:pos="2127"/>
          <w:tab w:val="left" w:pos="8222"/>
        </w:tabs>
        <w:spacing w:line="360" w:lineRule="auto"/>
        <w:ind w:right="-805"/>
        <w:rPr>
          <w:rFonts w:ascii="Garamond" w:hAnsi="Garamond"/>
          <w:b/>
          <w:sz w:val="20"/>
          <w:szCs w:val="20"/>
        </w:rPr>
      </w:pPr>
      <w:r w:rsidRPr="00BF46AC">
        <w:rPr>
          <w:rFonts w:ascii="Garamond" w:hAnsi="Garamond"/>
          <w:b/>
          <w:sz w:val="20"/>
          <w:szCs w:val="20"/>
        </w:rPr>
        <w:t>5.</w:t>
      </w:r>
      <w:r w:rsidR="002F2FE3" w:rsidRPr="00BF46AC">
        <w:rPr>
          <w:rFonts w:ascii="Garamond" w:hAnsi="Garamond"/>
          <w:b/>
          <w:sz w:val="20"/>
          <w:szCs w:val="20"/>
        </w:rPr>
        <w:t xml:space="preserve"> </w:t>
      </w:r>
      <w:r w:rsidRPr="00BF46AC">
        <w:rPr>
          <w:rFonts w:ascii="Garamond" w:hAnsi="Garamond"/>
          <w:b/>
          <w:sz w:val="20"/>
          <w:szCs w:val="20"/>
        </w:rPr>
        <w:t>Dialog med tredjeländer</w:t>
      </w:r>
    </w:p>
    <w:p w:rsidR="0078760F" w:rsidRPr="00BF46AC" w:rsidRDefault="002B0A05" w:rsidP="0078760F">
      <w:pPr>
        <w:pStyle w:val="Brdtext1"/>
        <w:tabs>
          <w:tab w:val="left" w:pos="851"/>
          <w:tab w:val="left" w:pos="1560"/>
          <w:tab w:val="left" w:pos="2127"/>
          <w:tab w:val="left" w:pos="8222"/>
        </w:tabs>
        <w:spacing w:line="360" w:lineRule="auto"/>
        <w:ind w:right="-805"/>
        <w:rPr>
          <w:rFonts w:ascii="Garamond" w:hAnsi="Garamond" w:cs="Garamond"/>
          <w:color w:val="000000"/>
          <w:sz w:val="20"/>
          <w:szCs w:val="20"/>
          <w:lang w:eastAsia="sv-SE"/>
        </w:rPr>
      </w:pPr>
      <w:r w:rsidRPr="00BF46AC">
        <w:rPr>
          <w:rFonts w:ascii="Garamond" w:hAnsi="Garamond" w:cs="Garamond"/>
          <w:color w:val="000000"/>
          <w:sz w:val="20"/>
          <w:szCs w:val="20"/>
          <w:lang w:eastAsia="sv-SE"/>
        </w:rPr>
        <w:t xml:space="preserve">KOM redogjorde för sin </w:t>
      </w:r>
      <w:r w:rsidR="00366A6F" w:rsidRPr="00BF46AC">
        <w:rPr>
          <w:rFonts w:ascii="Garamond" w:hAnsi="Garamond" w:cs="Garamond"/>
          <w:color w:val="000000"/>
          <w:sz w:val="20"/>
          <w:szCs w:val="20"/>
          <w:lang w:eastAsia="sv-SE"/>
        </w:rPr>
        <w:t xml:space="preserve">dialog med tredje land som omfattade samtal med USA, Japan, Kina, Indien och Ryssland. Samtalen handlade bl.a. om makroekonomiska frågor och utformningen av regelverk på de finansiella marknaderna. </w:t>
      </w:r>
      <w:r w:rsidR="0078760F" w:rsidRPr="00BF46AC">
        <w:rPr>
          <w:rFonts w:ascii="Garamond" w:hAnsi="Garamond" w:cs="Garamond"/>
          <w:color w:val="000000"/>
          <w:sz w:val="20"/>
          <w:szCs w:val="20"/>
          <w:lang w:eastAsia="sv-SE"/>
        </w:rPr>
        <w:t>KOM uppmanades att fortsätta sin dialog med tredje land, om f f a regelverket på finansmarknadsområdet.</w:t>
      </w:r>
    </w:p>
    <w:p w:rsidR="00427AC2" w:rsidRPr="00BF46AC" w:rsidRDefault="00427AC2" w:rsidP="00366A6F">
      <w:pPr>
        <w:pStyle w:val="Brdtext1"/>
        <w:tabs>
          <w:tab w:val="left" w:pos="851"/>
          <w:tab w:val="left" w:pos="1560"/>
          <w:tab w:val="left" w:pos="2127"/>
          <w:tab w:val="left" w:pos="8222"/>
        </w:tabs>
        <w:spacing w:line="360" w:lineRule="auto"/>
        <w:ind w:right="-805"/>
        <w:rPr>
          <w:rFonts w:ascii="Garamond" w:hAnsi="Garamond"/>
          <w:b/>
          <w:sz w:val="20"/>
          <w:szCs w:val="20"/>
        </w:rPr>
      </w:pPr>
    </w:p>
    <w:p w:rsidR="00EC3CEF" w:rsidRPr="00BF46AC" w:rsidRDefault="00EC3CEF" w:rsidP="00366A6F">
      <w:pPr>
        <w:pStyle w:val="Brdtext1"/>
        <w:tabs>
          <w:tab w:val="left" w:pos="851"/>
          <w:tab w:val="left" w:pos="1560"/>
          <w:tab w:val="left" w:pos="2127"/>
          <w:tab w:val="left" w:pos="8222"/>
        </w:tabs>
        <w:spacing w:line="360" w:lineRule="auto"/>
        <w:ind w:right="-805"/>
        <w:rPr>
          <w:rFonts w:ascii="Garamond" w:hAnsi="Garamond"/>
          <w:b/>
          <w:sz w:val="20"/>
          <w:szCs w:val="20"/>
        </w:rPr>
      </w:pPr>
      <w:r w:rsidRPr="00BF46AC">
        <w:rPr>
          <w:rFonts w:ascii="Garamond" w:hAnsi="Garamond"/>
          <w:b/>
          <w:sz w:val="20"/>
          <w:szCs w:val="20"/>
        </w:rPr>
        <w:t>6.</w:t>
      </w:r>
      <w:r w:rsidR="00F17DEB" w:rsidRPr="00BF46AC">
        <w:rPr>
          <w:rFonts w:ascii="Garamond" w:hAnsi="Garamond"/>
          <w:b/>
          <w:sz w:val="20"/>
          <w:szCs w:val="20"/>
        </w:rPr>
        <w:t xml:space="preserve"> </w:t>
      </w:r>
      <w:r w:rsidRPr="00BF46AC">
        <w:rPr>
          <w:rFonts w:ascii="Garamond" w:hAnsi="Garamond"/>
          <w:b/>
          <w:sz w:val="20"/>
          <w:szCs w:val="20"/>
        </w:rPr>
        <w:t>Beskattning</w:t>
      </w:r>
    </w:p>
    <w:p w:rsidR="00EC3CEF" w:rsidRPr="00BF46AC" w:rsidRDefault="00AF2D23" w:rsidP="00366A6F">
      <w:pPr>
        <w:pStyle w:val="Brdtext1"/>
        <w:tabs>
          <w:tab w:val="left" w:pos="851"/>
          <w:tab w:val="left" w:pos="1560"/>
          <w:tab w:val="left" w:pos="2127"/>
          <w:tab w:val="left" w:pos="8222"/>
        </w:tabs>
        <w:spacing w:line="360" w:lineRule="auto"/>
        <w:ind w:right="-805"/>
        <w:rPr>
          <w:rFonts w:ascii="Garamond" w:hAnsi="Garamond"/>
          <w:b/>
          <w:sz w:val="20"/>
          <w:szCs w:val="20"/>
        </w:rPr>
      </w:pPr>
      <w:r w:rsidRPr="00BF46AC">
        <w:rPr>
          <w:rFonts w:ascii="Garamond" w:hAnsi="Garamond"/>
          <w:b/>
          <w:sz w:val="20"/>
          <w:szCs w:val="20"/>
        </w:rPr>
        <w:t>-</w:t>
      </w:r>
      <w:r w:rsidR="00F17DEB" w:rsidRPr="00BF46AC">
        <w:rPr>
          <w:rFonts w:ascii="Garamond" w:hAnsi="Garamond"/>
          <w:b/>
          <w:sz w:val="20"/>
          <w:szCs w:val="20"/>
        </w:rPr>
        <w:t xml:space="preserve"> </w:t>
      </w:r>
      <w:r w:rsidR="00EC3CEF" w:rsidRPr="00BF46AC">
        <w:rPr>
          <w:rFonts w:ascii="Garamond" w:hAnsi="Garamond"/>
          <w:b/>
          <w:sz w:val="20"/>
          <w:szCs w:val="20"/>
        </w:rPr>
        <w:t xml:space="preserve">Tobaksdirektivet </w:t>
      </w:r>
    </w:p>
    <w:p w:rsidR="00F17DEB" w:rsidRPr="00BF46AC" w:rsidRDefault="00F17DEB" w:rsidP="00366A6F">
      <w:pPr>
        <w:pStyle w:val="Brdtext1"/>
        <w:tabs>
          <w:tab w:val="left" w:pos="851"/>
          <w:tab w:val="left" w:pos="1560"/>
          <w:tab w:val="left" w:pos="2127"/>
          <w:tab w:val="left" w:pos="8222"/>
        </w:tabs>
        <w:spacing w:line="360" w:lineRule="auto"/>
        <w:ind w:right="-805"/>
        <w:rPr>
          <w:rFonts w:ascii="Garamond" w:hAnsi="Garamond" w:cs="Garamond"/>
          <w:color w:val="000000"/>
          <w:sz w:val="20"/>
          <w:szCs w:val="20"/>
          <w:lang w:eastAsia="sv-SE"/>
        </w:rPr>
      </w:pPr>
      <w:r w:rsidRPr="00BF46AC">
        <w:rPr>
          <w:rFonts w:ascii="Garamond" w:hAnsi="Garamond" w:cs="Garamond"/>
          <w:color w:val="000000"/>
          <w:sz w:val="20"/>
          <w:szCs w:val="20"/>
          <w:lang w:eastAsia="sv-SE"/>
        </w:rPr>
        <w:t xml:space="preserve">Ministrarna kunde inte enas om nya minimiskatter för tobak. Det kompromissförslag som togs fram under mötet mötte motstånd framförallt hos PL men även UK hade starka invändningar mot den lägre ambitionsnivån för fintobak. </w:t>
      </w:r>
    </w:p>
    <w:p w:rsidR="00EC3CEF" w:rsidRPr="00BF46AC" w:rsidRDefault="00EC3CEF" w:rsidP="00366A6F">
      <w:pPr>
        <w:pStyle w:val="Brdtext1"/>
        <w:tabs>
          <w:tab w:val="left" w:pos="851"/>
          <w:tab w:val="left" w:pos="1560"/>
          <w:tab w:val="left" w:pos="2127"/>
          <w:tab w:val="left" w:pos="8222"/>
        </w:tabs>
        <w:spacing w:line="360" w:lineRule="auto"/>
        <w:ind w:right="-805"/>
        <w:rPr>
          <w:rFonts w:ascii="Garamond" w:hAnsi="Garamond"/>
          <w:b/>
          <w:sz w:val="20"/>
          <w:szCs w:val="20"/>
        </w:rPr>
      </w:pPr>
      <w:r w:rsidRPr="00BF46AC">
        <w:rPr>
          <w:rFonts w:ascii="Garamond" w:hAnsi="Garamond"/>
          <w:b/>
          <w:sz w:val="20"/>
          <w:szCs w:val="20"/>
        </w:rPr>
        <w:tab/>
      </w:r>
    </w:p>
    <w:p w:rsidR="00EC3CEF" w:rsidRPr="00BF46AC" w:rsidRDefault="00AF2D23" w:rsidP="00366A6F">
      <w:pPr>
        <w:pStyle w:val="Brdtext1"/>
        <w:tabs>
          <w:tab w:val="left" w:pos="851"/>
          <w:tab w:val="left" w:pos="1560"/>
          <w:tab w:val="left" w:pos="2127"/>
          <w:tab w:val="left" w:pos="8222"/>
        </w:tabs>
        <w:spacing w:line="360" w:lineRule="auto"/>
        <w:ind w:right="-805"/>
        <w:rPr>
          <w:rFonts w:ascii="Garamond" w:hAnsi="Garamond"/>
          <w:b/>
          <w:sz w:val="20"/>
          <w:szCs w:val="20"/>
        </w:rPr>
      </w:pPr>
      <w:r w:rsidRPr="00BF46AC">
        <w:rPr>
          <w:rFonts w:ascii="Garamond" w:hAnsi="Garamond"/>
          <w:b/>
          <w:sz w:val="20"/>
          <w:szCs w:val="20"/>
        </w:rPr>
        <w:t>-</w:t>
      </w:r>
      <w:r w:rsidR="00F17DEB" w:rsidRPr="00BF46AC">
        <w:rPr>
          <w:rFonts w:ascii="Garamond" w:hAnsi="Garamond"/>
          <w:b/>
          <w:sz w:val="20"/>
          <w:szCs w:val="20"/>
        </w:rPr>
        <w:t xml:space="preserve"> </w:t>
      </w:r>
      <w:r w:rsidR="00EC3CEF" w:rsidRPr="00BF46AC">
        <w:rPr>
          <w:rFonts w:ascii="Garamond" w:hAnsi="Garamond"/>
          <w:b/>
          <w:sz w:val="20"/>
          <w:szCs w:val="20"/>
        </w:rPr>
        <w:t>God förvaltning i skattefrågor</w:t>
      </w:r>
    </w:p>
    <w:p w:rsidR="00F17DEB" w:rsidRPr="00BF46AC" w:rsidRDefault="00F17DEB" w:rsidP="00366A6F">
      <w:pPr>
        <w:pStyle w:val="Brdtext1"/>
        <w:tabs>
          <w:tab w:val="left" w:pos="851"/>
          <w:tab w:val="left" w:pos="1560"/>
          <w:tab w:val="left" w:pos="2127"/>
          <w:tab w:val="left" w:pos="8222"/>
        </w:tabs>
        <w:spacing w:line="360" w:lineRule="auto"/>
        <w:ind w:right="-805"/>
        <w:rPr>
          <w:rFonts w:ascii="Garamond" w:hAnsi="Garamond" w:cs="Garamond"/>
          <w:color w:val="000000"/>
          <w:sz w:val="20"/>
          <w:szCs w:val="20"/>
          <w:lang w:eastAsia="sv-SE"/>
        </w:rPr>
      </w:pPr>
      <w:r w:rsidRPr="00BF46AC">
        <w:rPr>
          <w:rFonts w:ascii="Garamond" w:hAnsi="Garamond" w:cs="Garamond"/>
          <w:color w:val="000000"/>
          <w:sz w:val="20"/>
          <w:szCs w:val="20"/>
          <w:lang w:eastAsia="sv-SE"/>
        </w:rPr>
        <w:t>Meddelandet om god förvaltning på skatteområdet välkomnades av de fåtal MS som yttrade sig. En djupare diskussion om meddelandet planeras till Ekofin den 9 juni.</w:t>
      </w:r>
    </w:p>
    <w:p w:rsidR="00EC3CEF" w:rsidRPr="00BF46AC" w:rsidRDefault="00EC3CEF" w:rsidP="00366A6F">
      <w:pPr>
        <w:pStyle w:val="Brdtext1"/>
        <w:tabs>
          <w:tab w:val="left" w:pos="851"/>
          <w:tab w:val="left" w:pos="1560"/>
          <w:tab w:val="left" w:pos="2127"/>
          <w:tab w:val="left" w:pos="8222"/>
        </w:tabs>
        <w:spacing w:line="360" w:lineRule="auto"/>
        <w:ind w:right="-805"/>
        <w:rPr>
          <w:rFonts w:ascii="Garamond" w:hAnsi="Garamond"/>
          <w:b/>
          <w:sz w:val="20"/>
          <w:szCs w:val="20"/>
        </w:rPr>
      </w:pPr>
    </w:p>
    <w:p w:rsidR="00EC3CEF" w:rsidRPr="00BF46AC" w:rsidRDefault="00EC3CEF" w:rsidP="00366A6F">
      <w:pPr>
        <w:pStyle w:val="Brdtext1"/>
        <w:tabs>
          <w:tab w:val="left" w:pos="851"/>
          <w:tab w:val="left" w:pos="1560"/>
          <w:tab w:val="left" w:pos="2127"/>
          <w:tab w:val="left" w:pos="8222"/>
        </w:tabs>
        <w:spacing w:line="360" w:lineRule="auto"/>
        <w:ind w:right="-805"/>
        <w:rPr>
          <w:rFonts w:ascii="Garamond" w:hAnsi="Garamond"/>
          <w:b/>
          <w:sz w:val="20"/>
          <w:szCs w:val="20"/>
        </w:rPr>
      </w:pPr>
      <w:r w:rsidRPr="00BF46AC">
        <w:rPr>
          <w:rFonts w:ascii="Garamond" w:hAnsi="Garamond"/>
          <w:b/>
          <w:sz w:val="20"/>
          <w:szCs w:val="20"/>
        </w:rPr>
        <w:t xml:space="preserve"> 7</w:t>
      </w:r>
      <w:r w:rsidR="00F80062" w:rsidRPr="00BF46AC">
        <w:rPr>
          <w:rFonts w:ascii="Garamond" w:hAnsi="Garamond"/>
          <w:b/>
          <w:sz w:val="20"/>
          <w:szCs w:val="20"/>
        </w:rPr>
        <w:t>.</w:t>
      </w:r>
      <w:r w:rsidRPr="00BF46AC">
        <w:rPr>
          <w:rFonts w:ascii="Garamond" w:hAnsi="Garamond"/>
          <w:b/>
          <w:sz w:val="20"/>
          <w:szCs w:val="20"/>
        </w:rPr>
        <w:tab/>
        <w:t>Preliminärt budgetförslag för 2010 (1)</w:t>
      </w:r>
    </w:p>
    <w:p w:rsidR="00EC3CEF" w:rsidRPr="00BF46AC" w:rsidRDefault="00EC3CEF" w:rsidP="00366A6F">
      <w:pPr>
        <w:pStyle w:val="Brdtext1"/>
        <w:tabs>
          <w:tab w:val="left" w:pos="851"/>
          <w:tab w:val="left" w:pos="1560"/>
          <w:tab w:val="left" w:pos="2127"/>
          <w:tab w:val="left" w:pos="8222"/>
        </w:tabs>
        <w:spacing w:line="360" w:lineRule="auto"/>
        <w:ind w:right="-805"/>
        <w:rPr>
          <w:rFonts w:ascii="Garamond" w:hAnsi="Garamond"/>
          <w:b/>
          <w:sz w:val="20"/>
          <w:szCs w:val="20"/>
        </w:rPr>
      </w:pPr>
      <w:r w:rsidRPr="00BF46AC">
        <w:rPr>
          <w:rFonts w:ascii="Garamond" w:hAnsi="Garamond"/>
          <w:b/>
          <w:sz w:val="20"/>
          <w:szCs w:val="20"/>
        </w:rPr>
        <w:tab/>
        <w:t>–</w:t>
      </w:r>
      <w:r w:rsidRPr="00BF46AC">
        <w:rPr>
          <w:rFonts w:ascii="Garamond" w:hAnsi="Garamond"/>
          <w:b/>
          <w:sz w:val="20"/>
          <w:szCs w:val="20"/>
        </w:rPr>
        <w:tab/>
        <w:t>Föredragning av kommissionen</w:t>
      </w:r>
    </w:p>
    <w:p w:rsidR="0011399E" w:rsidRPr="00BF46AC" w:rsidRDefault="0011399E" w:rsidP="00366A6F">
      <w:pPr>
        <w:pStyle w:val="Brdtext1"/>
        <w:tabs>
          <w:tab w:val="left" w:pos="851"/>
          <w:tab w:val="left" w:pos="1560"/>
          <w:tab w:val="left" w:pos="2127"/>
          <w:tab w:val="left" w:pos="8222"/>
        </w:tabs>
        <w:spacing w:line="360" w:lineRule="auto"/>
        <w:ind w:right="-805"/>
        <w:rPr>
          <w:rFonts w:ascii="Garamond" w:hAnsi="Garamond" w:cs="Garamond"/>
          <w:color w:val="000000"/>
          <w:sz w:val="20"/>
          <w:szCs w:val="20"/>
          <w:lang w:eastAsia="sv-SE"/>
        </w:rPr>
      </w:pPr>
      <w:r w:rsidRPr="00BF46AC">
        <w:rPr>
          <w:rFonts w:ascii="Garamond" w:hAnsi="Garamond" w:cs="Garamond"/>
          <w:color w:val="000000"/>
          <w:sz w:val="20"/>
          <w:szCs w:val="20"/>
          <w:lang w:eastAsia="sv-SE"/>
        </w:rPr>
        <w:t>Det preliminära budgetförslaget för 2010 presenterades och Coreper gav i uppdrag att granska underlaget inför Ekofin (budget) i juli.</w:t>
      </w:r>
    </w:p>
    <w:p w:rsidR="00EC3CEF" w:rsidRPr="00BF46AC" w:rsidRDefault="00EC3CEF" w:rsidP="00366A6F">
      <w:pPr>
        <w:pStyle w:val="Brdtext1"/>
        <w:tabs>
          <w:tab w:val="left" w:pos="851"/>
          <w:tab w:val="left" w:pos="1560"/>
          <w:tab w:val="left" w:pos="2127"/>
          <w:tab w:val="left" w:pos="8222"/>
        </w:tabs>
        <w:spacing w:line="360" w:lineRule="auto"/>
        <w:ind w:right="-805"/>
        <w:rPr>
          <w:rFonts w:ascii="Garamond" w:hAnsi="Garamond"/>
          <w:b/>
          <w:sz w:val="20"/>
          <w:szCs w:val="20"/>
        </w:rPr>
      </w:pPr>
    </w:p>
    <w:p w:rsidR="00EC3CEF" w:rsidRPr="00BF46AC" w:rsidRDefault="00EC3CEF" w:rsidP="00366A6F">
      <w:pPr>
        <w:pStyle w:val="Brdtext1"/>
        <w:tabs>
          <w:tab w:val="left" w:pos="851"/>
          <w:tab w:val="left" w:pos="1560"/>
          <w:tab w:val="left" w:pos="2127"/>
          <w:tab w:val="left" w:pos="8222"/>
        </w:tabs>
        <w:spacing w:line="360" w:lineRule="auto"/>
        <w:ind w:right="-805"/>
        <w:rPr>
          <w:rFonts w:ascii="Garamond" w:hAnsi="Garamond"/>
          <w:b/>
          <w:sz w:val="20"/>
          <w:szCs w:val="20"/>
        </w:rPr>
      </w:pPr>
      <w:r w:rsidRPr="00BF46AC">
        <w:rPr>
          <w:rFonts w:ascii="Garamond" w:hAnsi="Garamond"/>
          <w:b/>
          <w:sz w:val="20"/>
          <w:szCs w:val="20"/>
        </w:rPr>
        <w:t xml:space="preserve"> 8</w:t>
      </w:r>
      <w:r w:rsidR="00F80062" w:rsidRPr="00BF46AC">
        <w:rPr>
          <w:rFonts w:ascii="Garamond" w:hAnsi="Garamond"/>
          <w:b/>
          <w:sz w:val="20"/>
          <w:szCs w:val="20"/>
        </w:rPr>
        <w:t>.</w:t>
      </w:r>
      <w:r w:rsidRPr="00BF46AC">
        <w:rPr>
          <w:rFonts w:ascii="Garamond" w:hAnsi="Garamond"/>
          <w:b/>
          <w:sz w:val="20"/>
          <w:szCs w:val="20"/>
        </w:rPr>
        <w:tab/>
        <w:t xml:space="preserve">Övriga frågor (offentlig överläggning enligt artikel 8.1 c i rådets </w:t>
      </w:r>
      <w:r w:rsidRPr="00BF46AC">
        <w:rPr>
          <w:rFonts w:ascii="Garamond" w:hAnsi="Garamond"/>
          <w:b/>
          <w:sz w:val="20"/>
          <w:szCs w:val="20"/>
        </w:rPr>
        <w:tab/>
        <w:t>arbetsordning)</w:t>
      </w:r>
    </w:p>
    <w:p w:rsidR="00513EEC" w:rsidRPr="00BF46AC" w:rsidRDefault="00513EEC" w:rsidP="00366A6F">
      <w:pPr>
        <w:pStyle w:val="Brdtext1"/>
        <w:tabs>
          <w:tab w:val="left" w:pos="851"/>
          <w:tab w:val="left" w:pos="1560"/>
          <w:tab w:val="left" w:pos="2127"/>
          <w:tab w:val="left" w:pos="8222"/>
        </w:tabs>
        <w:spacing w:line="360" w:lineRule="auto"/>
        <w:ind w:right="-805"/>
        <w:rPr>
          <w:rFonts w:ascii="Garamond" w:hAnsi="Garamond" w:cs="Garamond"/>
          <w:color w:val="000000"/>
          <w:sz w:val="20"/>
          <w:szCs w:val="20"/>
          <w:lang w:eastAsia="sv-SE"/>
        </w:rPr>
      </w:pPr>
      <w:r w:rsidRPr="00BF46AC">
        <w:rPr>
          <w:rFonts w:ascii="Garamond" w:hAnsi="Garamond" w:cs="Garamond"/>
          <w:color w:val="000000"/>
          <w:sz w:val="20"/>
          <w:szCs w:val="20"/>
          <w:lang w:eastAsia="sv-SE"/>
        </w:rPr>
        <w:t>Under övriga frågor slöts politiska överenskommelser avseende solvens II (försäkring), förordningen om kreditvärderingsinstitut, förordningen om gränsöverskridande betalningar samt direktivet om elektroniska pengar. Inga MS kommenterade.</w:t>
      </w:r>
    </w:p>
    <w:p w:rsidR="008C43C9" w:rsidRPr="00BF46AC" w:rsidRDefault="008C43C9" w:rsidP="00366A6F">
      <w:pPr>
        <w:pStyle w:val="Brdtext1"/>
        <w:tabs>
          <w:tab w:val="left" w:pos="851"/>
          <w:tab w:val="left" w:pos="1560"/>
          <w:tab w:val="left" w:pos="2127"/>
          <w:tab w:val="left" w:pos="8222"/>
        </w:tabs>
        <w:spacing w:line="360" w:lineRule="auto"/>
        <w:ind w:right="-805"/>
        <w:rPr>
          <w:rFonts w:ascii="Garamond" w:hAnsi="Garamond"/>
          <w:b/>
          <w:i/>
        </w:rPr>
      </w:pPr>
    </w:p>
    <w:p w:rsidR="008C43C9" w:rsidRPr="00BF46AC" w:rsidRDefault="008C43C9" w:rsidP="00366A6F">
      <w:pPr>
        <w:pStyle w:val="Brdtext1"/>
        <w:tabs>
          <w:tab w:val="left" w:pos="851"/>
          <w:tab w:val="left" w:pos="1560"/>
          <w:tab w:val="left" w:pos="2127"/>
          <w:tab w:val="left" w:pos="8222"/>
        </w:tabs>
        <w:spacing w:line="360" w:lineRule="auto"/>
        <w:ind w:right="-805"/>
        <w:rPr>
          <w:rFonts w:ascii="Garamond" w:hAnsi="Garamond"/>
          <w:b/>
          <w:i/>
        </w:rPr>
      </w:pPr>
    </w:p>
    <w:p w:rsidR="00F5460F" w:rsidRPr="00BF46AC" w:rsidRDefault="00F5460F" w:rsidP="00366A6F">
      <w:pPr>
        <w:pStyle w:val="Brdtext1"/>
        <w:tabs>
          <w:tab w:val="left" w:pos="851"/>
          <w:tab w:val="left" w:pos="1560"/>
          <w:tab w:val="left" w:pos="2127"/>
          <w:tab w:val="left" w:pos="8222"/>
        </w:tabs>
        <w:spacing w:line="360" w:lineRule="auto"/>
        <w:ind w:right="-805"/>
        <w:rPr>
          <w:rFonts w:ascii="Garamond" w:hAnsi="Garamond"/>
          <w:b/>
          <w:i/>
        </w:rPr>
      </w:pPr>
      <w:r w:rsidRPr="00BF46AC">
        <w:rPr>
          <w:rFonts w:ascii="Garamond" w:hAnsi="Garamond"/>
          <w:b/>
          <w:i/>
        </w:rPr>
        <w:t xml:space="preserve">Dp 1  </w:t>
      </w:r>
      <w:r w:rsidR="004B1219" w:rsidRPr="00BF46AC">
        <w:rPr>
          <w:rFonts w:ascii="Garamond" w:hAnsi="Garamond"/>
          <w:b/>
          <w:i/>
        </w:rPr>
        <w:tab/>
      </w:r>
      <w:r w:rsidRPr="00BF46AC">
        <w:rPr>
          <w:rFonts w:ascii="Garamond" w:hAnsi="Garamond"/>
          <w:b/>
          <w:i/>
        </w:rPr>
        <w:t xml:space="preserve">Godkännande av </w:t>
      </w:r>
      <w:r w:rsidR="00AC1322" w:rsidRPr="00BF46AC">
        <w:rPr>
          <w:rFonts w:ascii="Garamond" w:hAnsi="Garamond"/>
          <w:b/>
          <w:i/>
        </w:rPr>
        <w:t xml:space="preserve">den preliminära </w:t>
      </w:r>
      <w:r w:rsidRPr="00BF46AC">
        <w:rPr>
          <w:rFonts w:ascii="Garamond" w:hAnsi="Garamond"/>
          <w:b/>
          <w:i/>
        </w:rPr>
        <w:t>dagordningen</w:t>
      </w:r>
    </w:p>
    <w:p w:rsidR="00295BE9" w:rsidRPr="00BF46AC" w:rsidRDefault="00295BE9" w:rsidP="00366A6F">
      <w:pPr>
        <w:pStyle w:val="Brdtext1"/>
        <w:tabs>
          <w:tab w:val="left" w:pos="851"/>
          <w:tab w:val="left" w:pos="1560"/>
          <w:tab w:val="left" w:pos="2127"/>
          <w:tab w:val="left" w:pos="8222"/>
        </w:tabs>
        <w:spacing w:line="360" w:lineRule="auto"/>
        <w:ind w:right="-805"/>
        <w:rPr>
          <w:rFonts w:ascii="Garamond" w:hAnsi="Garamond"/>
          <w:b/>
          <w:i/>
        </w:rPr>
      </w:pPr>
    </w:p>
    <w:p w:rsidR="00295BE9" w:rsidRPr="00BF46AC" w:rsidRDefault="00295BE9"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rPr>
        <w:t>Dagordningen godkändes.</w:t>
      </w:r>
    </w:p>
    <w:p w:rsidR="00D43D75" w:rsidRPr="00BF46AC" w:rsidRDefault="00D43D75" w:rsidP="00366A6F">
      <w:pPr>
        <w:pStyle w:val="Brdtext1"/>
        <w:tabs>
          <w:tab w:val="left" w:pos="851"/>
          <w:tab w:val="left" w:pos="1560"/>
          <w:tab w:val="left" w:pos="2127"/>
          <w:tab w:val="left" w:pos="8222"/>
        </w:tabs>
        <w:spacing w:line="360" w:lineRule="auto"/>
        <w:ind w:right="-805"/>
        <w:rPr>
          <w:rFonts w:ascii="Garamond" w:hAnsi="Garamond"/>
        </w:rPr>
      </w:pPr>
    </w:p>
    <w:p w:rsidR="00F5460F" w:rsidRPr="00BF46AC" w:rsidRDefault="00F5460F" w:rsidP="00366A6F">
      <w:pPr>
        <w:pStyle w:val="Brdtext1"/>
        <w:tabs>
          <w:tab w:val="left" w:pos="851"/>
          <w:tab w:val="left" w:pos="1560"/>
          <w:tab w:val="left" w:pos="2127"/>
          <w:tab w:val="left" w:pos="8222"/>
        </w:tabs>
        <w:spacing w:line="360" w:lineRule="auto"/>
        <w:ind w:right="-805"/>
        <w:rPr>
          <w:rFonts w:ascii="Garamond" w:hAnsi="Garamond"/>
          <w:b/>
          <w:i/>
        </w:rPr>
      </w:pPr>
      <w:r w:rsidRPr="00BF46AC">
        <w:rPr>
          <w:rFonts w:ascii="Garamond" w:hAnsi="Garamond"/>
          <w:b/>
          <w:i/>
        </w:rPr>
        <w:t xml:space="preserve">Dp 2   </w:t>
      </w:r>
      <w:r w:rsidR="004B1219" w:rsidRPr="00BF46AC">
        <w:rPr>
          <w:rFonts w:ascii="Garamond" w:hAnsi="Garamond"/>
          <w:b/>
          <w:i/>
        </w:rPr>
        <w:tab/>
      </w:r>
      <w:r w:rsidRPr="00BF46AC">
        <w:rPr>
          <w:rFonts w:ascii="Garamond" w:hAnsi="Garamond"/>
          <w:b/>
          <w:i/>
        </w:rPr>
        <w:t>Godkännande av A-punktslistan</w:t>
      </w:r>
    </w:p>
    <w:p w:rsidR="00D43D75" w:rsidRPr="00BF46AC" w:rsidRDefault="00D43D75" w:rsidP="00366A6F">
      <w:pPr>
        <w:pStyle w:val="Brdtext1"/>
        <w:tabs>
          <w:tab w:val="left" w:pos="851"/>
          <w:tab w:val="left" w:pos="1560"/>
          <w:tab w:val="left" w:pos="2127"/>
          <w:tab w:val="left" w:pos="8222"/>
        </w:tabs>
        <w:spacing w:line="360" w:lineRule="auto"/>
        <w:ind w:right="-805"/>
        <w:rPr>
          <w:rFonts w:ascii="Garamond" w:hAnsi="Garamond"/>
          <w:b/>
          <w:i/>
        </w:rPr>
      </w:pPr>
    </w:p>
    <w:p w:rsidR="00C8673A" w:rsidRPr="00BF46AC" w:rsidRDefault="00295BE9"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rPr>
        <w:t>A-punktsl</w:t>
      </w:r>
      <w:r w:rsidR="009D04B6" w:rsidRPr="00BF46AC">
        <w:rPr>
          <w:rFonts w:ascii="Garamond" w:hAnsi="Garamond"/>
        </w:rPr>
        <w:t>istan</w:t>
      </w:r>
      <w:r w:rsidR="003D2086" w:rsidRPr="00BF46AC">
        <w:rPr>
          <w:rFonts w:ascii="Garamond" w:hAnsi="Garamond"/>
        </w:rPr>
        <w:t xml:space="preserve"> (</w:t>
      </w:r>
      <w:r w:rsidR="00204528" w:rsidRPr="00BF46AC">
        <w:rPr>
          <w:rFonts w:ascii="Garamond" w:hAnsi="Garamond"/>
        </w:rPr>
        <w:t>9160</w:t>
      </w:r>
      <w:r w:rsidR="00530AB6" w:rsidRPr="00BF46AC">
        <w:rPr>
          <w:rFonts w:ascii="Garamond" w:hAnsi="Garamond"/>
        </w:rPr>
        <w:t>/09</w:t>
      </w:r>
      <w:r w:rsidR="00204528" w:rsidRPr="00BF46AC">
        <w:rPr>
          <w:rFonts w:ascii="Garamond" w:hAnsi="Garamond"/>
        </w:rPr>
        <w:t xml:space="preserve"> och 9160/09 ADD 1</w:t>
      </w:r>
      <w:r w:rsidR="00530AB6" w:rsidRPr="00BF46AC">
        <w:rPr>
          <w:rFonts w:ascii="Garamond" w:hAnsi="Garamond"/>
        </w:rPr>
        <w:t>)</w:t>
      </w:r>
      <w:r w:rsidR="001A3CCA" w:rsidRPr="00BF46AC">
        <w:rPr>
          <w:rFonts w:ascii="Garamond" w:hAnsi="Garamond"/>
        </w:rPr>
        <w:t xml:space="preserve"> </w:t>
      </w:r>
      <w:r w:rsidRPr="00BF46AC">
        <w:rPr>
          <w:rFonts w:ascii="Garamond" w:hAnsi="Garamond"/>
        </w:rPr>
        <w:t>antogs.</w:t>
      </w:r>
      <w:r w:rsidR="000521D6" w:rsidRPr="00BF46AC">
        <w:rPr>
          <w:rFonts w:ascii="Garamond" w:hAnsi="Garamond"/>
        </w:rPr>
        <w:t xml:space="preserve"> </w:t>
      </w:r>
    </w:p>
    <w:p w:rsidR="004A27EB" w:rsidRPr="00BF46AC" w:rsidRDefault="004A27EB" w:rsidP="00366A6F">
      <w:pPr>
        <w:pStyle w:val="Brdtext1"/>
        <w:tabs>
          <w:tab w:val="left" w:pos="851"/>
          <w:tab w:val="left" w:pos="1560"/>
          <w:tab w:val="left" w:pos="2127"/>
          <w:tab w:val="left" w:pos="8222"/>
        </w:tabs>
        <w:spacing w:line="360" w:lineRule="auto"/>
        <w:ind w:right="-805"/>
        <w:rPr>
          <w:rFonts w:ascii="Garamond" w:hAnsi="Garamond"/>
        </w:rPr>
      </w:pPr>
    </w:p>
    <w:p w:rsidR="004A27EB" w:rsidRPr="00BF46AC" w:rsidRDefault="004A27EB" w:rsidP="00366A6F">
      <w:pPr>
        <w:pStyle w:val="Brdtext1"/>
        <w:tabs>
          <w:tab w:val="left" w:pos="851"/>
          <w:tab w:val="left" w:pos="1560"/>
          <w:tab w:val="left" w:pos="2127"/>
          <w:tab w:val="left" w:pos="8222"/>
        </w:tabs>
        <w:spacing w:line="360" w:lineRule="auto"/>
        <w:ind w:right="-805"/>
        <w:rPr>
          <w:rFonts w:ascii="Garamond" w:hAnsi="Garamond"/>
          <w:b/>
          <w:i/>
        </w:rPr>
      </w:pPr>
      <w:r w:rsidRPr="00BF46AC">
        <w:rPr>
          <w:rFonts w:ascii="Garamond" w:hAnsi="Garamond"/>
          <w:b/>
          <w:i/>
        </w:rPr>
        <w:t>Dp 3</w:t>
      </w:r>
      <w:r w:rsidRPr="00BF46AC">
        <w:rPr>
          <w:rFonts w:ascii="Garamond" w:hAnsi="Garamond"/>
          <w:b/>
          <w:i/>
        </w:rPr>
        <w:tab/>
        <w:t>a)</w:t>
      </w:r>
      <w:r w:rsidRPr="00BF46AC">
        <w:rPr>
          <w:rFonts w:ascii="Garamond" w:hAnsi="Garamond"/>
          <w:b/>
          <w:i/>
        </w:rPr>
        <w:tab/>
        <w:t>Den ekonomiska och finansiella situationen</w:t>
      </w:r>
    </w:p>
    <w:p w:rsidR="004A27EB" w:rsidRPr="00BF46AC" w:rsidRDefault="004A27EB" w:rsidP="00366A6F">
      <w:pPr>
        <w:pStyle w:val="Brdtext1"/>
        <w:tabs>
          <w:tab w:val="left" w:pos="851"/>
          <w:tab w:val="left" w:pos="1560"/>
          <w:tab w:val="left" w:pos="2127"/>
          <w:tab w:val="left" w:pos="8222"/>
        </w:tabs>
        <w:spacing w:line="360" w:lineRule="auto"/>
        <w:ind w:right="-805"/>
        <w:rPr>
          <w:rFonts w:ascii="Garamond" w:hAnsi="Garamond"/>
          <w:b/>
          <w:i/>
        </w:rPr>
      </w:pPr>
      <w:r w:rsidRPr="00BF46AC">
        <w:rPr>
          <w:rFonts w:ascii="Garamond" w:hAnsi="Garamond"/>
          <w:b/>
          <w:i/>
        </w:rPr>
        <w:tab/>
      </w:r>
      <w:r w:rsidRPr="00BF46AC">
        <w:rPr>
          <w:rFonts w:ascii="Garamond" w:hAnsi="Garamond"/>
          <w:b/>
          <w:i/>
        </w:rPr>
        <w:tab/>
        <w:t>–</w:t>
      </w:r>
      <w:r w:rsidRPr="00BF46AC">
        <w:rPr>
          <w:rFonts w:ascii="Garamond" w:hAnsi="Garamond"/>
          <w:b/>
          <w:i/>
        </w:rPr>
        <w:tab/>
        <w:t>Diskussion</w:t>
      </w:r>
    </w:p>
    <w:p w:rsidR="0017269D" w:rsidRPr="00BF46AC" w:rsidRDefault="0017269D" w:rsidP="00366A6F">
      <w:pPr>
        <w:pStyle w:val="Brdtext1"/>
        <w:tabs>
          <w:tab w:val="left" w:pos="851"/>
          <w:tab w:val="left" w:pos="1560"/>
          <w:tab w:val="left" w:pos="2127"/>
          <w:tab w:val="left" w:pos="8222"/>
        </w:tabs>
        <w:spacing w:line="360" w:lineRule="auto"/>
        <w:ind w:right="-805"/>
        <w:rPr>
          <w:rFonts w:ascii="Garamond" w:hAnsi="Garamond"/>
          <w:b/>
          <w:i/>
        </w:rPr>
      </w:pPr>
    </w:p>
    <w:p w:rsidR="0017269D" w:rsidRPr="00BF46AC" w:rsidRDefault="0017269D"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Almunia (KOM)</w:t>
      </w:r>
      <w:r w:rsidRPr="00BF46AC">
        <w:rPr>
          <w:rFonts w:ascii="Garamond" w:hAnsi="Garamond"/>
        </w:rPr>
        <w:t xml:space="preserve"> konstaterade att prognosen reviderats ned med 2% procentenheter sedan interrimsprognosen till -</w:t>
      </w:r>
      <w:r w:rsidR="002B0A05" w:rsidRPr="00BF46AC">
        <w:rPr>
          <w:rFonts w:ascii="Garamond" w:hAnsi="Garamond"/>
        </w:rPr>
        <w:t xml:space="preserve"> </w:t>
      </w:r>
      <w:r w:rsidRPr="00BF46AC">
        <w:rPr>
          <w:rFonts w:ascii="Garamond" w:hAnsi="Garamond"/>
        </w:rPr>
        <w:t xml:space="preserve">4% för såväl EU som eurozonen 2009. Samtidigt noterade Almunia att man för första gången sedan krisen tog sin början nu kunde skönja vissa positiva tecken. Global BNP tillväxt väntas bli positiv under andra hälften av 2009 och väntas under 2010 nå 2%. Tillväxten i EU under 2010 kunde ev. bli svagt positiv, men osäkerheten var stor. Eventuellt kunde utfallet bli bättre än prognostiserat om </w:t>
      </w:r>
      <w:r w:rsidR="00D125EC" w:rsidRPr="00BF46AC">
        <w:rPr>
          <w:rFonts w:ascii="Garamond" w:hAnsi="Garamond"/>
        </w:rPr>
        <w:t>genomförda stimulans/ räddnings</w:t>
      </w:r>
      <w:r w:rsidRPr="00BF46AC">
        <w:rPr>
          <w:rFonts w:ascii="Garamond" w:hAnsi="Garamond"/>
        </w:rPr>
        <w:t xml:space="preserve">paket fick avsedd effekt, men den samlade riskbilden låg på nedåtsidan. </w:t>
      </w:r>
    </w:p>
    <w:p w:rsidR="0017269D" w:rsidRPr="00BF46AC" w:rsidRDefault="0017269D" w:rsidP="00366A6F">
      <w:pPr>
        <w:pStyle w:val="Brdtext1"/>
        <w:tabs>
          <w:tab w:val="left" w:pos="851"/>
          <w:tab w:val="left" w:pos="1560"/>
          <w:tab w:val="left" w:pos="2127"/>
          <w:tab w:val="left" w:pos="8222"/>
        </w:tabs>
        <w:spacing w:line="360" w:lineRule="auto"/>
        <w:ind w:right="-805"/>
        <w:rPr>
          <w:rFonts w:ascii="Garamond" w:hAnsi="Garamond"/>
        </w:rPr>
      </w:pPr>
    </w:p>
    <w:p w:rsidR="0017269D" w:rsidRPr="00BF46AC" w:rsidRDefault="0017269D"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rPr>
        <w:t xml:space="preserve">Investeringarna föll kraftigt (-17,5%) och arbetslösheten väntas öka till 11% i EU under 2010. Den privata konsumtionen var fortfarande ganska robust, hjälpt av låga oljepriser och låg inflation. Risken för deflation bedömdes av KOM som mycket liten eftersom lönerna väntades fortsätta att stiga. De offentliga underskotten väntas öka kraftigt för att nå ca 7% under 2010. KOM avsåg att inleda underskottsförfarande i fallen Malta, Polen, Rumänien och Lettland.  Ekofin måste enligt Almunia återkomma till frågan hur de länder som prognostiserar kraftiga underskott under 2009, men som klarar 3%-gränsen 2008, ska hanteras inom ramen för stabilitets- och tillväxtpakten. </w:t>
      </w:r>
    </w:p>
    <w:p w:rsidR="0017269D" w:rsidRPr="00BF46AC" w:rsidRDefault="0017269D" w:rsidP="00366A6F">
      <w:pPr>
        <w:pStyle w:val="Brdtext1"/>
        <w:tabs>
          <w:tab w:val="left" w:pos="851"/>
          <w:tab w:val="left" w:pos="1560"/>
          <w:tab w:val="left" w:pos="2127"/>
          <w:tab w:val="left" w:pos="8222"/>
        </w:tabs>
        <w:spacing w:line="360" w:lineRule="auto"/>
        <w:ind w:right="-805"/>
        <w:rPr>
          <w:rFonts w:ascii="Garamond" w:hAnsi="Garamond"/>
        </w:rPr>
      </w:pPr>
    </w:p>
    <w:p w:rsidR="0017269D" w:rsidRPr="00BF46AC" w:rsidRDefault="0017269D"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Wieser (</w:t>
      </w:r>
      <w:r w:rsidR="005B797E" w:rsidRPr="00BF46AC">
        <w:rPr>
          <w:rFonts w:ascii="Garamond" w:hAnsi="Garamond"/>
          <w:u w:val="single"/>
        </w:rPr>
        <w:t>O</w:t>
      </w:r>
      <w:r w:rsidRPr="00BF46AC">
        <w:rPr>
          <w:rFonts w:ascii="Garamond" w:hAnsi="Garamond"/>
          <w:u w:val="single"/>
        </w:rPr>
        <w:t>rdf. EFK)</w:t>
      </w:r>
      <w:r w:rsidRPr="00BF46AC">
        <w:rPr>
          <w:rFonts w:ascii="Garamond" w:hAnsi="Garamond"/>
        </w:rPr>
        <w:t xml:space="preserve"> konstaterade att EFK var av uppfattningen att inga ytterligare stimulansåtgärder var påkallade i nuläget. Vidare var det angeläget att MS satte realistiska mål för att minska</w:t>
      </w:r>
      <w:r w:rsidR="00DA5546" w:rsidRPr="00BF46AC">
        <w:rPr>
          <w:rFonts w:ascii="Garamond" w:hAnsi="Garamond"/>
        </w:rPr>
        <w:t xml:space="preserve"> budgetunderskotten. Wieser note</w:t>
      </w:r>
      <w:r w:rsidRPr="00BF46AC">
        <w:rPr>
          <w:rFonts w:ascii="Garamond" w:hAnsi="Garamond"/>
        </w:rPr>
        <w:t xml:space="preserve">rade att bankerna finansieringsmöjligheter hade förbättrats markant men var fortfarande lång ifrån ”pre-Lehman Brother” nivåer. </w:t>
      </w:r>
    </w:p>
    <w:p w:rsidR="0017269D" w:rsidRPr="00BF46AC" w:rsidRDefault="0017269D" w:rsidP="00366A6F">
      <w:pPr>
        <w:pStyle w:val="Brdtext1"/>
        <w:tabs>
          <w:tab w:val="left" w:pos="851"/>
          <w:tab w:val="left" w:pos="1560"/>
          <w:tab w:val="left" w:pos="2127"/>
          <w:tab w:val="left" w:pos="8222"/>
        </w:tabs>
        <w:spacing w:line="360" w:lineRule="auto"/>
        <w:ind w:right="-805"/>
        <w:rPr>
          <w:rFonts w:ascii="Garamond" w:hAnsi="Garamond"/>
        </w:rPr>
      </w:pPr>
    </w:p>
    <w:p w:rsidR="0017269D" w:rsidRPr="00BF46AC" w:rsidRDefault="0017269D"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Borg</w:t>
      </w:r>
      <w:r w:rsidRPr="00BF46AC">
        <w:rPr>
          <w:rFonts w:ascii="Garamond" w:hAnsi="Garamond"/>
        </w:rPr>
        <w:t xml:space="preserve"> konstaterade att åldranderapporten i kombination med liggande prognos gav en mycket bekymmersam bild av det ekonomiska läget. Det försämrade sysselsättningsläget i EU skulle kunna leda till att arbetslösheten biter sig fast på höga nivåer lång tid framöver – ett problem s</w:t>
      </w:r>
      <w:r w:rsidR="002B0A05" w:rsidRPr="00BF46AC">
        <w:rPr>
          <w:rFonts w:ascii="Garamond" w:hAnsi="Garamond"/>
        </w:rPr>
        <w:t>om EU tidigare haft att hantera</w:t>
      </w:r>
      <w:r w:rsidRPr="00BF46AC">
        <w:rPr>
          <w:rFonts w:ascii="Garamond" w:hAnsi="Garamond"/>
        </w:rPr>
        <w:t xml:space="preserve">. De långsiktiga hållbarhetsaspekterna var problematiska redan innan krisen, nu är förutsättningarna för att lösa dem ännu svårare eftersom vi har högre budgetunderskott och högre offentlig skuldsättning. Det är av största vikt att MS formulerar ”exit-stragies” i den ekonomiska politiken. </w:t>
      </w:r>
    </w:p>
    <w:p w:rsidR="0017269D" w:rsidRPr="00BF46AC" w:rsidRDefault="0017269D" w:rsidP="00366A6F">
      <w:pPr>
        <w:pStyle w:val="Brdtext1"/>
        <w:tabs>
          <w:tab w:val="left" w:pos="851"/>
          <w:tab w:val="left" w:pos="1560"/>
          <w:tab w:val="left" w:pos="2127"/>
          <w:tab w:val="left" w:pos="8222"/>
        </w:tabs>
        <w:spacing w:line="360" w:lineRule="auto"/>
        <w:ind w:right="-805"/>
        <w:rPr>
          <w:rFonts w:ascii="Garamond" w:hAnsi="Garamond"/>
        </w:rPr>
      </w:pPr>
    </w:p>
    <w:p w:rsidR="0017269D" w:rsidRPr="00BF46AC" w:rsidRDefault="0017269D"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ORDF</w:t>
      </w:r>
      <w:r w:rsidRPr="00BF46AC">
        <w:rPr>
          <w:rFonts w:ascii="Garamond" w:hAnsi="Garamond"/>
        </w:rPr>
        <w:t xml:space="preserve"> lämnade ordet till UK (Timms) som övergick till att kommentera G20-relaterade frågor och informerade om att UK avsåg att avhålla ett G20 Finansministermöte i syfte att förbereda G20 toppmötet i september. EU skulle spela en viktig roll i förberedelserna som skulle infalla under det innevarande respektive de</w:t>
      </w:r>
      <w:r w:rsidR="002B0A05" w:rsidRPr="00BF46AC">
        <w:rPr>
          <w:rFonts w:ascii="Garamond" w:hAnsi="Garamond"/>
        </w:rPr>
        <w:t>t</w:t>
      </w:r>
      <w:r w:rsidRPr="00BF46AC">
        <w:rPr>
          <w:rFonts w:ascii="Garamond" w:hAnsi="Garamond"/>
        </w:rPr>
        <w:t xml:space="preserve"> svenska ordförandeskapet. </w:t>
      </w:r>
    </w:p>
    <w:p w:rsidR="0017269D" w:rsidRPr="00BF46AC" w:rsidRDefault="0017269D" w:rsidP="00366A6F">
      <w:pPr>
        <w:pStyle w:val="Brdtext1"/>
        <w:tabs>
          <w:tab w:val="left" w:pos="851"/>
          <w:tab w:val="left" w:pos="1560"/>
          <w:tab w:val="left" w:pos="2127"/>
          <w:tab w:val="left" w:pos="8222"/>
        </w:tabs>
        <w:spacing w:line="360" w:lineRule="auto"/>
        <w:ind w:right="-805"/>
        <w:rPr>
          <w:rFonts w:ascii="Garamond" w:hAnsi="Garamond"/>
        </w:rPr>
      </w:pPr>
    </w:p>
    <w:p w:rsidR="0017269D" w:rsidRPr="00BF46AC" w:rsidRDefault="0017269D"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Almunia (KOM)</w:t>
      </w:r>
      <w:r w:rsidRPr="00BF46AC">
        <w:rPr>
          <w:rFonts w:ascii="Garamond" w:hAnsi="Garamond"/>
        </w:rPr>
        <w:t xml:space="preserve"> menade att KOM tagit en rad initiativ i syfte att följa upp London toppmötet (G20) och att Ekofin hade en viktig roll att spela vad gällde att koordinera EU:s ställningstagande i IMF-relaterade frågor. I ljuset av bl.a. IMF:s stärkta övervakningsroll resp. USA:s – Geithners - prop</w:t>
      </w:r>
      <w:r w:rsidR="00DA5546" w:rsidRPr="00BF46AC">
        <w:rPr>
          <w:rFonts w:ascii="Garamond" w:hAnsi="Garamond"/>
        </w:rPr>
        <w:t>åer om att EU måste konsolidera</w:t>
      </w:r>
      <w:r w:rsidRPr="00BF46AC">
        <w:rPr>
          <w:rFonts w:ascii="Garamond" w:hAnsi="Garamond"/>
        </w:rPr>
        <w:t xml:space="preserve"> sin representation i IMF:s styrelse fanns det ett skyndsamt behov av att uppdatera EU:s positioner på området. </w:t>
      </w:r>
    </w:p>
    <w:p w:rsidR="0017269D" w:rsidRPr="00BF46AC" w:rsidRDefault="0017269D" w:rsidP="00366A6F">
      <w:pPr>
        <w:pStyle w:val="Brdtext1"/>
        <w:tabs>
          <w:tab w:val="left" w:pos="851"/>
          <w:tab w:val="left" w:pos="1560"/>
          <w:tab w:val="left" w:pos="2127"/>
          <w:tab w:val="left" w:pos="8222"/>
        </w:tabs>
        <w:spacing w:line="360" w:lineRule="auto"/>
        <w:ind w:right="-805"/>
        <w:rPr>
          <w:rFonts w:ascii="Garamond" w:hAnsi="Garamond"/>
        </w:rPr>
      </w:pPr>
    </w:p>
    <w:p w:rsidR="0017269D" w:rsidRPr="00BF46AC" w:rsidRDefault="0017269D"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Wieser (</w:t>
      </w:r>
      <w:r w:rsidR="005B797E" w:rsidRPr="00BF46AC">
        <w:rPr>
          <w:rFonts w:ascii="Garamond" w:hAnsi="Garamond"/>
          <w:u w:val="single"/>
        </w:rPr>
        <w:t>O</w:t>
      </w:r>
      <w:r w:rsidRPr="00BF46AC">
        <w:rPr>
          <w:rFonts w:ascii="Garamond" w:hAnsi="Garamond"/>
          <w:u w:val="single"/>
        </w:rPr>
        <w:t>rdf. EFK)</w:t>
      </w:r>
      <w:r w:rsidRPr="00BF46AC">
        <w:rPr>
          <w:rFonts w:ascii="Garamond" w:hAnsi="Garamond"/>
        </w:rPr>
        <w:t xml:space="preserve"> informerade om att ECB, KOM, EFC och IMF arbetade intimt samman och var i stort sett överens om hur arbetet skulle läggas upp skulle ytterligare länder behöva hjälp. Wieser konstaterade att det brådskade att förbereda såväl G20 summit som årsmötena i Washington. Vad gällde EU:s bidrag till NAB behövde taktiken diskuteras; skulle EU tidigt deklarera att man var villig att skjuta till resurser och därmed riskera att andra länder backade ur finansieringen? </w:t>
      </w:r>
    </w:p>
    <w:p w:rsidR="0017269D" w:rsidRPr="00BF46AC" w:rsidRDefault="0017269D" w:rsidP="00366A6F">
      <w:pPr>
        <w:pStyle w:val="Brdtext1"/>
        <w:tabs>
          <w:tab w:val="left" w:pos="851"/>
          <w:tab w:val="left" w:pos="1560"/>
          <w:tab w:val="left" w:pos="2127"/>
          <w:tab w:val="left" w:pos="8222"/>
        </w:tabs>
        <w:spacing w:line="360" w:lineRule="auto"/>
        <w:ind w:right="-805"/>
        <w:rPr>
          <w:rFonts w:ascii="Garamond" w:hAnsi="Garamond"/>
        </w:rPr>
      </w:pPr>
    </w:p>
    <w:p w:rsidR="0017269D"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17269D" w:rsidRPr="00BF46AC">
        <w:rPr>
          <w:rFonts w:ascii="Garamond" w:hAnsi="Garamond"/>
        </w:rPr>
        <w:t xml:space="preserve"> beto</w:t>
      </w:r>
      <w:r w:rsidR="00ED1517" w:rsidRPr="00BF46AC">
        <w:rPr>
          <w:rFonts w:ascii="Garamond" w:hAnsi="Garamond"/>
        </w:rPr>
        <w:t>n</w:t>
      </w:r>
      <w:r w:rsidR="0017269D" w:rsidRPr="00BF46AC">
        <w:rPr>
          <w:rFonts w:ascii="Garamond" w:hAnsi="Garamond"/>
        </w:rPr>
        <w:t xml:space="preserve">ande att EU måste ta ledningen i arbetet inför G20. Här låg en viktig uppgift på KOM och kommissionär McCreevy att omgående presentera förslag, annars riskerade man att bli omsprunget av USA. Vidare var det angeläget att EU sköt till resurser till IMF, särskilt i ljuset av diskussionen om att minska antalet styrelseplatser från 24-20. Om man inte betalade skulle man inte få någon representation. </w:t>
      </w:r>
    </w:p>
    <w:p w:rsidR="0017269D" w:rsidRPr="00BF46AC" w:rsidRDefault="0017269D" w:rsidP="00366A6F">
      <w:pPr>
        <w:pStyle w:val="Brdtext1"/>
        <w:tabs>
          <w:tab w:val="left" w:pos="851"/>
          <w:tab w:val="left" w:pos="1560"/>
          <w:tab w:val="left" w:pos="2127"/>
          <w:tab w:val="left" w:pos="8222"/>
        </w:tabs>
        <w:spacing w:line="360" w:lineRule="auto"/>
        <w:ind w:right="-805"/>
        <w:rPr>
          <w:rFonts w:ascii="Garamond" w:hAnsi="Garamond"/>
        </w:rPr>
      </w:pPr>
    </w:p>
    <w:p w:rsidR="0017269D"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17269D" w:rsidRPr="00BF46AC">
        <w:rPr>
          <w:rFonts w:ascii="Garamond" w:hAnsi="Garamond"/>
        </w:rPr>
        <w:t xml:space="preserve"> menade att det var viktigt att säkerställa att de medel som ställdes till IMF</w:t>
      </w:r>
      <w:r w:rsidR="00ED1517" w:rsidRPr="00BF46AC">
        <w:rPr>
          <w:rFonts w:ascii="Garamond" w:hAnsi="Garamond"/>
        </w:rPr>
        <w:t>:</w:t>
      </w:r>
      <w:r w:rsidR="0017269D" w:rsidRPr="00BF46AC">
        <w:rPr>
          <w:rFonts w:ascii="Garamond" w:hAnsi="Garamond"/>
        </w:rPr>
        <w:t xml:space="preserve">s förfogande kunde återvinnas i något skede. </w:t>
      </w:r>
    </w:p>
    <w:p w:rsidR="0017269D" w:rsidRPr="00BF46AC" w:rsidRDefault="0017269D" w:rsidP="00366A6F">
      <w:pPr>
        <w:pStyle w:val="Brdtext1"/>
        <w:tabs>
          <w:tab w:val="left" w:pos="851"/>
          <w:tab w:val="left" w:pos="1560"/>
          <w:tab w:val="left" w:pos="2127"/>
          <w:tab w:val="left" w:pos="8222"/>
        </w:tabs>
        <w:spacing w:line="360" w:lineRule="auto"/>
        <w:ind w:right="-805"/>
        <w:rPr>
          <w:rFonts w:ascii="Garamond" w:hAnsi="Garamond"/>
        </w:rPr>
      </w:pPr>
    </w:p>
    <w:p w:rsidR="0017269D"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17269D" w:rsidRPr="00BF46AC">
        <w:rPr>
          <w:rFonts w:ascii="Garamond" w:hAnsi="Garamond"/>
        </w:rPr>
        <w:t xml:space="preserve"> hänvisade till en intervju med IMF chefen Strauss Kahn i vilken denne lyft fram vikten av att lösa problemen med bankernas dåliga balansräkningar för att komma tillrätta med krisen i den finansiella sektorn. Att ha fem olika lösningar på detta problem var föga tillfredsställande enligt </w:t>
      </w:r>
      <w:r w:rsidRPr="00BF46AC">
        <w:rPr>
          <w:rFonts w:ascii="Garamond" w:hAnsi="Garamond"/>
        </w:rPr>
        <w:t>ministern</w:t>
      </w:r>
      <w:r w:rsidR="0017269D" w:rsidRPr="00BF46AC">
        <w:rPr>
          <w:rFonts w:ascii="Garamond" w:hAnsi="Garamond"/>
        </w:rPr>
        <w:t xml:space="preserve"> och att dessutom ha statsstödsregler som försvårade krishanteringen gjorde saken ännu mer problematisk. Inga nya stimulansåtgärder – om sådana skulle sjösättas menade </w:t>
      </w:r>
      <w:r w:rsidRPr="00BF46AC">
        <w:rPr>
          <w:rFonts w:ascii="Garamond" w:hAnsi="Garamond"/>
        </w:rPr>
        <w:t>ministern</w:t>
      </w:r>
      <w:r w:rsidR="0017269D" w:rsidRPr="00BF46AC">
        <w:rPr>
          <w:rFonts w:ascii="Garamond" w:hAnsi="Garamond"/>
        </w:rPr>
        <w:t xml:space="preserve"> att han skulle behöva tillbringa åratal med saneringspolitik vilket han inte hade lust med. Vidare menade </w:t>
      </w:r>
      <w:r w:rsidRPr="00BF46AC">
        <w:rPr>
          <w:rFonts w:ascii="Garamond" w:hAnsi="Garamond"/>
        </w:rPr>
        <w:t xml:space="preserve">denne </w:t>
      </w:r>
      <w:r w:rsidR="0017269D" w:rsidRPr="00BF46AC">
        <w:rPr>
          <w:rFonts w:ascii="Garamond" w:hAnsi="Garamond"/>
        </w:rPr>
        <w:t xml:space="preserve">att finansieringen av USA:s budgetunderskott skulle få enorma konsekvenser för kapitalmarknaderna. Orimliga bonusar var </w:t>
      </w:r>
      <w:r w:rsidR="002B0A05" w:rsidRPr="00BF46AC">
        <w:rPr>
          <w:rFonts w:ascii="Garamond" w:hAnsi="Garamond"/>
        </w:rPr>
        <w:t>också</w:t>
      </w:r>
      <w:r w:rsidR="0017269D" w:rsidRPr="00BF46AC">
        <w:rPr>
          <w:rFonts w:ascii="Garamond" w:hAnsi="Garamond"/>
        </w:rPr>
        <w:t xml:space="preserve"> ett problem man måste komma tillrätta med. </w:t>
      </w:r>
    </w:p>
    <w:p w:rsidR="0017269D" w:rsidRPr="00BF46AC" w:rsidRDefault="0017269D" w:rsidP="00366A6F">
      <w:pPr>
        <w:pStyle w:val="Brdtext1"/>
        <w:tabs>
          <w:tab w:val="left" w:pos="851"/>
          <w:tab w:val="left" w:pos="1560"/>
          <w:tab w:val="left" w:pos="2127"/>
          <w:tab w:val="left" w:pos="8222"/>
        </w:tabs>
        <w:spacing w:line="360" w:lineRule="auto"/>
        <w:ind w:right="-805"/>
        <w:rPr>
          <w:rFonts w:ascii="Garamond" w:hAnsi="Garamond"/>
        </w:rPr>
      </w:pPr>
    </w:p>
    <w:p w:rsidR="0017269D" w:rsidRPr="00BF46AC" w:rsidRDefault="0017269D"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McCreevy (KOM)</w:t>
      </w:r>
      <w:r w:rsidRPr="00BF46AC">
        <w:rPr>
          <w:rFonts w:ascii="Garamond" w:hAnsi="Garamond"/>
        </w:rPr>
        <w:t xml:space="preserve"> i polemik med </w:t>
      </w:r>
      <w:r w:rsidR="005B797E" w:rsidRPr="00BF46AC">
        <w:rPr>
          <w:rFonts w:ascii="Garamond" w:hAnsi="Garamond"/>
        </w:rPr>
        <w:t xml:space="preserve">en minister </w:t>
      </w:r>
      <w:r w:rsidRPr="00BF46AC">
        <w:rPr>
          <w:rFonts w:ascii="Garamond" w:hAnsi="Garamond"/>
        </w:rPr>
        <w:t>menade att man inte alls var passiv utan tvärtom tagit ledningen på många områden, tex. kreditvärderingsinstitut och Hedgefonder, områden där USA inte gjort något. Även på området ”executive pay” hade initiativ tagits. McCreevy välkomnade att en översyn av IAS 39 (International Accounting Standard) nu skulle göras av IASB (International Accounting S</w:t>
      </w:r>
      <w:r w:rsidR="00ED1517" w:rsidRPr="00BF46AC">
        <w:rPr>
          <w:rFonts w:ascii="Garamond" w:hAnsi="Garamond"/>
        </w:rPr>
        <w:t>tandards Board), men att Ekofin-</w:t>
      </w:r>
      <w:r w:rsidRPr="00BF46AC">
        <w:rPr>
          <w:rFonts w:ascii="Garamond" w:hAnsi="Garamond"/>
        </w:rPr>
        <w:t xml:space="preserve">rådet gärna fick bjuda in IASB för att sätta press på dem, något McCreevy sade sig ha gjort vid flera tillfällen. </w:t>
      </w:r>
    </w:p>
    <w:p w:rsidR="0017269D" w:rsidRPr="00BF46AC" w:rsidRDefault="0017269D" w:rsidP="00366A6F">
      <w:pPr>
        <w:pStyle w:val="Brdtext1"/>
        <w:tabs>
          <w:tab w:val="left" w:pos="851"/>
          <w:tab w:val="left" w:pos="1560"/>
          <w:tab w:val="left" w:pos="2127"/>
          <w:tab w:val="left" w:pos="8222"/>
        </w:tabs>
        <w:spacing w:line="360" w:lineRule="auto"/>
        <w:ind w:right="-805"/>
        <w:rPr>
          <w:rFonts w:ascii="Garamond" w:hAnsi="Garamond"/>
        </w:rPr>
      </w:pPr>
    </w:p>
    <w:p w:rsidR="0017269D"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17269D" w:rsidRPr="00BF46AC">
        <w:rPr>
          <w:rFonts w:ascii="Garamond" w:hAnsi="Garamond"/>
        </w:rPr>
        <w:t xml:space="preserve"> menade att IASB var villiga att gå i Ekofins riktning om man sa så. Det var ju Ekofin som 2002 givit dem det bemyndigande de nu arbetade utifrån. </w:t>
      </w:r>
    </w:p>
    <w:p w:rsidR="0017269D" w:rsidRPr="00BF46AC" w:rsidRDefault="0017269D" w:rsidP="00366A6F">
      <w:pPr>
        <w:pStyle w:val="Brdtext1"/>
        <w:tabs>
          <w:tab w:val="left" w:pos="851"/>
          <w:tab w:val="left" w:pos="1560"/>
          <w:tab w:val="left" w:pos="2127"/>
          <w:tab w:val="left" w:pos="8222"/>
        </w:tabs>
        <w:spacing w:line="360" w:lineRule="auto"/>
        <w:ind w:right="-805"/>
        <w:rPr>
          <w:rFonts w:ascii="Garamond" w:hAnsi="Garamond"/>
        </w:rPr>
      </w:pPr>
    </w:p>
    <w:p w:rsidR="0017269D" w:rsidRPr="00BF46AC" w:rsidRDefault="0017269D"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Borg</w:t>
      </w:r>
      <w:r w:rsidRPr="00BF46AC">
        <w:rPr>
          <w:rFonts w:ascii="Garamond" w:hAnsi="Garamond"/>
        </w:rPr>
        <w:t xml:space="preserve"> betonade vikten av att ge KOM stöd i sitt arbete med </w:t>
      </w:r>
      <w:r w:rsidR="00427AC2" w:rsidRPr="00BF46AC">
        <w:rPr>
          <w:rFonts w:ascii="Garamond" w:hAnsi="Garamond"/>
        </w:rPr>
        <w:t>d</w:t>
      </w:r>
      <w:r w:rsidRPr="00BF46AC">
        <w:rPr>
          <w:rFonts w:ascii="Garamond" w:hAnsi="Garamond"/>
        </w:rPr>
        <w:t>e Larosière rapporten och såg fram emot kommande förslag från KOM.</w:t>
      </w:r>
    </w:p>
    <w:p w:rsidR="0017269D" w:rsidRPr="00BF46AC" w:rsidRDefault="0017269D" w:rsidP="00366A6F">
      <w:pPr>
        <w:pStyle w:val="Brdtext1"/>
        <w:tabs>
          <w:tab w:val="left" w:pos="851"/>
          <w:tab w:val="left" w:pos="1560"/>
          <w:tab w:val="left" w:pos="2127"/>
          <w:tab w:val="left" w:pos="8222"/>
        </w:tabs>
        <w:spacing w:line="360" w:lineRule="auto"/>
        <w:ind w:right="-805"/>
        <w:rPr>
          <w:rFonts w:ascii="Garamond" w:hAnsi="Garamond"/>
        </w:rPr>
      </w:pPr>
    </w:p>
    <w:p w:rsidR="0017269D" w:rsidRPr="00BF46AC" w:rsidRDefault="0017269D"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ORDF</w:t>
      </w:r>
      <w:r w:rsidRPr="00BF46AC">
        <w:rPr>
          <w:rFonts w:ascii="Garamond" w:hAnsi="Garamond"/>
        </w:rPr>
        <w:t xml:space="preserve"> konstaterade att Ekofin ska bjuda in IASB till ett kommande möte om inte EFK finner att så inte är lämpligt. Vidare konstaterade ordf. att han såg fram emot att snarast förbereda G20 och uppmanade KOM att sätta igång det arbete som </w:t>
      </w:r>
      <w:r w:rsidR="002B0A05" w:rsidRPr="00BF46AC">
        <w:rPr>
          <w:rFonts w:ascii="Garamond" w:hAnsi="Garamond"/>
        </w:rPr>
        <w:t>erfordrades</w:t>
      </w:r>
      <w:r w:rsidRPr="00BF46AC">
        <w:rPr>
          <w:rFonts w:ascii="Garamond" w:hAnsi="Garamond"/>
        </w:rPr>
        <w:t>.</w:t>
      </w:r>
    </w:p>
    <w:p w:rsidR="001C511D" w:rsidRPr="00BF46AC" w:rsidRDefault="001C511D" w:rsidP="00366A6F">
      <w:pPr>
        <w:pStyle w:val="Brdtext1"/>
        <w:tabs>
          <w:tab w:val="left" w:pos="851"/>
          <w:tab w:val="left" w:pos="1560"/>
          <w:tab w:val="left" w:pos="2127"/>
          <w:tab w:val="left" w:pos="8222"/>
        </w:tabs>
        <w:spacing w:line="360" w:lineRule="auto"/>
        <w:ind w:right="-805"/>
        <w:rPr>
          <w:rFonts w:ascii="Garamond" w:hAnsi="Garamond"/>
        </w:rPr>
      </w:pPr>
    </w:p>
    <w:p w:rsidR="004A27EB" w:rsidRPr="00BF46AC" w:rsidRDefault="004A27EB" w:rsidP="00366A6F">
      <w:pPr>
        <w:pStyle w:val="Brdtext1"/>
        <w:tabs>
          <w:tab w:val="left" w:pos="851"/>
          <w:tab w:val="left" w:pos="1560"/>
          <w:tab w:val="left" w:pos="2127"/>
          <w:tab w:val="left" w:pos="8222"/>
        </w:tabs>
        <w:spacing w:line="360" w:lineRule="auto"/>
        <w:ind w:right="-805"/>
        <w:rPr>
          <w:rFonts w:ascii="Garamond" w:hAnsi="Garamond"/>
          <w:b/>
          <w:i/>
        </w:rPr>
      </w:pPr>
      <w:r w:rsidRPr="00BF46AC">
        <w:rPr>
          <w:rFonts w:ascii="Garamond" w:hAnsi="Garamond"/>
        </w:rPr>
        <w:tab/>
      </w:r>
      <w:r w:rsidRPr="00BF46AC">
        <w:rPr>
          <w:rFonts w:ascii="Garamond" w:hAnsi="Garamond"/>
          <w:b/>
          <w:i/>
        </w:rPr>
        <w:t>b)</w:t>
      </w:r>
      <w:r w:rsidRPr="00BF46AC">
        <w:rPr>
          <w:rFonts w:ascii="Garamond" w:hAnsi="Garamond"/>
          <w:b/>
          <w:i/>
        </w:rPr>
        <w:tab/>
        <w:t xml:space="preserve">Förslag till rådets förordning om ändring av rådets förordning (EG) </w:t>
      </w:r>
      <w:r w:rsidR="000C43F0" w:rsidRPr="00BF46AC">
        <w:rPr>
          <w:rFonts w:ascii="Garamond" w:hAnsi="Garamond"/>
          <w:b/>
          <w:i/>
        </w:rPr>
        <w:tab/>
      </w:r>
      <w:r w:rsidR="000C43F0" w:rsidRPr="00BF46AC">
        <w:rPr>
          <w:rFonts w:ascii="Garamond" w:hAnsi="Garamond"/>
          <w:b/>
          <w:i/>
        </w:rPr>
        <w:tab/>
      </w:r>
      <w:r w:rsidRPr="00BF46AC">
        <w:rPr>
          <w:rFonts w:ascii="Garamond" w:hAnsi="Garamond"/>
          <w:b/>
          <w:i/>
        </w:rPr>
        <w:tab/>
        <w:t xml:space="preserve">nr 332/2002 om upprättandet av ett system för medelfristigt </w:t>
      </w:r>
      <w:r w:rsidR="000C43F0" w:rsidRPr="00BF46AC">
        <w:rPr>
          <w:rFonts w:ascii="Garamond" w:hAnsi="Garamond"/>
          <w:b/>
          <w:i/>
        </w:rPr>
        <w:tab/>
      </w:r>
      <w:r w:rsidR="000C43F0" w:rsidRPr="00BF46AC">
        <w:rPr>
          <w:rFonts w:ascii="Garamond" w:hAnsi="Garamond"/>
          <w:b/>
          <w:i/>
        </w:rPr>
        <w:tab/>
      </w:r>
      <w:r w:rsidR="000C43F0" w:rsidRPr="00BF46AC">
        <w:rPr>
          <w:rFonts w:ascii="Garamond" w:hAnsi="Garamond"/>
          <w:b/>
          <w:i/>
        </w:rPr>
        <w:tab/>
      </w:r>
      <w:r w:rsidR="000C43F0" w:rsidRPr="00BF46AC">
        <w:rPr>
          <w:rFonts w:ascii="Garamond" w:hAnsi="Garamond"/>
          <w:b/>
          <w:i/>
        </w:rPr>
        <w:tab/>
      </w:r>
      <w:r w:rsidRPr="00BF46AC">
        <w:rPr>
          <w:rFonts w:ascii="Garamond" w:hAnsi="Garamond"/>
          <w:b/>
          <w:i/>
        </w:rPr>
        <w:t>ekonomiskt stöd till medlemsstaters betalningsbalans (R) (*)</w:t>
      </w:r>
    </w:p>
    <w:p w:rsidR="004A27EB" w:rsidRPr="00BF46AC" w:rsidRDefault="004A27EB" w:rsidP="00366A6F">
      <w:pPr>
        <w:pStyle w:val="Brdtext1"/>
        <w:tabs>
          <w:tab w:val="left" w:pos="851"/>
          <w:tab w:val="left" w:pos="1560"/>
          <w:tab w:val="left" w:pos="2127"/>
          <w:tab w:val="left" w:pos="8222"/>
        </w:tabs>
        <w:spacing w:line="360" w:lineRule="auto"/>
        <w:ind w:right="-805"/>
        <w:rPr>
          <w:rFonts w:ascii="Garamond" w:hAnsi="Garamond"/>
          <w:b/>
          <w:i/>
        </w:rPr>
      </w:pPr>
      <w:r w:rsidRPr="00BF46AC">
        <w:rPr>
          <w:rFonts w:ascii="Garamond" w:hAnsi="Garamond"/>
          <w:b/>
          <w:i/>
        </w:rPr>
        <w:tab/>
      </w:r>
      <w:r w:rsidRPr="00BF46AC">
        <w:rPr>
          <w:rFonts w:ascii="Garamond" w:hAnsi="Garamond"/>
          <w:b/>
          <w:i/>
        </w:rPr>
        <w:tab/>
        <w:t>–</w:t>
      </w:r>
      <w:r w:rsidRPr="00BF46AC">
        <w:rPr>
          <w:rFonts w:ascii="Garamond" w:hAnsi="Garamond"/>
          <w:b/>
          <w:i/>
        </w:rPr>
        <w:tab/>
        <w:t>Politisk överenskommelse</w:t>
      </w:r>
    </w:p>
    <w:p w:rsidR="00F14697" w:rsidRPr="00BF46AC" w:rsidRDefault="00F14697" w:rsidP="00366A6F">
      <w:pPr>
        <w:pStyle w:val="Brdtext1"/>
        <w:tabs>
          <w:tab w:val="left" w:pos="851"/>
          <w:tab w:val="left" w:pos="1560"/>
          <w:tab w:val="left" w:pos="2127"/>
          <w:tab w:val="left" w:pos="8222"/>
        </w:tabs>
        <w:spacing w:line="360" w:lineRule="auto"/>
        <w:ind w:right="-805"/>
        <w:rPr>
          <w:rFonts w:ascii="Garamond" w:hAnsi="Garamond"/>
          <w:b/>
          <w:i/>
        </w:rPr>
      </w:pPr>
    </w:p>
    <w:p w:rsidR="00F14697" w:rsidRPr="00BF46AC" w:rsidRDefault="00F14697"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Almunia (KOM)</w:t>
      </w:r>
      <w:r w:rsidRPr="00BF46AC">
        <w:rPr>
          <w:rFonts w:ascii="Garamond" w:hAnsi="Garamond"/>
        </w:rPr>
        <w:t xml:space="preserve"> redogjorde för kommissionens förslag som gick ut på att höja taket i faciliteten från 25-50 mdr euro. </w:t>
      </w:r>
    </w:p>
    <w:p w:rsidR="00F14697" w:rsidRPr="00BF46AC" w:rsidRDefault="00F14697"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Pogea (RO)</w:t>
      </w:r>
      <w:r w:rsidRPr="00BF46AC">
        <w:rPr>
          <w:rFonts w:ascii="Garamond" w:hAnsi="Garamond"/>
        </w:rPr>
        <w:t xml:space="preserve"> uttryckte sin tacksamhet för det finansiella stöd som EU bidragit med till Rumänien. </w:t>
      </w:r>
    </w:p>
    <w:p w:rsidR="00F14697" w:rsidRPr="00BF46AC" w:rsidRDefault="00F14697" w:rsidP="00366A6F">
      <w:pPr>
        <w:pStyle w:val="Brdtext1"/>
        <w:tabs>
          <w:tab w:val="left" w:pos="851"/>
          <w:tab w:val="left" w:pos="1560"/>
          <w:tab w:val="left" w:pos="2127"/>
          <w:tab w:val="left" w:pos="8222"/>
        </w:tabs>
        <w:spacing w:line="360" w:lineRule="auto"/>
        <w:ind w:right="-805"/>
        <w:rPr>
          <w:rFonts w:ascii="Garamond" w:hAnsi="Garamond"/>
        </w:rPr>
      </w:pPr>
    </w:p>
    <w:p w:rsidR="00F14697" w:rsidRPr="00BF46AC" w:rsidRDefault="00F14697"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ORDF</w:t>
      </w:r>
      <w:r w:rsidRPr="00BF46AC">
        <w:rPr>
          <w:rFonts w:ascii="Garamond" w:hAnsi="Garamond"/>
        </w:rPr>
        <w:t xml:space="preserve"> konstaterade att rådet var överens om att bevilja stöd till Rumänien och att frågan om en höjning av taket i betalningsbalansstödsfaciliteten skulle antas som en a-punkt vid ett kommande rådsmöte.</w:t>
      </w:r>
    </w:p>
    <w:p w:rsidR="00CF60ED" w:rsidRPr="00BF46AC" w:rsidRDefault="00CF60ED" w:rsidP="00366A6F">
      <w:pPr>
        <w:pStyle w:val="Brdtext1"/>
        <w:tabs>
          <w:tab w:val="left" w:pos="851"/>
          <w:tab w:val="left" w:pos="1560"/>
          <w:tab w:val="left" w:pos="2127"/>
          <w:tab w:val="left" w:pos="8222"/>
        </w:tabs>
        <w:spacing w:line="360" w:lineRule="auto"/>
        <w:ind w:right="-805"/>
        <w:rPr>
          <w:rFonts w:ascii="Garamond" w:hAnsi="Garamond"/>
        </w:rPr>
      </w:pPr>
    </w:p>
    <w:p w:rsidR="004A27EB" w:rsidRPr="00BF46AC" w:rsidRDefault="006A4823" w:rsidP="00366A6F">
      <w:pPr>
        <w:pStyle w:val="Brdtext1"/>
        <w:tabs>
          <w:tab w:val="left" w:pos="851"/>
          <w:tab w:val="left" w:pos="1560"/>
          <w:tab w:val="left" w:pos="2127"/>
          <w:tab w:val="left" w:pos="8222"/>
        </w:tabs>
        <w:spacing w:line="360" w:lineRule="auto"/>
        <w:ind w:right="-805"/>
        <w:rPr>
          <w:rFonts w:ascii="Garamond" w:hAnsi="Garamond"/>
          <w:b/>
          <w:i/>
        </w:rPr>
      </w:pPr>
      <w:r w:rsidRPr="00BF46AC">
        <w:rPr>
          <w:rFonts w:ascii="Garamond" w:hAnsi="Garamond"/>
          <w:b/>
          <w:i/>
        </w:rPr>
        <w:t>Dp 4</w:t>
      </w:r>
      <w:r w:rsidR="004A27EB" w:rsidRPr="00BF46AC">
        <w:rPr>
          <w:rFonts w:ascii="Garamond" w:hAnsi="Garamond"/>
          <w:b/>
          <w:i/>
        </w:rPr>
        <w:tab/>
        <w:t>De offentliga finansernas kvalitet och hållbarhet</w:t>
      </w:r>
    </w:p>
    <w:p w:rsidR="004A27EB" w:rsidRPr="00BF46AC" w:rsidRDefault="006A4823" w:rsidP="00366A6F">
      <w:pPr>
        <w:pStyle w:val="Brdtext1"/>
        <w:tabs>
          <w:tab w:val="left" w:pos="851"/>
          <w:tab w:val="left" w:pos="1560"/>
          <w:tab w:val="left" w:pos="2127"/>
          <w:tab w:val="left" w:pos="8222"/>
        </w:tabs>
        <w:spacing w:line="360" w:lineRule="auto"/>
        <w:ind w:right="-805"/>
        <w:rPr>
          <w:rFonts w:ascii="Garamond" w:hAnsi="Garamond"/>
          <w:b/>
          <w:i/>
        </w:rPr>
      </w:pPr>
      <w:r w:rsidRPr="00BF46AC">
        <w:rPr>
          <w:rFonts w:ascii="Garamond" w:hAnsi="Garamond"/>
          <w:b/>
          <w:i/>
        </w:rPr>
        <w:tab/>
      </w:r>
      <w:r w:rsidR="004A27EB" w:rsidRPr="00BF46AC">
        <w:rPr>
          <w:rFonts w:ascii="Garamond" w:hAnsi="Garamond"/>
          <w:b/>
          <w:i/>
        </w:rPr>
        <w:sym w:font="Symbol" w:char="F02D"/>
      </w:r>
      <w:r w:rsidR="004A27EB" w:rsidRPr="00BF46AC">
        <w:rPr>
          <w:rFonts w:ascii="Garamond" w:hAnsi="Garamond"/>
          <w:b/>
          <w:i/>
        </w:rPr>
        <w:tab/>
        <w:t>Rådets slutsatser</w:t>
      </w:r>
    </w:p>
    <w:p w:rsidR="005A6653" w:rsidRPr="00BF46AC" w:rsidRDefault="005A6653" w:rsidP="00366A6F">
      <w:pPr>
        <w:pStyle w:val="Brdtext1"/>
        <w:tabs>
          <w:tab w:val="left" w:pos="851"/>
          <w:tab w:val="left" w:pos="1560"/>
          <w:tab w:val="left" w:pos="2127"/>
          <w:tab w:val="left" w:pos="8222"/>
        </w:tabs>
        <w:spacing w:line="360" w:lineRule="auto"/>
        <w:ind w:right="-805"/>
        <w:rPr>
          <w:rFonts w:ascii="Garamond" w:hAnsi="Garamond"/>
          <w:b/>
          <w:i/>
        </w:rPr>
      </w:pPr>
    </w:p>
    <w:p w:rsidR="005A6653" w:rsidRPr="00BF46AC" w:rsidRDefault="005A6653"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Almunia (KOM)</w:t>
      </w:r>
      <w:r w:rsidRPr="00BF46AC">
        <w:rPr>
          <w:rFonts w:ascii="Garamond" w:hAnsi="Garamond"/>
        </w:rPr>
        <w:t xml:space="preserve"> hänvisade till Borgs inlägg under punkten om det ekonom</w:t>
      </w:r>
      <w:r w:rsidR="00744500" w:rsidRPr="00BF46AC">
        <w:rPr>
          <w:rFonts w:ascii="Garamond" w:hAnsi="Garamond"/>
        </w:rPr>
        <w:t>is</w:t>
      </w:r>
      <w:r w:rsidRPr="00BF46AC">
        <w:rPr>
          <w:rFonts w:ascii="Garamond" w:hAnsi="Garamond"/>
        </w:rPr>
        <w:t xml:space="preserve">ka läget och instämde i att det var viktigt att diskutera de långsiktiga utmaningarna inklusive ”exit-strategies”. Flera MS hade gjort betydande framsteg sedan senaste åldranderapporten presenterades 2006 – bl.a. PT CZ, DK hade genomfört pensionsreformer - men utmaningarna hade inte minskat för EU. För att stävja problemet med att andelen av befolkningen i arbetsför ålder minskar fram till 2060 var det angeläget att sjösätta reformer som stärkte incitamenten att delta i arbetskraften. Skatte- och bidragssystem </w:t>
      </w:r>
      <w:r w:rsidR="0052685C" w:rsidRPr="00BF46AC">
        <w:rPr>
          <w:rFonts w:ascii="Garamond" w:hAnsi="Garamond"/>
        </w:rPr>
        <w:t>borde</w:t>
      </w:r>
      <w:r w:rsidRPr="00BF46AC">
        <w:rPr>
          <w:rFonts w:ascii="Garamond" w:hAnsi="Garamond"/>
        </w:rPr>
        <w:t xml:space="preserve"> ses över i syfte att öka arbetskraftsutbudet. Almunia hänvisade till en kommande rapport från KOM som väntades i november och som bl.a. skulle behandla den långsiktiga hållbarheten i de offentliga finanserna för de enskilda MS. </w:t>
      </w:r>
    </w:p>
    <w:p w:rsidR="005A6653" w:rsidRPr="00BF46AC" w:rsidRDefault="005A6653" w:rsidP="00366A6F">
      <w:pPr>
        <w:pStyle w:val="Brdtext1"/>
        <w:tabs>
          <w:tab w:val="left" w:pos="851"/>
          <w:tab w:val="left" w:pos="1560"/>
          <w:tab w:val="left" w:pos="2127"/>
          <w:tab w:val="left" w:pos="8222"/>
        </w:tabs>
        <w:spacing w:line="360" w:lineRule="auto"/>
        <w:ind w:right="-805"/>
        <w:rPr>
          <w:rFonts w:ascii="Garamond" w:hAnsi="Garamond"/>
        </w:rPr>
      </w:pPr>
    </w:p>
    <w:p w:rsidR="005A6653" w:rsidRPr="00BF46AC" w:rsidRDefault="005A6653"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Kastrop (Ordf. i KEP</w:t>
      </w:r>
      <w:r w:rsidRPr="00BF46AC">
        <w:rPr>
          <w:rFonts w:ascii="Garamond" w:hAnsi="Garamond"/>
        </w:rPr>
        <w:t>) redogjorde för kommitténs behandling av rapporten och rekommenderade bl.a. att Lissabonstrategin tydligare kunde fokusera på vikten av långsiktigt hållbara offentliga finanser och att ett utbyte av goda exempel på området ”exit-strategies” borde initieras.</w:t>
      </w:r>
    </w:p>
    <w:p w:rsidR="005A6653" w:rsidRPr="00BF46AC" w:rsidRDefault="005A6653" w:rsidP="00366A6F">
      <w:pPr>
        <w:pStyle w:val="Brdtext1"/>
        <w:tabs>
          <w:tab w:val="left" w:pos="851"/>
          <w:tab w:val="left" w:pos="1560"/>
          <w:tab w:val="left" w:pos="2127"/>
          <w:tab w:val="left" w:pos="8222"/>
        </w:tabs>
        <w:spacing w:line="360" w:lineRule="auto"/>
        <w:ind w:right="-805"/>
        <w:rPr>
          <w:rFonts w:ascii="Garamond" w:hAnsi="Garamond"/>
        </w:rPr>
      </w:pPr>
    </w:p>
    <w:p w:rsidR="005A6653"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5A6653" w:rsidRPr="00BF46AC">
        <w:rPr>
          <w:rFonts w:ascii="Garamond" w:hAnsi="Garamond"/>
        </w:rPr>
        <w:t xml:space="preserve"> ansåg att rapporten var synnerligen viktig och konstaterade att finanskrisen ytterligare ha</w:t>
      </w:r>
      <w:r w:rsidR="00ED1575" w:rsidRPr="00BF46AC">
        <w:rPr>
          <w:rFonts w:ascii="Garamond" w:hAnsi="Garamond"/>
        </w:rPr>
        <w:t>de</w:t>
      </w:r>
      <w:r w:rsidR="005A6653" w:rsidRPr="00BF46AC">
        <w:rPr>
          <w:rFonts w:ascii="Garamond" w:hAnsi="Garamond"/>
        </w:rPr>
        <w:t xml:space="preserve"> förstärkt ett redan stort problem. Ett genomförande av strukturella reformer kunde vara lättare i kristider eftersom det då fanns en ökad förståelse för vikten av dylika åtgärder. Nästa år skulle fler lämna än inträda på arbetsmarknaden i </w:t>
      </w:r>
      <w:r w:rsidRPr="00BF46AC">
        <w:rPr>
          <w:rFonts w:ascii="Garamond" w:hAnsi="Garamond"/>
        </w:rPr>
        <w:t>hemlandet</w:t>
      </w:r>
      <w:r w:rsidR="005A6653" w:rsidRPr="00BF46AC">
        <w:rPr>
          <w:rFonts w:ascii="Garamond" w:hAnsi="Garamond"/>
        </w:rPr>
        <w:t xml:space="preserve">. En högnivågrupp hade tillsatts för att komma med förslag på åtgärder. Klart var att produktiviteten hos dem som var kvar i arbetskraften var tvungen att öka för att säkra en långsiktig tillväxt i nivå med dagens. Resurser till forskning och utveckling var viktigt i detta sammanhang. </w:t>
      </w:r>
      <w:r w:rsidRPr="00BF46AC">
        <w:rPr>
          <w:rFonts w:ascii="Garamond" w:hAnsi="Garamond"/>
        </w:rPr>
        <w:t xml:space="preserve">Ministern </w:t>
      </w:r>
      <w:r w:rsidR="005A6653" w:rsidRPr="00BF46AC">
        <w:rPr>
          <w:rFonts w:ascii="Garamond" w:hAnsi="Garamond"/>
        </w:rPr>
        <w:t>ansåg att frågan om åldrandeproblematiken borde vara en stående punkt på Ekofin-rådets dagordning. Utbyte av goda exempel på området ”exit-strategies” var en god idé.</w:t>
      </w:r>
    </w:p>
    <w:p w:rsidR="005A6653" w:rsidRPr="00BF46AC" w:rsidRDefault="005A6653" w:rsidP="00366A6F">
      <w:pPr>
        <w:pStyle w:val="Brdtext1"/>
        <w:tabs>
          <w:tab w:val="left" w:pos="851"/>
          <w:tab w:val="left" w:pos="1560"/>
          <w:tab w:val="left" w:pos="2127"/>
          <w:tab w:val="left" w:pos="8222"/>
        </w:tabs>
        <w:spacing w:line="360" w:lineRule="auto"/>
        <w:ind w:right="-805"/>
        <w:rPr>
          <w:rFonts w:ascii="Garamond" w:hAnsi="Garamond"/>
        </w:rPr>
      </w:pPr>
    </w:p>
    <w:p w:rsidR="005A6653" w:rsidRPr="00BF46AC" w:rsidRDefault="005A6653"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Borg</w:t>
      </w:r>
      <w:r w:rsidRPr="00BF46AC">
        <w:rPr>
          <w:rFonts w:ascii="Garamond" w:hAnsi="Garamond"/>
        </w:rPr>
        <w:t xml:space="preserve"> konstaterade att rapporten som förelåg var en av de bästa han tagit del av. De stora problemen skulle börja att infinna sig 2030, alltså fanns det en möjlighet att fram till dess agera kraftfullt. Situationen var synnerligen allvarlig vilket bl.a. tog sig uttryck i att det bästa scenariot för tillväxten var ca 2% per år för perioden 2040-2060. Borg menade att ämnet borde vara föremål för årlig rapport</w:t>
      </w:r>
      <w:r w:rsidR="00ED1575" w:rsidRPr="00BF46AC">
        <w:rPr>
          <w:rFonts w:ascii="Garamond" w:hAnsi="Garamond"/>
        </w:rPr>
        <w:t>ering</w:t>
      </w:r>
      <w:r w:rsidRPr="00BF46AC">
        <w:rPr>
          <w:rFonts w:ascii="Garamond" w:hAnsi="Garamond"/>
        </w:rPr>
        <w:t xml:space="preserve"> till Ekofin.</w:t>
      </w:r>
    </w:p>
    <w:p w:rsidR="005A6653" w:rsidRPr="00BF46AC" w:rsidRDefault="005A6653" w:rsidP="00366A6F">
      <w:pPr>
        <w:pStyle w:val="Brdtext1"/>
        <w:tabs>
          <w:tab w:val="left" w:pos="851"/>
          <w:tab w:val="left" w:pos="1560"/>
          <w:tab w:val="left" w:pos="2127"/>
          <w:tab w:val="left" w:pos="8222"/>
        </w:tabs>
        <w:spacing w:line="360" w:lineRule="auto"/>
        <w:ind w:right="-805"/>
        <w:rPr>
          <w:rFonts w:ascii="Garamond" w:hAnsi="Garamond"/>
        </w:rPr>
      </w:pPr>
    </w:p>
    <w:p w:rsidR="005A6653"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5A6653" w:rsidRPr="00BF46AC">
        <w:rPr>
          <w:rFonts w:ascii="Garamond" w:hAnsi="Garamond"/>
        </w:rPr>
        <w:t xml:space="preserve"> välkomnade rapporten och ansåg att beslut om ny beräkningsmetod skulle fattas för de medelfristiga målen så att denna kunde användas i stabilitets- och konvergensprogrammen i år. </w:t>
      </w:r>
    </w:p>
    <w:p w:rsidR="005A6653" w:rsidRPr="00BF46AC" w:rsidRDefault="005A6653" w:rsidP="00366A6F">
      <w:pPr>
        <w:pStyle w:val="Brdtext1"/>
        <w:tabs>
          <w:tab w:val="left" w:pos="851"/>
          <w:tab w:val="left" w:pos="1560"/>
          <w:tab w:val="left" w:pos="2127"/>
          <w:tab w:val="left" w:pos="8222"/>
        </w:tabs>
        <w:spacing w:line="360" w:lineRule="auto"/>
        <w:ind w:right="-805"/>
        <w:rPr>
          <w:rFonts w:ascii="Garamond" w:hAnsi="Garamond"/>
        </w:rPr>
      </w:pPr>
    </w:p>
    <w:p w:rsidR="005A6653" w:rsidRPr="00BF46AC" w:rsidRDefault="005A6653"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ORDF</w:t>
      </w:r>
      <w:r w:rsidRPr="00BF46AC">
        <w:rPr>
          <w:rFonts w:ascii="Garamond" w:hAnsi="Garamond"/>
        </w:rPr>
        <w:t xml:space="preserve"> konkluderade att rådsslutsatserna om kvalitet och hållbarhet i de offentliga finanserna, som tagits fram av EFK/KEP godkänts av Ekofin-rådet. </w:t>
      </w:r>
    </w:p>
    <w:p w:rsidR="00130F5F" w:rsidRPr="00BF46AC" w:rsidRDefault="00130F5F" w:rsidP="00366A6F">
      <w:pPr>
        <w:pStyle w:val="Brdtext1"/>
        <w:tabs>
          <w:tab w:val="left" w:pos="851"/>
          <w:tab w:val="left" w:pos="1560"/>
          <w:tab w:val="left" w:pos="2127"/>
          <w:tab w:val="left" w:pos="8222"/>
        </w:tabs>
        <w:spacing w:line="360" w:lineRule="auto"/>
        <w:ind w:right="-805"/>
        <w:rPr>
          <w:rFonts w:ascii="Garamond" w:hAnsi="Garamond"/>
        </w:rPr>
      </w:pPr>
    </w:p>
    <w:p w:rsidR="004A27EB" w:rsidRPr="00BF46AC" w:rsidRDefault="0096029E" w:rsidP="00366A6F">
      <w:pPr>
        <w:pStyle w:val="Brdtext1"/>
        <w:tabs>
          <w:tab w:val="left" w:pos="851"/>
          <w:tab w:val="left" w:pos="1560"/>
          <w:tab w:val="left" w:pos="2127"/>
          <w:tab w:val="left" w:pos="8222"/>
        </w:tabs>
        <w:spacing w:line="360" w:lineRule="auto"/>
        <w:ind w:right="-805"/>
        <w:rPr>
          <w:rFonts w:ascii="Garamond" w:hAnsi="Garamond"/>
          <w:b/>
          <w:i/>
        </w:rPr>
      </w:pPr>
      <w:r w:rsidRPr="00BF46AC">
        <w:rPr>
          <w:rFonts w:ascii="Garamond" w:hAnsi="Garamond"/>
          <w:b/>
          <w:i/>
        </w:rPr>
        <w:t>Dp</w:t>
      </w:r>
      <w:r w:rsidRPr="00BF46AC">
        <w:rPr>
          <w:rFonts w:ascii="Garamond" w:hAnsi="Garamond"/>
        </w:rPr>
        <w:t xml:space="preserve"> </w:t>
      </w:r>
      <w:r w:rsidRPr="00BF46AC">
        <w:rPr>
          <w:rFonts w:ascii="Garamond" w:hAnsi="Garamond"/>
          <w:b/>
          <w:i/>
        </w:rPr>
        <w:t>5</w:t>
      </w:r>
      <w:r w:rsidR="004A27EB" w:rsidRPr="00BF46AC">
        <w:rPr>
          <w:rFonts w:ascii="Garamond" w:hAnsi="Garamond"/>
          <w:b/>
          <w:i/>
        </w:rPr>
        <w:tab/>
        <w:t>Dialog med tredjeländer</w:t>
      </w:r>
    </w:p>
    <w:p w:rsidR="004A27EB" w:rsidRPr="00BF46AC" w:rsidRDefault="006A4823" w:rsidP="00366A6F">
      <w:pPr>
        <w:pStyle w:val="Brdtext1"/>
        <w:tabs>
          <w:tab w:val="left" w:pos="851"/>
          <w:tab w:val="left" w:pos="1560"/>
          <w:tab w:val="left" w:pos="2127"/>
          <w:tab w:val="left" w:pos="8222"/>
        </w:tabs>
        <w:spacing w:line="360" w:lineRule="auto"/>
        <w:ind w:right="-805"/>
        <w:rPr>
          <w:rFonts w:ascii="Garamond" w:hAnsi="Garamond"/>
          <w:b/>
          <w:i/>
        </w:rPr>
      </w:pPr>
      <w:r w:rsidRPr="00BF46AC">
        <w:rPr>
          <w:rFonts w:ascii="Garamond" w:hAnsi="Garamond"/>
          <w:b/>
          <w:i/>
        </w:rPr>
        <w:tab/>
      </w:r>
      <w:r w:rsidR="004A27EB" w:rsidRPr="00BF46AC">
        <w:rPr>
          <w:rFonts w:ascii="Garamond" w:hAnsi="Garamond"/>
          <w:b/>
          <w:i/>
        </w:rPr>
        <w:t>–</w:t>
      </w:r>
      <w:r w:rsidR="004A27EB" w:rsidRPr="00BF46AC">
        <w:rPr>
          <w:rFonts w:ascii="Garamond" w:hAnsi="Garamond"/>
          <w:b/>
          <w:i/>
        </w:rPr>
        <w:tab/>
        <w:t>Diskussion</w:t>
      </w:r>
    </w:p>
    <w:p w:rsidR="00744500" w:rsidRPr="00BF46AC" w:rsidRDefault="00744500" w:rsidP="00366A6F">
      <w:pPr>
        <w:pStyle w:val="Brdtext1"/>
        <w:tabs>
          <w:tab w:val="left" w:pos="851"/>
          <w:tab w:val="left" w:pos="1560"/>
          <w:tab w:val="left" w:pos="2127"/>
          <w:tab w:val="left" w:pos="8222"/>
        </w:tabs>
        <w:spacing w:line="360" w:lineRule="auto"/>
        <w:ind w:right="-805"/>
        <w:rPr>
          <w:rFonts w:ascii="Garamond" w:hAnsi="Garamond"/>
          <w:b/>
          <w:i/>
        </w:rPr>
      </w:pPr>
    </w:p>
    <w:p w:rsidR="00744500" w:rsidRPr="00BF46AC" w:rsidRDefault="00744500"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Almunia (KOM)</w:t>
      </w:r>
      <w:r w:rsidRPr="00BF46AC">
        <w:rPr>
          <w:rFonts w:ascii="Garamond" w:hAnsi="Garamond"/>
        </w:rPr>
        <w:t xml:space="preserve"> redogjorde för KOM:s dialog med tredje land som omfattade samtal med USA, Japan, Kina, Indien och Ryssland. Samtalen handlade bl.a. om makroekonomiska frågor och utformningen av regelverk på de finansiella marknaderna. </w:t>
      </w:r>
    </w:p>
    <w:p w:rsidR="00744500" w:rsidRPr="00BF46AC" w:rsidRDefault="00744500" w:rsidP="00366A6F">
      <w:pPr>
        <w:pStyle w:val="Brdtext1"/>
        <w:tabs>
          <w:tab w:val="left" w:pos="851"/>
          <w:tab w:val="left" w:pos="1560"/>
          <w:tab w:val="left" w:pos="2127"/>
          <w:tab w:val="left" w:pos="8222"/>
        </w:tabs>
        <w:spacing w:line="360" w:lineRule="auto"/>
        <w:ind w:right="-805"/>
        <w:rPr>
          <w:rFonts w:ascii="Garamond" w:hAnsi="Garamond"/>
        </w:rPr>
      </w:pPr>
    </w:p>
    <w:p w:rsidR="00744500" w:rsidRPr="00BF46AC" w:rsidRDefault="00744500"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ORDF</w:t>
      </w:r>
      <w:r w:rsidRPr="00BF46AC">
        <w:rPr>
          <w:rFonts w:ascii="Garamond" w:hAnsi="Garamond"/>
        </w:rPr>
        <w:t xml:space="preserve"> välkomnade rapporteringen och uppmanade KOM att fortsätta dialogen vilken utgjorde ett värdefullt inslag i EU:s ekonomisk-politiska samarbete med tredje land.</w:t>
      </w:r>
    </w:p>
    <w:p w:rsidR="00CF60ED" w:rsidRPr="00BF46AC" w:rsidRDefault="00CF60ED" w:rsidP="00366A6F">
      <w:pPr>
        <w:pStyle w:val="Brdtext1"/>
        <w:tabs>
          <w:tab w:val="left" w:pos="851"/>
          <w:tab w:val="left" w:pos="1560"/>
          <w:tab w:val="left" w:pos="2127"/>
          <w:tab w:val="left" w:pos="8222"/>
        </w:tabs>
        <w:spacing w:line="360" w:lineRule="auto"/>
        <w:ind w:right="-805"/>
        <w:rPr>
          <w:rFonts w:ascii="Garamond" w:hAnsi="Garamond"/>
        </w:rPr>
      </w:pPr>
    </w:p>
    <w:p w:rsidR="004A27EB" w:rsidRPr="00BF46AC" w:rsidRDefault="0096029E" w:rsidP="00366A6F">
      <w:pPr>
        <w:pStyle w:val="Brdtext1"/>
        <w:tabs>
          <w:tab w:val="left" w:pos="851"/>
          <w:tab w:val="left" w:pos="1560"/>
          <w:tab w:val="left" w:pos="2127"/>
          <w:tab w:val="left" w:pos="8222"/>
        </w:tabs>
        <w:spacing w:line="360" w:lineRule="auto"/>
        <w:ind w:right="-805"/>
        <w:rPr>
          <w:rFonts w:ascii="Garamond" w:hAnsi="Garamond"/>
          <w:b/>
          <w:i/>
        </w:rPr>
      </w:pPr>
      <w:r w:rsidRPr="00BF46AC">
        <w:rPr>
          <w:rFonts w:ascii="Garamond" w:hAnsi="Garamond"/>
          <w:b/>
          <w:i/>
        </w:rPr>
        <w:t>Dp 6</w:t>
      </w:r>
      <w:r w:rsidR="004A27EB" w:rsidRPr="00BF46AC">
        <w:rPr>
          <w:rFonts w:ascii="Garamond" w:hAnsi="Garamond"/>
          <w:b/>
          <w:i/>
        </w:rPr>
        <w:tab/>
        <w:t>Beskattning</w:t>
      </w:r>
    </w:p>
    <w:p w:rsidR="004A27EB" w:rsidRPr="00BF46AC" w:rsidRDefault="006A4823" w:rsidP="00366A6F">
      <w:pPr>
        <w:pStyle w:val="Brdtext1"/>
        <w:tabs>
          <w:tab w:val="left" w:pos="851"/>
          <w:tab w:val="left" w:pos="1560"/>
          <w:tab w:val="left" w:pos="2127"/>
          <w:tab w:val="left" w:pos="8222"/>
        </w:tabs>
        <w:spacing w:line="360" w:lineRule="auto"/>
        <w:ind w:right="-805"/>
        <w:rPr>
          <w:rFonts w:ascii="Garamond" w:hAnsi="Garamond"/>
          <w:b/>
          <w:i/>
        </w:rPr>
      </w:pPr>
      <w:r w:rsidRPr="00BF46AC">
        <w:rPr>
          <w:rFonts w:ascii="Garamond" w:hAnsi="Garamond"/>
          <w:b/>
          <w:i/>
        </w:rPr>
        <w:tab/>
      </w:r>
      <w:r w:rsidR="004A27EB" w:rsidRPr="00BF46AC">
        <w:rPr>
          <w:rFonts w:ascii="Garamond" w:hAnsi="Garamond"/>
          <w:b/>
          <w:i/>
        </w:rPr>
        <w:t>a)</w:t>
      </w:r>
      <w:r w:rsidR="004A27EB" w:rsidRPr="00BF46AC">
        <w:rPr>
          <w:rFonts w:ascii="Garamond" w:hAnsi="Garamond"/>
          <w:b/>
          <w:i/>
        </w:rPr>
        <w:tab/>
        <w:t>Tobaksdirektivet (R) (*)</w:t>
      </w:r>
    </w:p>
    <w:p w:rsidR="004A27EB" w:rsidRPr="00BF46AC" w:rsidRDefault="006A4823" w:rsidP="00366A6F">
      <w:pPr>
        <w:pStyle w:val="Brdtext1"/>
        <w:tabs>
          <w:tab w:val="left" w:pos="851"/>
          <w:tab w:val="left" w:pos="1560"/>
          <w:tab w:val="left" w:pos="2127"/>
          <w:tab w:val="left" w:pos="8222"/>
        </w:tabs>
        <w:spacing w:line="360" w:lineRule="auto"/>
        <w:ind w:right="-805"/>
        <w:rPr>
          <w:rFonts w:ascii="Garamond" w:hAnsi="Garamond"/>
          <w:b/>
          <w:i/>
        </w:rPr>
      </w:pPr>
      <w:r w:rsidRPr="00BF46AC">
        <w:rPr>
          <w:rFonts w:ascii="Garamond" w:hAnsi="Garamond"/>
          <w:b/>
          <w:i/>
        </w:rPr>
        <w:tab/>
      </w:r>
      <w:r w:rsidR="004A27EB" w:rsidRPr="00BF46AC">
        <w:rPr>
          <w:rFonts w:ascii="Garamond" w:hAnsi="Garamond"/>
          <w:b/>
          <w:i/>
        </w:rPr>
        <w:t>–</w:t>
      </w:r>
      <w:r w:rsidR="004A27EB" w:rsidRPr="00BF46AC">
        <w:rPr>
          <w:rFonts w:ascii="Garamond" w:hAnsi="Garamond"/>
          <w:b/>
          <w:i/>
        </w:rPr>
        <w:tab/>
        <w:t>Politisk överenskommelse</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b/>
          <w:i/>
        </w:rPr>
      </w:pPr>
    </w:p>
    <w:p w:rsidR="00A32460"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A32460" w:rsidRPr="00BF46AC">
        <w:rPr>
          <w:rFonts w:ascii="Garamond" w:hAnsi="Garamond"/>
        </w:rPr>
        <w:t xml:space="preserve"> underströk vikten av få en ambitiös höjning av miniminivåerna. Han framhöll vidare at</w:t>
      </w:r>
      <w:r w:rsidR="00ED1575" w:rsidRPr="00BF46AC">
        <w:rPr>
          <w:rFonts w:ascii="Garamond" w:hAnsi="Garamond"/>
        </w:rPr>
        <w:t>t</w:t>
      </w:r>
      <w:r w:rsidR="00A32460" w:rsidRPr="00BF46AC">
        <w:rPr>
          <w:rFonts w:ascii="Garamond" w:hAnsi="Garamond"/>
        </w:rPr>
        <w:t xml:space="preserve"> om vissa medlemsstater behöver extra tid på sig för att nå dessa nivåer så är det nödvändigt för medlemsstater med höga skatter att få införa kvantitativa begränsningar för privatimport av cigarretter från dessa stater som inte når miniminivåerna. I övrigt kunde de acceptera förslaget.</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A32460" w:rsidRPr="00BF46AC">
        <w:rPr>
          <w:rFonts w:ascii="Garamond" w:hAnsi="Garamond"/>
        </w:rPr>
        <w:t xml:space="preserve"> kunde acceptera det mesta i förslaget men behövde till 2018 för att klara de föreslagna miniminivåerna för cigarretter på 90 € och 60 % och till 2014 för att klara av miniminivån på 64 €. I övrigt stödde han kompromissförslaget.</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Borg</w:t>
      </w:r>
      <w:r w:rsidRPr="00BF46AC">
        <w:rPr>
          <w:rFonts w:ascii="Garamond" w:hAnsi="Garamond"/>
        </w:rPr>
        <w:t xml:space="preserve"> lyfte fram utgångspunkten för direktivet och tobakens skadliga hälsoeffekter och rökningens samband med cancer. Han pekade också på att det i nuvarande ekonomiska krissituation finns behov av ökade skatteintäkter och att det då är lämpligt att beskatta skadliga produkter för att öka skatteintäkterna. Flera medlemsstater får enligt förslaget längre tid på sig att nå upp till miniminivåerna på cigarretter och det hade han förståelse för. Men han menade också att man då  måste ta hänsyn till negativa konsekvenser detta har på handeln med medlemsstater med höga tobaksskatter och tillåta dessa senare att införa begränsningar i privatimporten från medlemsstater som inte når miniminivåerna. Han sammanfattade med att han kunde acceptera kompromissförslaget om sådana införselbegränsningar finns med. </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A32460" w:rsidRPr="00BF46AC">
        <w:rPr>
          <w:rFonts w:ascii="Garamond" w:hAnsi="Garamond"/>
        </w:rPr>
        <w:t xml:space="preserve"> uppgav att han kunde acceptera förslaget förutsatt att </w:t>
      </w:r>
      <w:r w:rsidRPr="00BF46AC">
        <w:rPr>
          <w:rFonts w:ascii="Garamond" w:hAnsi="Garamond"/>
        </w:rPr>
        <w:t xml:space="preserve">landet </w:t>
      </w:r>
      <w:r w:rsidR="00A32460" w:rsidRPr="00BF46AC">
        <w:rPr>
          <w:rFonts w:ascii="Garamond" w:hAnsi="Garamond"/>
        </w:rPr>
        <w:t>fick en övergångstid för att börja tillämpa de nya cigarrdefinitionerna till 2015. Han uppgav också att han kunde acceptera kvantitativa begränsningar av privatimport av cigarretter, om det krävdes för en överenskommelse.</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A32460" w:rsidRPr="00BF46AC">
        <w:rPr>
          <w:rFonts w:ascii="Garamond" w:hAnsi="Garamond"/>
        </w:rPr>
        <w:t xml:space="preserve"> lyfte fram riskerna med ökad smuggling från tredje land och att EU därför inte kan gå för snabbt fram med skattehöjningar. Han kunde inte acceptera några kvantitativa begränsningar för privatinförsel av cigarretter och var därför nöjd med kompromissen.</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A32460" w:rsidRPr="00BF46AC">
        <w:rPr>
          <w:rFonts w:ascii="Garamond" w:hAnsi="Garamond"/>
        </w:rPr>
        <w:t xml:space="preserve"> menade att om vissa stater har svårt att nå miniminivåerna och därför får längre tid på sig att nå dessa så är det logiskt att koppla ihop det med en möjlighet för stater som har hög tobaksskatt att ha kvantitativa begränsningen av privatimport av cigarretter mot dessa medlemsstater. </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A32460" w:rsidRPr="00BF46AC">
        <w:rPr>
          <w:rFonts w:ascii="Garamond" w:hAnsi="Garamond"/>
        </w:rPr>
        <w:t xml:space="preserve"> ville ha 115 € som gräns för att tillämpa den s.k. ventilen. Han föreslog också att den nedre gränsen för styckeskatt skulle sänkas till 7,5 %, vilket skulle ge stater med hög andel värdeskatt större flexibilitet. </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A32460" w:rsidRPr="00BF46AC">
        <w:rPr>
          <w:rFonts w:ascii="Garamond" w:hAnsi="Garamond"/>
        </w:rPr>
        <w:t xml:space="preserve"> kunde inte acceptera kompromissen då skattenivåerna för cigarretter var för höga. Han menade också att man borde vänta med diskussionen ytterligare en månad. </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A32460" w:rsidRPr="00BF46AC">
        <w:rPr>
          <w:rFonts w:ascii="Garamond" w:hAnsi="Garamond"/>
        </w:rPr>
        <w:t xml:space="preserve"> kunde stödja förslaget men han ville ha en högre övre gräns för styckeskatten, då detta inte bara är bra om man vill nå de eftersträvade positiva hälsoeffekterna utan också om man vill öka skatteintäkterna. </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A32460" w:rsidRPr="00BF46AC">
        <w:rPr>
          <w:rFonts w:ascii="Garamond" w:hAnsi="Garamond"/>
        </w:rPr>
        <w:t xml:space="preserve"> kunde stödja idén med höjda minimiskatter men </w:t>
      </w:r>
      <w:r w:rsidRPr="00BF46AC">
        <w:rPr>
          <w:rFonts w:ascii="Garamond" w:hAnsi="Garamond"/>
        </w:rPr>
        <w:t xml:space="preserve">landet </w:t>
      </w:r>
      <w:r w:rsidR="00A32460" w:rsidRPr="00BF46AC">
        <w:rPr>
          <w:rFonts w:ascii="Garamond" w:hAnsi="Garamond"/>
        </w:rPr>
        <w:t xml:space="preserve">behövde längre tid på sig att nå miniminivån på 90 € för cigarretter. Han ansåg dessutom att skatten på finskuren tobak var för hög. </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A32460" w:rsidRPr="00BF46AC">
        <w:rPr>
          <w:rFonts w:ascii="Garamond" w:hAnsi="Garamond"/>
        </w:rPr>
        <w:t xml:space="preserve"> kunde stöda förslaget förutsatt att de fick en övergångperiod till 2018.</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A32460" w:rsidRPr="00BF46AC">
        <w:rPr>
          <w:rFonts w:ascii="Garamond" w:hAnsi="Garamond"/>
        </w:rPr>
        <w:t xml:space="preserve"> kunde stödja förslaget om det kompletteras med en möjlighet att ha kvantitativa begränsningar av privatimporten.</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A32460" w:rsidRPr="00BF46AC">
        <w:rPr>
          <w:rFonts w:ascii="Garamond" w:hAnsi="Garamond"/>
        </w:rPr>
        <w:t xml:space="preserve"> kunde stödja förslaget förutsatt att det ges en möjlighet att införa kvantitativa begränsningar av privatimporten av cigarretter kopplad till de förlängda övergångsperioderna för vissa medlemsstater. Han lyfte fram problemen med handeln med bl.a. </w:t>
      </w:r>
      <w:r w:rsidRPr="00BF46AC">
        <w:rPr>
          <w:rFonts w:ascii="Garamond" w:hAnsi="Garamond"/>
        </w:rPr>
        <w:t>vissa grannländer</w:t>
      </w:r>
      <w:r w:rsidR="00A32460" w:rsidRPr="00BF46AC">
        <w:rPr>
          <w:rFonts w:ascii="Garamond" w:hAnsi="Garamond"/>
        </w:rPr>
        <w:t xml:space="preserve">. </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A32460" w:rsidRPr="00BF46AC">
        <w:rPr>
          <w:rFonts w:ascii="Garamond" w:hAnsi="Garamond"/>
        </w:rPr>
        <w:t xml:space="preserve"> kunde acceptera kompromissen, om minimiskatten på finskuren tobak sänks till 47 % av genomsnittspriset.  </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A32460" w:rsidRPr="00BF46AC">
        <w:rPr>
          <w:rFonts w:ascii="Garamond" w:hAnsi="Garamond"/>
        </w:rPr>
        <w:t xml:space="preserve"> kunde acceptera kompromissen om övergångsperioden för sätts till 2018.</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A32460" w:rsidRPr="00BF46AC">
        <w:rPr>
          <w:rFonts w:ascii="Garamond" w:hAnsi="Garamond"/>
        </w:rPr>
        <w:t xml:space="preserve"> hölls med </w:t>
      </w:r>
      <w:r w:rsidRPr="00BF46AC">
        <w:rPr>
          <w:rFonts w:ascii="Garamond" w:hAnsi="Garamond"/>
        </w:rPr>
        <w:t>en tidigare minister</w:t>
      </w:r>
      <w:r w:rsidR="00A32460" w:rsidRPr="00BF46AC">
        <w:rPr>
          <w:rFonts w:ascii="Garamond" w:hAnsi="Garamond"/>
        </w:rPr>
        <w:t xml:space="preserve"> om skatten på finskuren tobak. Han lyfte i övrigt fram att han inte ville se långa övergångsperioder då det skadar marknaden och öppnar för illegal import men ha ville inte heller ha kvantitativa begränsningar av privatimporten av cigarretter då dessa var mot den inre marknaden och verkningslösa. Han underströk att gränskontrollerna har avskaffats inom EU. </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A32460" w:rsidRPr="00BF46AC">
        <w:rPr>
          <w:rFonts w:ascii="Garamond" w:hAnsi="Garamond"/>
        </w:rPr>
        <w:t xml:space="preserve"> delade </w:t>
      </w:r>
      <w:r w:rsidRPr="00BF46AC">
        <w:rPr>
          <w:rFonts w:ascii="Garamond" w:hAnsi="Garamond"/>
        </w:rPr>
        <w:t>några andra inlägg rörande b</w:t>
      </w:r>
      <w:r w:rsidR="00A32460" w:rsidRPr="00BF46AC">
        <w:rPr>
          <w:rFonts w:ascii="Garamond" w:hAnsi="Garamond"/>
        </w:rPr>
        <w:t xml:space="preserve">ehovet av kvantitativa begränsningar för privatimporten av cigarretter mot de stater som inte kan nå miniminivåerna i tid. Om undantaget för </w:t>
      </w:r>
      <w:r w:rsidRPr="00BF46AC">
        <w:rPr>
          <w:rFonts w:ascii="Garamond" w:hAnsi="Garamond"/>
        </w:rPr>
        <w:t xml:space="preserve">ett territorium </w:t>
      </w:r>
      <w:r w:rsidR="00A32460" w:rsidRPr="00BF46AC">
        <w:rPr>
          <w:rFonts w:ascii="Garamond" w:hAnsi="Garamond"/>
        </w:rPr>
        <w:t>lades till så kunde förslaget</w:t>
      </w:r>
      <w:r w:rsidRPr="00BF46AC">
        <w:rPr>
          <w:rFonts w:ascii="Garamond" w:hAnsi="Garamond"/>
        </w:rPr>
        <w:t xml:space="preserve"> accepteras.</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representant</w:t>
      </w:r>
      <w:r w:rsidR="00A32460" w:rsidRPr="00BF46AC">
        <w:rPr>
          <w:rFonts w:ascii="Garamond" w:hAnsi="Garamond"/>
        </w:rPr>
        <w:t xml:space="preserve"> anslöt sig till vad </w:t>
      </w:r>
      <w:r w:rsidRPr="00BF46AC">
        <w:rPr>
          <w:rFonts w:ascii="Garamond" w:hAnsi="Garamond"/>
        </w:rPr>
        <w:t xml:space="preserve">bl.a. </w:t>
      </w:r>
      <w:r w:rsidR="00A32460" w:rsidRPr="00BF46AC">
        <w:rPr>
          <w:rFonts w:ascii="Garamond" w:hAnsi="Garamond"/>
        </w:rPr>
        <w:t>Borg</w:t>
      </w:r>
      <w:r w:rsidRPr="00BF46AC">
        <w:rPr>
          <w:rFonts w:ascii="Garamond" w:hAnsi="Garamond"/>
        </w:rPr>
        <w:t xml:space="preserve"> </w:t>
      </w:r>
      <w:r w:rsidR="00A32460" w:rsidRPr="00BF46AC">
        <w:rPr>
          <w:rFonts w:ascii="Garamond" w:hAnsi="Garamond"/>
        </w:rPr>
        <w:t xml:space="preserve">sagt om kvantitativa begränsningar och uppgav dessutom att han kunde stödja förslaget från </w:t>
      </w:r>
      <w:r w:rsidRPr="00BF46AC">
        <w:rPr>
          <w:rFonts w:ascii="Garamond" w:hAnsi="Garamond"/>
        </w:rPr>
        <w:t>en annan minister</w:t>
      </w:r>
      <w:r w:rsidR="00A32460" w:rsidRPr="00BF46AC">
        <w:rPr>
          <w:rFonts w:ascii="Garamond" w:hAnsi="Garamond"/>
        </w:rPr>
        <w:t xml:space="preserve"> om en högre gräns för styckeskatten. </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Pr="00BF46AC">
        <w:rPr>
          <w:rFonts w:ascii="Garamond" w:hAnsi="Garamond"/>
        </w:rPr>
        <w:t xml:space="preserve"> k</w:t>
      </w:r>
      <w:r w:rsidR="00A32460" w:rsidRPr="00BF46AC">
        <w:rPr>
          <w:rFonts w:ascii="Garamond" w:hAnsi="Garamond"/>
        </w:rPr>
        <w:t xml:space="preserve">unde stödja förslaget men han behövde en längre övergångstid för att börja tillämpa definitionerna av cigarrer. </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A32460" w:rsidRPr="00BF46AC">
        <w:rPr>
          <w:rFonts w:ascii="Garamond" w:hAnsi="Garamond"/>
        </w:rPr>
        <w:t xml:space="preserve"> kunde acceptera förslaget men han hade gärna sett högre miniminivåer, särskilt som många medlemsstater behöver större skatteintäkter. </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representant</w:t>
      </w:r>
      <w:r w:rsidR="00A32460" w:rsidRPr="00BF46AC">
        <w:rPr>
          <w:rFonts w:ascii="Garamond" w:hAnsi="Garamond"/>
        </w:rPr>
        <w:t xml:space="preserve"> kunde acceptera förslaget även om han hade en teknisk synpunkt på art. 16. punkt 4 i förslaget. </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Kovacs (KOM)</w:t>
      </w:r>
      <w:r w:rsidRPr="00BF46AC">
        <w:rPr>
          <w:rFonts w:ascii="Garamond" w:hAnsi="Garamond"/>
        </w:rPr>
        <w:t xml:space="preserve"> kunde acceptera förslaget. </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rPr>
        <w:t xml:space="preserve">Efter detta tog ordförandeskapet fram ett nytt förslag som diskuterades kort. Det innehöll bl.a. en längre övergångstid för de nya medlemsstaterna, inkl. EL, kvantitativa begränsningar för privatimport på cigarretter på 300 cigarretter, en stegvis införd minimiskatt för fintobak på 50 % av genomsnittspriset 2018, samt ett förlängt undantag för Korsika. </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A32460" w:rsidRPr="00BF46AC">
        <w:rPr>
          <w:rFonts w:ascii="Garamond" w:hAnsi="Garamond"/>
        </w:rPr>
        <w:t xml:space="preserve"> ansåg att införselbegränsningen för cigarretter skulle avse 200 cigarretter, då det är denna gräns som gäller mot tredje land och det är svårt att ha flera olika gränser. </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A32460" w:rsidRPr="00BF46AC">
        <w:rPr>
          <w:rFonts w:ascii="Garamond" w:hAnsi="Garamond"/>
        </w:rPr>
        <w:t xml:space="preserve"> kunde acceptera förslaget om det kompletterades med ett tak för minimiskatten på 120 %.</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A32460" w:rsidRPr="00BF46AC">
        <w:rPr>
          <w:rFonts w:ascii="Garamond" w:hAnsi="Garamond"/>
        </w:rPr>
        <w:t xml:space="preserve"> kunde inte acceptera den sänkta ambitionsnivån för skatten på finskuren tobak, då den föreslagna nivån skulle medföra stora ekonomiska konsekvenser för </w:t>
      </w:r>
      <w:r w:rsidRPr="00BF46AC">
        <w:rPr>
          <w:rFonts w:ascii="Garamond" w:hAnsi="Garamond"/>
        </w:rPr>
        <w:t>landet ifråga.</w:t>
      </w:r>
    </w:p>
    <w:p w:rsidR="005B797E"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A32460" w:rsidRPr="00BF46AC">
        <w:rPr>
          <w:rFonts w:ascii="Garamond" w:hAnsi="Garamond"/>
        </w:rPr>
        <w:t xml:space="preserve"> kunde acceptera kompromissen men hade problem med den kvantitativa gränsen på 300 cigarretter.</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A32460" w:rsidRPr="00BF46AC">
        <w:rPr>
          <w:rFonts w:ascii="Garamond" w:hAnsi="Garamond"/>
        </w:rPr>
        <w:t xml:space="preserve"> kunde inte acceptera förslaget eftersom det innehöll kvantitativa begränsningar.</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A32460" w:rsidRPr="00BF46AC">
        <w:rPr>
          <w:rFonts w:ascii="Garamond" w:hAnsi="Garamond"/>
        </w:rPr>
        <w:t xml:space="preserve"> vidhöll att de behövde en övergångstid till 2018.</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Borg</w:t>
      </w:r>
      <w:r w:rsidRPr="00BF46AC">
        <w:rPr>
          <w:rFonts w:ascii="Garamond" w:hAnsi="Garamond"/>
        </w:rPr>
        <w:t xml:space="preserve"> tyckte att det var utmärkt av ordförandeskapet att försöka nå en överenskommelse men pekade på att det var ett problem att ha den kvantitativa gränsen på 300 cigarretter. Det är dels för många cigarretter, dels är det svårt att tillämpa en ytterligare gräns för privatinförsel av cigarretter. Gränsen borde därför vara 200 cigarretter. Han var beredd att stödja varje försök att nå en lösning och menade att alla behövde vara konstruktiva.</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5B797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A32460" w:rsidRPr="00BF46AC">
        <w:rPr>
          <w:rFonts w:ascii="Garamond" w:hAnsi="Garamond"/>
        </w:rPr>
        <w:t xml:space="preserve"> kunde acceptera förslaget om skattesatsen för fintobak inte var högre än 47 % av genomsnittspriset. </w:t>
      </w:r>
      <w:r w:rsidRPr="00BF46AC">
        <w:rPr>
          <w:rFonts w:ascii="Garamond" w:hAnsi="Garamond"/>
        </w:rPr>
        <w:t xml:space="preserve">En annan minister </w:t>
      </w:r>
      <w:r w:rsidR="00A32460" w:rsidRPr="00BF46AC">
        <w:rPr>
          <w:rFonts w:ascii="Garamond" w:hAnsi="Garamond"/>
        </w:rPr>
        <w:t>framförde samma krav.</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7D4E67"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A32460" w:rsidRPr="00BF46AC">
        <w:rPr>
          <w:rFonts w:ascii="Garamond" w:hAnsi="Garamond"/>
        </w:rPr>
        <w:t xml:space="preserve"> var nöjd med förslaget då </w:t>
      </w:r>
      <w:r w:rsidRPr="00BF46AC">
        <w:rPr>
          <w:rFonts w:ascii="Garamond" w:hAnsi="Garamond"/>
        </w:rPr>
        <w:t xml:space="preserve">ett territorium </w:t>
      </w:r>
      <w:r w:rsidR="00A32460" w:rsidRPr="00BF46AC">
        <w:rPr>
          <w:rFonts w:ascii="Garamond" w:hAnsi="Garamond"/>
        </w:rPr>
        <w:t xml:space="preserve">nu var med. </w:t>
      </w:r>
      <w:r w:rsidR="00A32460" w:rsidRPr="00BF46AC">
        <w:rPr>
          <w:rFonts w:ascii="Garamond" w:hAnsi="Garamond"/>
          <w:u w:val="single"/>
        </w:rPr>
        <w:t>Kalousek (ORDF)</w:t>
      </w:r>
      <w:r w:rsidR="00A32460" w:rsidRPr="00BF46AC">
        <w:rPr>
          <w:rFonts w:ascii="Garamond" w:hAnsi="Garamond"/>
        </w:rPr>
        <w:t xml:space="preserve"> upplyste att undantaget var tänkt att gälla till 2015. </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rPr>
        <w:t xml:space="preserve"> </w:t>
      </w:r>
    </w:p>
    <w:p w:rsidR="00A32460" w:rsidRPr="00BF46AC" w:rsidRDefault="007D4E67"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Pr="00BF46AC">
        <w:rPr>
          <w:rFonts w:ascii="Garamond" w:hAnsi="Garamond"/>
        </w:rPr>
        <w:t xml:space="preserve"> m</w:t>
      </w:r>
      <w:r w:rsidR="00A32460" w:rsidRPr="00BF46AC">
        <w:rPr>
          <w:rFonts w:ascii="Garamond" w:hAnsi="Garamond"/>
        </w:rPr>
        <w:t>enade att kompromissen var ett steg framåt men ansåg att den kvantitativa gränsen borde vara 200 cigarretter i stället för 300.</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7D4E67"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representant</w:t>
      </w:r>
      <w:r w:rsidR="008179E6" w:rsidRPr="00BF46AC">
        <w:rPr>
          <w:rFonts w:ascii="Garamond" w:hAnsi="Garamond"/>
        </w:rPr>
        <w:t xml:space="preserve"> höll med bl.a. Borg</w:t>
      </w:r>
      <w:r w:rsidR="00A32460" w:rsidRPr="00BF46AC">
        <w:rPr>
          <w:rFonts w:ascii="Garamond" w:hAnsi="Garamond"/>
        </w:rPr>
        <w:t xml:space="preserve"> om att den kvantitativa gränsen borde vara 200 cigarretter.</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7D4E67"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 xml:space="preserve">Två andra ministrar och </w:t>
      </w:r>
      <w:r w:rsidR="00A32460" w:rsidRPr="00BF46AC">
        <w:rPr>
          <w:rFonts w:ascii="Garamond" w:hAnsi="Garamond"/>
          <w:u w:val="single"/>
        </w:rPr>
        <w:t>Kovacs (KOM)</w:t>
      </w:r>
      <w:r w:rsidR="00A32460" w:rsidRPr="00BF46AC">
        <w:rPr>
          <w:rFonts w:ascii="Garamond" w:hAnsi="Garamond"/>
        </w:rPr>
        <w:t xml:space="preserve"> kunde stödja förslaget.</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Kalousek (ORDF)</w:t>
      </w:r>
      <w:r w:rsidRPr="00BF46AC">
        <w:rPr>
          <w:rFonts w:ascii="Garamond" w:hAnsi="Garamond"/>
        </w:rPr>
        <w:t xml:space="preserve"> konstaterade att man inte kunnat enas och att diskussionerna nu fick fortsätta i Coreper.</w:t>
      </w:r>
    </w:p>
    <w:p w:rsidR="004A27EB" w:rsidRPr="00BF46AC" w:rsidRDefault="004A27EB" w:rsidP="00366A6F">
      <w:pPr>
        <w:pStyle w:val="Brdtext1"/>
        <w:tabs>
          <w:tab w:val="left" w:pos="851"/>
          <w:tab w:val="left" w:pos="1560"/>
          <w:tab w:val="left" w:pos="2127"/>
          <w:tab w:val="left" w:pos="8222"/>
        </w:tabs>
        <w:spacing w:line="360" w:lineRule="auto"/>
        <w:ind w:right="-805"/>
        <w:rPr>
          <w:rFonts w:ascii="Garamond" w:hAnsi="Garamond"/>
          <w:b/>
          <w:i/>
        </w:rPr>
      </w:pPr>
    </w:p>
    <w:p w:rsidR="004A27EB" w:rsidRPr="00BF46AC" w:rsidRDefault="004A27EB" w:rsidP="00366A6F">
      <w:pPr>
        <w:pStyle w:val="Brdtext1"/>
        <w:tabs>
          <w:tab w:val="left" w:pos="851"/>
          <w:tab w:val="left" w:pos="1560"/>
          <w:tab w:val="left" w:pos="2127"/>
          <w:tab w:val="left" w:pos="8222"/>
        </w:tabs>
        <w:spacing w:line="360" w:lineRule="auto"/>
        <w:ind w:right="-805"/>
        <w:rPr>
          <w:rFonts w:ascii="Garamond" w:hAnsi="Garamond"/>
          <w:b/>
          <w:i/>
        </w:rPr>
      </w:pPr>
      <w:r w:rsidRPr="00BF46AC">
        <w:rPr>
          <w:rFonts w:ascii="Garamond" w:hAnsi="Garamond"/>
          <w:b/>
          <w:i/>
        </w:rPr>
        <w:t>b)</w:t>
      </w:r>
      <w:r w:rsidRPr="00BF46AC">
        <w:rPr>
          <w:rFonts w:ascii="Garamond" w:hAnsi="Garamond"/>
          <w:b/>
          <w:i/>
        </w:rPr>
        <w:tab/>
        <w:t>God förvaltning i skattefrågor</w:t>
      </w:r>
    </w:p>
    <w:p w:rsidR="004A27EB" w:rsidRPr="00BF46AC" w:rsidRDefault="006A4823" w:rsidP="00366A6F">
      <w:pPr>
        <w:pStyle w:val="Brdtext1"/>
        <w:tabs>
          <w:tab w:val="left" w:pos="851"/>
          <w:tab w:val="left" w:pos="1560"/>
          <w:tab w:val="left" w:pos="2127"/>
          <w:tab w:val="left" w:pos="8222"/>
        </w:tabs>
        <w:spacing w:line="360" w:lineRule="auto"/>
        <w:ind w:right="-805"/>
        <w:rPr>
          <w:rFonts w:ascii="Garamond" w:hAnsi="Garamond"/>
          <w:b/>
          <w:i/>
        </w:rPr>
      </w:pPr>
      <w:r w:rsidRPr="00BF46AC">
        <w:rPr>
          <w:rFonts w:ascii="Garamond" w:hAnsi="Garamond"/>
          <w:b/>
          <w:i/>
        </w:rPr>
        <w:tab/>
      </w:r>
      <w:r w:rsidR="004A27EB" w:rsidRPr="00BF46AC">
        <w:rPr>
          <w:rFonts w:ascii="Garamond" w:hAnsi="Garamond"/>
          <w:b/>
          <w:i/>
        </w:rPr>
        <w:t>–</w:t>
      </w:r>
      <w:r w:rsidR="004A27EB" w:rsidRPr="00BF46AC">
        <w:rPr>
          <w:rFonts w:ascii="Garamond" w:hAnsi="Garamond"/>
          <w:b/>
          <w:i/>
        </w:rPr>
        <w:tab/>
        <w:t>Föredragning av kommissionen om dess meddelande</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b/>
          <w:i/>
        </w:rPr>
      </w:pP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Kovacs (KOM)</w:t>
      </w:r>
      <w:r w:rsidRPr="00BF46AC">
        <w:rPr>
          <w:rFonts w:ascii="Garamond" w:hAnsi="Garamond"/>
        </w:rPr>
        <w:t xml:space="preserve"> presenterade bakgrunden till och de viktigaste punkterna i meddelandet och informerade därutöver att Liechtenstein i förhandlingarna om ett antibedrägeriavtal gått med på att föra in bestämmelser i avtalet om informationsutbyte på skatteområdet som motsvarar de som finns i artikel 26 i OECD:s modellavtal. </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rPr>
        <w:tab/>
      </w:r>
    </w:p>
    <w:p w:rsidR="00A32460" w:rsidRPr="00BF46AC" w:rsidRDefault="007D4E67"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Pr="00BF46AC">
        <w:rPr>
          <w:rFonts w:ascii="Garamond" w:hAnsi="Garamond"/>
        </w:rPr>
        <w:t xml:space="preserve"> p</w:t>
      </w:r>
      <w:r w:rsidR="00A32460" w:rsidRPr="00BF46AC">
        <w:rPr>
          <w:rFonts w:ascii="Garamond" w:hAnsi="Garamond"/>
        </w:rPr>
        <w:t xml:space="preserve">ekade på att det inte hjälper att bara teckna ett avtal med Liechtenstein om informationsutbyte utan det behöver därtill säkerställas att trusterna och stiftelserna behandlas på ett likvärdigt sätt som andra ekonomiska aktörer när det gäller bl.a. tillämpningen av sparandedirektivet. På den punkten menade han är Liechtensteins avtal med USA otillräckligt då det bara omfattar bolag. </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7D4E67"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A32460" w:rsidRPr="00BF46AC">
        <w:rPr>
          <w:rFonts w:ascii="Garamond" w:hAnsi="Garamond"/>
        </w:rPr>
        <w:t xml:space="preserve"> välkomnade meddelandet och utvecklingen av förhandlingarna med Liechtenstein samt underströk att val av fortsatt arbetsmetod när det gäller förhandlingar med andra stater inte får leda till krångliga implementeringslösningar för medlemsstaterna.</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7D4E67"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A32460" w:rsidRPr="00BF46AC">
        <w:rPr>
          <w:rFonts w:ascii="Garamond" w:hAnsi="Garamond"/>
        </w:rPr>
        <w:t xml:space="preserve"> framhöll att han tyckte att kommissionen hela tiden ändrade spelreglerna. Han är beredd att diskutera informationsutbyte enligt OECD:s regelverk, dvs. informationsutbyte på begäran, men längre än så ville han inte gå. Han menade att kommissionens agerande gjorde de svårt för dem på hemmaplan där alltför hårda krav på förändringar i öppenhet och informationsutbyte ger spelrum för extrema politiska grupper på både höger och vänsterkanten.</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7D4E67"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A32460" w:rsidRPr="00BF46AC">
        <w:rPr>
          <w:rFonts w:ascii="Garamond" w:hAnsi="Garamond"/>
        </w:rPr>
        <w:t xml:space="preserve"> välkomnade meddelandet och tog upp frågan om motåtgärder mot jurisdiktioner som inte vill samarbeta. Hon pekade också på att man behöver fånga in andra aspekter än skatter bl.a. förhindra penningtvätt.</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7D4E67"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A32460" w:rsidRPr="00BF46AC">
        <w:rPr>
          <w:rFonts w:ascii="Garamond" w:hAnsi="Garamond"/>
        </w:rPr>
        <w:t xml:space="preserve"> välkomnade också meddelandet och lade till att meddelandet och förhandlingsmandaten för kommission nu bör diskuteras närmare på teknisk nivå. </w:t>
      </w:r>
    </w:p>
    <w:p w:rsidR="007D4E67" w:rsidRPr="00BF46AC" w:rsidRDefault="007D4E67" w:rsidP="00366A6F">
      <w:pPr>
        <w:pStyle w:val="Brdtext1"/>
        <w:tabs>
          <w:tab w:val="left" w:pos="851"/>
          <w:tab w:val="left" w:pos="1560"/>
          <w:tab w:val="left" w:pos="2127"/>
          <w:tab w:val="left" w:pos="8222"/>
        </w:tabs>
        <w:spacing w:line="360" w:lineRule="auto"/>
        <w:ind w:right="-805"/>
        <w:rPr>
          <w:rFonts w:ascii="Garamond" w:hAnsi="Garamond"/>
          <w:u w:val="single"/>
        </w:rPr>
      </w:pPr>
    </w:p>
    <w:p w:rsidR="00A32460" w:rsidRPr="00BF46AC" w:rsidRDefault="007D4E67"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En minister</w:t>
      </w:r>
      <w:r w:rsidR="00A32460" w:rsidRPr="00BF46AC">
        <w:rPr>
          <w:rFonts w:ascii="Garamond" w:hAnsi="Garamond"/>
        </w:rPr>
        <w:t xml:space="preserve"> stödde kommissionens arbete både med meddelandet och förhandlingarna med Liechtenstein. Han framhöll vikten av att förhandlingarna och eventuella framtida avtal inte får för rubba kompetensfördelningen mellan kommissionen, Rådet och medlemsstaterna. Han underströk att det måste vara medlemsstaterna själva som bestämmer vilka avtal de ska ingå. </w:t>
      </w: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p>
    <w:p w:rsidR="00A32460" w:rsidRPr="00BF46AC" w:rsidRDefault="00A32460"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Kalousek (ORDF)</w:t>
      </w:r>
      <w:r w:rsidRPr="00BF46AC">
        <w:rPr>
          <w:rFonts w:ascii="Garamond" w:hAnsi="Garamond"/>
        </w:rPr>
        <w:t xml:space="preserve"> avslutade diskussionen och upplyste att en fylligare diskussion om meddelandet planeras till Ekofin den 9 juni. </w:t>
      </w:r>
    </w:p>
    <w:p w:rsidR="00CF60ED" w:rsidRPr="00BF46AC" w:rsidRDefault="00CF60ED" w:rsidP="00366A6F">
      <w:pPr>
        <w:pStyle w:val="Brdtext1"/>
        <w:tabs>
          <w:tab w:val="left" w:pos="851"/>
          <w:tab w:val="left" w:pos="1560"/>
          <w:tab w:val="left" w:pos="2127"/>
          <w:tab w:val="left" w:pos="8222"/>
        </w:tabs>
        <w:spacing w:line="360" w:lineRule="auto"/>
        <w:ind w:right="-805"/>
        <w:rPr>
          <w:rFonts w:ascii="Garamond" w:hAnsi="Garamond"/>
        </w:rPr>
      </w:pPr>
    </w:p>
    <w:p w:rsidR="004A27EB" w:rsidRPr="00BF46AC" w:rsidRDefault="0096029E" w:rsidP="00366A6F">
      <w:pPr>
        <w:pStyle w:val="Brdtext1"/>
        <w:tabs>
          <w:tab w:val="left" w:pos="851"/>
          <w:tab w:val="left" w:pos="1560"/>
          <w:tab w:val="left" w:pos="2127"/>
          <w:tab w:val="left" w:pos="8222"/>
        </w:tabs>
        <w:spacing w:line="360" w:lineRule="auto"/>
        <w:ind w:right="-805"/>
        <w:rPr>
          <w:rFonts w:ascii="Garamond" w:hAnsi="Garamond"/>
          <w:b/>
          <w:i/>
        </w:rPr>
      </w:pPr>
      <w:r w:rsidRPr="00BF46AC">
        <w:rPr>
          <w:rFonts w:ascii="Garamond" w:hAnsi="Garamond"/>
          <w:b/>
          <w:i/>
        </w:rPr>
        <w:t>Dp 7</w:t>
      </w:r>
      <w:r w:rsidR="004A27EB" w:rsidRPr="00BF46AC">
        <w:rPr>
          <w:rFonts w:ascii="Garamond" w:hAnsi="Garamond"/>
          <w:b/>
          <w:i/>
        </w:rPr>
        <w:tab/>
        <w:t>Preliminärt budgetförslag för 2010 (1)</w:t>
      </w:r>
    </w:p>
    <w:p w:rsidR="004A27EB" w:rsidRPr="00BF46AC" w:rsidRDefault="006A4823" w:rsidP="00366A6F">
      <w:pPr>
        <w:pStyle w:val="Brdtext1"/>
        <w:tabs>
          <w:tab w:val="left" w:pos="851"/>
          <w:tab w:val="left" w:pos="1560"/>
          <w:tab w:val="left" w:pos="2127"/>
          <w:tab w:val="left" w:pos="8222"/>
        </w:tabs>
        <w:spacing w:line="360" w:lineRule="auto"/>
        <w:ind w:right="-805"/>
        <w:rPr>
          <w:rFonts w:ascii="Garamond" w:hAnsi="Garamond"/>
          <w:b/>
          <w:i/>
        </w:rPr>
      </w:pPr>
      <w:r w:rsidRPr="00BF46AC">
        <w:rPr>
          <w:rFonts w:ascii="Garamond" w:hAnsi="Garamond"/>
          <w:b/>
          <w:i/>
        </w:rPr>
        <w:tab/>
      </w:r>
      <w:r w:rsidR="004A27EB" w:rsidRPr="00BF46AC">
        <w:rPr>
          <w:rFonts w:ascii="Garamond" w:hAnsi="Garamond"/>
          <w:b/>
          <w:i/>
        </w:rPr>
        <w:t>–</w:t>
      </w:r>
      <w:r w:rsidR="004A27EB" w:rsidRPr="00BF46AC">
        <w:rPr>
          <w:rFonts w:ascii="Garamond" w:hAnsi="Garamond"/>
          <w:b/>
          <w:i/>
        </w:rPr>
        <w:tab/>
        <w:t>Föredragning av kommissionen</w:t>
      </w:r>
    </w:p>
    <w:p w:rsidR="0011399E" w:rsidRPr="00BF46AC" w:rsidRDefault="0011399E" w:rsidP="00366A6F">
      <w:pPr>
        <w:pStyle w:val="Brdtext1"/>
        <w:tabs>
          <w:tab w:val="left" w:pos="851"/>
          <w:tab w:val="left" w:pos="1560"/>
          <w:tab w:val="left" w:pos="2127"/>
          <w:tab w:val="left" w:pos="8222"/>
        </w:tabs>
        <w:spacing w:line="360" w:lineRule="auto"/>
        <w:ind w:right="-805"/>
        <w:rPr>
          <w:rFonts w:ascii="Garamond" w:hAnsi="Garamond"/>
          <w:b/>
          <w:i/>
        </w:rPr>
      </w:pPr>
    </w:p>
    <w:p w:rsidR="0011399E" w:rsidRPr="00BF46AC" w:rsidRDefault="0011399E"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u w:val="single"/>
        </w:rPr>
        <w:t>KOM (Kovacs)</w:t>
      </w:r>
      <w:r w:rsidRPr="00BF46AC">
        <w:rPr>
          <w:rFonts w:ascii="Garamond" w:hAnsi="Garamond"/>
        </w:rPr>
        <w:t xml:space="preserve"> presenterade kommissionens preliminära budgetförslag för 2010, ett förslag som enligt kommissionen är fokuserat på ekonomisk tillväxt. Förslaget innebär en ökning av åtaganden med 1,5 % till 138 miljarder euro och med 5,3 % för betalningsanslagen till 122 miljarder euro. </w:t>
      </w:r>
      <w:r w:rsidRPr="00BF46AC">
        <w:rPr>
          <w:rFonts w:ascii="Garamond" w:hAnsi="Garamond"/>
          <w:u w:val="single"/>
        </w:rPr>
        <w:t>Borg</w:t>
      </w:r>
      <w:r w:rsidRPr="00BF46AC">
        <w:rPr>
          <w:rFonts w:ascii="Garamond" w:hAnsi="Garamond"/>
        </w:rPr>
        <w:t xml:space="preserve"> tackade som inkommande ordförandeskap för kommissionens presentation och gav Coreper i uppdrag att granska underlaget och förbereda en uppgörelse som Ekofin (budget) kan fatta beslut om i juli.</w:t>
      </w:r>
    </w:p>
    <w:p w:rsidR="004A27EB" w:rsidRPr="00BF46AC" w:rsidRDefault="004A27EB" w:rsidP="00366A6F">
      <w:pPr>
        <w:pStyle w:val="Brdtext1"/>
        <w:tabs>
          <w:tab w:val="left" w:pos="851"/>
          <w:tab w:val="left" w:pos="1560"/>
          <w:tab w:val="left" w:pos="2127"/>
          <w:tab w:val="left" w:pos="8222"/>
        </w:tabs>
        <w:spacing w:line="360" w:lineRule="auto"/>
        <w:ind w:right="-805"/>
        <w:rPr>
          <w:rFonts w:ascii="Garamond" w:hAnsi="Garamond"/>
          <w:b/>
          <w:i/>
        </w:rPr>
      </w:pPr>
    </w:p>
    <w:p w:rsidR="004A27EB" w:rsidRPr="00BF46AC" w:rsidRDefault="0096029E" w:rsidP="00366A6F">
      <w:pPr>
        <w:pStyle w:val="Brdtext1"/>
        <w:tabs>
          <w:tab w:val="left" w:pos="851"/>
          <w:tab w:val="left" w:pos="1560"/>
          <w:tab w:val="left" w:pos="2127"/>
          <w:tab w:val="left" w:pos="8222"/>
        </w:tabs>
        <w:spacing w:line="360" w:lineRule="auto"/>
        <w:ind w:right="-805"/>
        <w:rPr>
          <w:rFonts w:ascii="Garamond" w:hAnsi="Garamond"/>
          <w:b/>
          <w:i/>
        </w:rPr>
      </w:pPr>
      <w:r w:rsidRPr="00BF46AC">
        <w:rPr>
          <w:rFonts w:ascii="Garamond" w:hAnsi="Garamond"/>
          <w:b/>
          <w:i/>
        </w:rPr>
        <w:t>Dp 8</w:t>
      </w:r>
      <w:r w:rsidR="004A27EB" w:rsidRPr="00BF46AC">
        <w:rPr>
          <w:rFonts w:ascii="Garamond" w:hAnsi="Garamond"/>
          <w:b/>
          <w:i/>
        </w:rPr>
        <w:tab/>
        <w:t xml:space="preserve">Övriga frågor (offentlig överläggning enligt artikel 8.1 c i rådets </w:t>
      </w:r>
      <w:r w:rsidRPr="00BF46AC">
        <w:rPr>
          <w:rFonts w:ascii="Garamond" w:hAnsi="Garamond"/>
          <w:b/>
          <w:i/>
        </w:rPr>
        <w:tab/>
      </w:r>
      <w:r w:rsidR="004A27EB" w:rsidRPr="00BF46AC">
        <w:rPr>
          <w:rFonts w:ascii="Garamond" w:hAnsi="Garamond"/>
          <w:b/>
          <w:i/>
        </w:rPr>
        <w:t>arbetsordning)</w:t>
      </w:r>
    </w:p>
    <w:p w:rsidR="004A27EB" w:rsidRPr="00BF46AC" w:rsidRDefault="006A4823" w:rsidP="00366A6F">
      <w:pPr>
        <w:pStyle w:val="Brdtext1"/>
        <w:tabs>
          <w:tab w:val="left" w:pos="851"/>
          <w:tab w:val="left" w:pos="1560"/>
          <w:tab w:val="left" w:pos="2127"/>
          <w:tab w:val="left" w:pos="8222"/>
        </w:tabs>
        <w:spacing w:line="360" w:lineRule="auto"/>
        <w:ind w:right="-805"/>
        <w:rPr>
          <w:rFonts w:ascii="Garamond" w:hAnsi="Garamond"/>
          <w:b/>
          <w:i/>
        </w:rPr>
      </w:pPr>
      <w:r w:rsidRPr="00BF46AC">
        <w:rPr>
          <w:rFonts w:ascii="Garamond" w:hAnsi="Garamond"/>
          <w:b/>
          <w:i/>
        </w:rPr>
        <w:tab/>
      </w:r>
      <w:r w:rsidR="004A27EB" w:rsidRPr="00BF46AC">
        <w:rPr>
          <w:rFonts w:ascii="Garamond" w:hAnsi="Garamond"/>
          <w:b/>
          <w:i/>
        </w:rPr>
        <w:t>–</w:t>
      </w:r>
      <w:r w:rsidR="004A27EB" w:rsidRPr="00BF46AC">
        <w:rPr>
          <w:rFonts w:ascii="Garamond" w:hAnsi="Garamond"/>
          <w:b/>
          <w:i/>
        </w:rPr>
        <w:tab/>
        <w:t xml:space="preserve">Information om läget när det gäller lagstiftningen om finansiella </w:t>
      </w:r>
      <w:r w:rsidR="0096029E" w:rsidRPr="00BF46AC">
        <w:rPr>
          <w:rFonts w:ascii="Garamond" w:hAnsi="Garamond"/>
          <w:b/>
          <w:i/>
        </w:rPr>
        <w:tab/>
      </w:r>
      <w:r w:rsidR="0096029E" w:rsidRPr="00BF46AC">
        <w:rPr>
          <w:rFonts w:ascii="Garamond" w:hAnsi="Garamond"/>
          <w:b/>
          <w:i/>
        </w:rPr>
        <w:tab/>
      </w:r>
      <w:r w:rsidR="0096029E" w:rsidRPr="00BF46AC">
        <w:rPr>
          <w:rFonts w:ascii="Garamond" w:hAnsi="Garamond"/>
          <w:b/>
          <w:i/>
        </w:rPr>
        <w:tab/>
      </w:r>
      <w:r w:rsidR="0096029E" w:rsidRPr="00BF46AC">
        <w:rPr>
          <w:rFonts w:ascii="Garamond" w:hAnsi="Garamond"/>
          <w:b/>
          <w:i/>
        </w:rPr>
        <w:tab/>
      </w:r>
      <w:r w:rsidR="004A27EB" w:rsidRPr="00BF46AC">
        <w:rPr>
          <w:rFonts w:ascii="Garamond" w:hAnsi="Garamond"/>
          <w:b/>
          <w:i/>
        </w:rPr>
        <w:t>tjänster</w:t>
      </w:r>
    </w:p>
    <w:p w:rsidR="004A27EB" w:rsidRPr="00BF46AC" w:rsidRDefault="006A4823" w:rsidP="00366A6F">
      <w:pPr>
        <w:pStyle w:val="Brdtext1"/>
        <w:tabs>
          <w:tab w:val="left" w:pos="851"/>
          <w:tab w:val="left" w:pos="1560"/>
          <w:tab w:val="left" w:pos="2127"/>
          <w:tab w:val="left" w:pos="8222"/>
        </w:tabs>
        <w:spacing w:line="360" w:lineRule="auto"/>
        <w:ind w:right="-805"/>
        <w:rPr>
          <w:rFonts w:ascii="Garamond" w:hAnsi="Garamond"/>
          <w:b/>
          <w:i/>
        </w:rPr>
      </w:pPr>
      <w:r w:rsidRPr="00BF46AC">
        <w:rPr>
          <w:rFonts w:ascii="Garamond" w:hAnsi="Garamond"/>
          <w:b/>
          <w:i/>
        </w:rPr>
        <w:tab/>
      </w:r>
      <w:r w:rsidR="004A27EB" w:rsidRPr="00BF46AC">
        <w:rPr>
          <w:rFonts w:ascii="Garamond" w:hAnsi="Garamond"/>
          <w:b/>
          <w:i/>
        </w:rPr>
        <w:t>a)</w:t>
      </w:r>
      <w:r w:rsidR="004A27EB" w:rsidRPr="00BF46AC">
        <w:rPr>
          <w:rFonts w:ascii="Garamond" w:hAnsi="Garamond"/>
          <w:b/>
          <w:i/>
        </w:rPr>
        <w:tab/>
        <w:t>Förordningen om kreditvärderingsinstitut</w:t>
      </w:r>
    </w:p>
    <w:p w:rsidR="004A27EB" w:rsidRPr="00BF46AC" w:rsidRDefault="006A4823" w:rsidP="00366A6F">
      <w:pPr>
        <w:pStyle w:val="Brdtext1"/>
        <w:tabs>
          <w:tab w:val="left" w:pos="851"/>
          <w:tab w:val="left" w:pos="1560"/>
          <w:tab w:val="left" w:pos="2127"/>
          <w:tab w:val="left" w:pos="8222"/>
        </w:tabs>
        <w:spacing w:line="360" w:lineRule="auto"/>
        <w:ind w:right="-805"/>
        <w:rPr>
          <w:rFonts w:ascii="Garamond" w:hAnsi="Garamond"/>
          <w:b/>
          <w:i/>
        </w:rPr>
      </w:pPr>
      <w:r w:rsidRPr="00BF46AC">
        <w:rPr>
          <w:rFonts w:ascii="Garamond" w:hAnsi="Garamond"/>
          <w:b/>
          <w:i/>
        </w:rPr>
        <w:tab/>
      </w:r>
      <w:r w:rsidR="004A27EB" w:rsidRPr="00BF46AC">
        <w:rPr>
          <w:rFonts w:ascii="Garamond" w:hAnsi="Garamond"/>
          <w:b/>
          <w:i/>
        </w:rPr>
        <w:t>b)</w:t>
      </w:r>
      <w:r w:rsidR="004A27EB" w:rsidRPr="00BF46AC">
        <w:rPr>
          <w:rFonts w:ascii="Garamond" w:hAnsi="Garamond"/>
          <w:b/>
          <w:i/>
        </w:rPr>
        <w:tab/>
        <w:t>Förordningen om gränsöverskridande betalningar i euro</w:t>
      </w:r>
    </w:p>
    <w:p w:rsidR="004A27EB" w:rsidRPr="00BF46AC" w:rsidRDefault="006A4823" w:rsidP="00366A6F">
      <w:pPr>
        <w:pStyle w:val="Brdtext1"/>
        <w:tabs>
          <w:tab w:val="left" w:pos="851"/>
          <w:tab w:val="left" w:pos="1560"/>
          <w:tab w:val="left" w:pos="2127"/>
          <w:tab w:val="left" w:pos="8222"/>
        </w:tabs>
        <w:spacing w:line="360" w:lineRule="auto"/>
        <w:ind w:right="-805"/>
        <w:rPr>
          <w:rFonts w:ascii="Garamond" w:hAnsi="Garamond"/>
          <w:b/>
          <w:i/>
        </w:rPr>
      </w:pPr>
      <w:r w:rsidRPr="00BF46AC">
        <w:rPr>
          <w:rFonts w:ascii="Garamond" w:hAnsi="Garamond"/>
          <w:b/>
          <w:i/>
        </w:rPr>
        <w:tab/>
      </w:r>
      <w:r w:rsidR="004A27EB" w:rsidRPr="00BF46AC">
        <w:rPr>
          <w:rFonts w:ascii="Garamond" w:hAnsi="Garamond"/>
          <w:b/>
          <w:i/>
        </w:rPr>
        <w:t>c)</w:t>
      </w:r>
      <w:r w:rsidR="004A27EB" w:rsidRPr="00BF46AC">
        <w:rPr>
          <w:rFonts w:ascii="Garamond" w:hAnsi="Garamond"/>
          <w:b/>
          <w:i/>
        </w:rPr>
        <w:tab/>
        <w:t>Direktivet om e-pengar</w:t>
      </w:r>
    </w:p>
    <w:p w:rsidR="004A27EB" w:rsidRPr="00BF46AC" w:rsidRDefault="006A4823" w:rsidP="00366A6F">
      <w:pPr>
        <w:pStyle w:val="Brdtext1"/>
        <w:tabs>
          <w:tab w:val="left" w:pos="851"/>
          <w:tab w:val="left" w:pos="1560"/>
          <w:tab w:val="left" w:pos="2127"/>
          <w:tab w:val="left" w:pos="8222"/>
        </w:tabs>
        <w:spacing w:line="360" w:lineRule="auto"/>
        <w:ind w:right="-805"/>
        <w:rPr>
          <w:rFonts w:ascii="Garamond" w:hAnsi="Garamond"/>
          <w:b/>
          <w:i/>
        </w:rPr>
      </w:pPr>
      <w:r w:rsidRPr="00BF46AC">
        <w:rPr>
          <w:rFonts w:ascii="Garamond" w:hAnsi="Garamond"/>
          <w:b/>
          <w:i/>
        </w:rPr>
        <w:tab/>
      </w:r>
      <w:r w:rsidR="004A27EB" w:rsidRPr="00BF46AC">
        <w:rPr>
          <w:rFonts w:ascii="Garamond" w:hAnsi="Garamond"/>
          <w:b/>
          <w:i/>
        </w:rPr>
        <w:t>d)</w:t>
      </w:r>
      <w:r w:rsidR="004A27EB" w:rsidRPr="00BF46AC">
        <w:rPr>
          <w:rFonts w:ascii="Garamond" w:hAnsi="Garamond"/>
          <w:b/>
          <w:i/>
        </w:rPr>
        <w:tab/>
        <w:t>Solvens II-direktivet</w:t>
      </w:r>
    </w:p>
    <w:p w:rsidR="00D8017A" w:rsidRPr="00BF46AC" w:rsidRDefault="00D8017A" w:rsidP="00366A6F">
      <w:pPr>
        <w:pStyle w:val="Brdtext1"/>
        <w:tabs>
          <w:tab w:val="left" w:pos="851"/>
          <w:tab w:val="left" w:pos="1560"/>
          <w:tab w:val="left" w:pos="2127"/>
          <w:tab w:val="left" w:pos="8222"/>
        </w:tabs>
        <w:spacing w:line="360" w:lineRule="auto"/>
        <w:ind w:right="-805"/>
        <w:rPr>
          <w:rFonts w:ascii="Garamond" w:hAnsi="Garamond"/>
          <w:b/>
          <w:i/>
        </w:rPr>
      </w:pPr>
    </w:p>
    <w:p w:rsidR="00D8017A" w:rsidRPr="00BF46AC" w:rsidRDefault="00D8017A" w:rsidP="00366A6F">
      <w:pPr>
        <w:pStyle w:val="Brdtext1"/>
        <w:tabs>
          <w:tab w:val="left" w:pos="851"/>
          <w:tab w:val="left" w:pos="1560"/>
          <w:tab w:val="left" w:pos="2127"/>
          <w:tab w:val="left" w:pos="8222"/>
        </w:tabs>
        <w:spacing w:line="360" w:lineRule="auto"/>
        <w:ind w:right="-805"/>
        <w:rPr>
          <w:rFonts w:ascii="Garamond" w:hAnsi="Garamond"/>
        </w:rPr>
      </w:pPr>
      <w:r w:rsidRPr="00BF46AC">
        <w:rPr>
          <w:rFonts w:ascii="Garamond" w:hAnsi="Garamond"/>
        </w:rPr>
        <w:t>Under övriga frågor slöts politiska överenskommelser avseende solvens II (försäkring), förordningen om kreditvärderingsinstitut, förordningen om gränsöverskridande betalningar samt direktivet om elektroniska pengar. Inga MS kommenterade.</w:t>
      </w:r>
    </w:p>
    <w:p w:rsidR="00720E44" w:rsidRPr="00BF46AC" w:rsidRDefault="00720E44" w:rsidP="00366A6F">
      <w:pPr>
        <w:pStyle w:val="Brdtext1"/>
        <w:tabs>
          <w:tab w:val="left" w:pos="851"/>
          <w:tab w:val="left" w:pos="1560"/>
          <w:tab w:val="left" w:pos="2127"/>
          <w:tab w:val="left" w:pos="8222"/>
        </w:tabs>
        <w:spacing w:line="360" w:lineRule="auto"/>
        <w:ind w:right="-805"/>
        <w:rPr>
          <w:rFonts w:ascii="Garamond" w:hAnsi="Garamond"/>
        </w:rPr>
      </w:pPr>
    </w:p>
    <w:p w:rsidR="00720E44" w:rsidRPr="00BF46AC" w:rsidRDefault="00720E44" w:rsidP="00366A6F">
      <w:pPr>
        <w:pStyle w:val="Brdtext1"/>
        <w:tabs>
          <w:tab w:val="left" w:pos="851"/>
          <w:tab w:val="left" w:pos="1560"/>
          <w:tab w:val="left" w:pos="2127"/>
          <w:tab w:val="left" w:pos="8222"/>
        </w:tabs>
        <w:spacing w:line="360" w:lineRule="auto"/>
        <w:ind w:right="-805"/>
        <w:rPr>
          <w:rFonts w:ascii="Garamond" w:hAnsi="Garamond"/>
        </w:rPr>
      </w:pPr>
    </w:p>
    <w:p w:rsidR="00754486" w:rsidRPr="00BF46AC" w:rsidRDefault="006228C6" w:rsidP="00366A6F">
      <w:pPr>
        <w:spacing w:line="360" w:lineRule="auto"/>
      </w:pPr>
      <w:r w:rsidRPr="00BF46AC">
        <w:tab/>
      </w:r>
      <w:r w:rsidRPr="00BF46AC">
        <w:tab/>
      </w:r>
      <w:r w:rsidRPr="00BF46AC">
        <w:tab/>
      </w:r>
      <w:r w:rsidRPr="00BF46AC">
        <w:tab/>
      </w:r>
      <w:r w:rsidRPr="00BF46AC">
        <w:tab/>
      </w:r>
    </w:p>
    <w:p w:rsidR="00316FF0" w:rsidRPr="00BF46AC" w:rsidRDefault="00754486" w:rsidP="00366A6F">
      <w:pPr>
        <w:spacing w:line="360" w:lineRule="auto"/>
        <w:rPr>
          <w:b/>
        </w:rPr>
      </w:pPr>
      <w:r w:rsidRPr="00BF46AC">
        <w:br w:type="page"/>
      </w:r>
      <w:r w:rsidR="00316FF0" w:rsidRPr="00BF46AC">
        <w:rPr>
          <w:b/>
        </w:rPr>
        <w:t>BILAGA</w:t>
      </w:r>
    </w:p>
    <w:p w:rsidR="00316FF0" w:rsidRPr="00BF46AC" w:rsidRDefault="00316FF0" w:rsidP="00D43D75">
      <w:pPr>
        <w:pStyle w:val="Brdtext1"/>
        <w:tabs>
          <w:tab w:val="left" w:pos="851"/>
          <w:tab w:val="left" w:pos="1560"/>
          <w:tab w:val="left" w:pos="2127"/>
        </w:tabs>
        <w:spacing w:line="360" w:lineRule="auto"/>
        <w:ind w:right="-805"/>
        <w:rPr>
          <w:rFonts w:ascii="Garamond" w:hAnsi="Garamond"/>
          <w:b/>
        </w:rPr>
      </w:pPr>
    </w:p>
    <w:p w:rsidR="00316FF0" w:rsidRPr="00BF46AC" w:rsidRDefault="00316FF0" w:rsidP="0020413F">
      <w:pPr>
        <w:pStyle w:val="Brdtext1"/>
        <w:tabs>
          <w:tab w:val="left" w:pos="851"/>
          <w:tab w:val="left" w:pos="1560"/>
          <w:tab w:val="left" w:pos="2127"/>
          <w:tab w:val="left" w:pos="4253"/>
        </w:tabs>
        <w:spacing w:line="240" w:lineRule="auto"/>
        <w:ind w:right="-805"/>
        <w:rPr>
          <w:rFonts w:ascii="Garamond" w:hAnsi="Garamond"/>
          <w:b/>
          <w:sz w:val="20"/>
          <w:szCs w:val="20"/>
        </w:rPr>
      </w:pPr>
      <w:r w:rsidRPr="00BF46AC">
        <w:rPr>
          <w:rFonts w:ascii="Garamond" w:hAnsi="Garamond"/>
          <w:b/>
          <w:sz w:val="20"/>
          <w:szCs w:val="20"/>
        </w:rPr>
        <w:t>EK</w:t>
      </w:r>
      <w:r w:rsidR="006C7D81" w:rsidRPr="00BF46AC">
        <w:rPr>
          <w:rFonts w:ascii="Garamond" w:hAnsi="Garamond"/>
          <w:b/>
          <w:sz w:val="20"/>
          <w:szCs w:val="20"/>
        </w:rPr>
        <w:t xml:space="preserve">OFIN-RÅDETS </w:t>
      </w:r>
      <w:r w:rsidR="00026F94" w:rsidRPr="00BF46AC">
        <w:rPr>
          <w:rFonts w:ascii="Garamond" w:hAnsi="Garamond"/>
          <w:b/>
          <w:sz w:val="20"/>
          <w:szCs w:val="20"/>
        </w:rPr>
        <w:t>MÖTE DEN 5 MAJ</w:t>
      </w:r>
      <w:r w:rsidRPr="00BF46AC">
        <w:rPr>
          <w:rFonts w:ascii="Garamond" w:hAnsi="Garamond"/>
          <w:b/>
          <w:sz w:val="20"/>
          <w:szCs w:val="20"/>
        </w:rPr>
        <w:t xml:space="preserve"> 2009</w:t>
      </w:r>
    </w:p>
    <w:p w:rsidR="00B058D8" w:rsidRPr="00BF46AC" w:rsidRDefault="00B058D8" w:rsidP="0020413F">
      <w:pPr>
        <w:pStyle w:val="Brdtext1"/>
        <w:tabs>
          <w:tab w:val="left" w:pos="851"/>
          <w:tab w:val="left" w:pos="1560"/>
          <w:tab w:val="left" w:pos="2127"/>
          <w:tab w:val="left" w:pos="4253"/>
        </w:tabs>
        <w:spacing w:line="240" w:lineRule="auto"/>
        <w:ind w:right="-805"/>
        <w:rPr>
          <w:rFonts w:ascii="Garamond" w:hAnsi="Garamond"/>
          <w:b/>
          <w:sz w:val="20"/>
          <w:szCs w:val="20"/>
        </w:rPr>
      </w:pPr>
    </w:p>
    <w:p w:rsidR="00B058D8" w:rsidRPr="00BF46AC" w:rsidRDefault="00B058D8" w:rsidP="0020413F">
      <w:pPr>
        <w:pStyle w:val="Brdtext1"/>
        <w:tabs>
          <w:tab w:val="left" w:pos="851"/>
          <w:tab w:val="left" w:pos="1560"/>
          <w:tab w:val="left" w:pos="2127"/>
          <w:tab w:val="left" w:pos="4253"/>
        </w:tabs>
        <w:spacing w:line="240" w:lineRule="auto"/>
        <w:ind w:right="-805"/>
        <w:rPr>
          <w:rFonts w:ascii="Garamond" w:hAnsi="Garamond"/>
          <w:b/>
          <w:sz w:val="20"/>
          <w:szCs w:val="20"/>
        </w:rPr>
      </w:pPr>
    </w:p>
    <w:p w:rsidR="00B058D8" w:rsidRPr="00BF46AC" w:rsidRDefault="00B058D8" w:rsidP="00B058D8">
      <w:r w:rsidRPr="00BF46AC">
        <w:t>1.</w:t>
      </w:r>
      <w:r w:rsidRPr="00BF46AC">
        <w:tab/>
        <w:t>Godkännande av den preliminära dagordningen</w:t>
      </w:r>
    </w:p>
    <w:p w:rsidR="00B058D8" w:rsidRPr="00BF46AC" w:rsidRDefault="00B058D8" w:rsidP="00B058D8"/>
    <w:p w:rsidR="00B058D8" w:rsidRPr="00BF46AC" w:rsidRDefault="00B058D8" w:rsidP="00B058D8"/>
    <w:p w:rsidR="00B058D8" w:rsidRPr="00BF46AC" w:rsidRDefault="00B058D8" w:rsidP="00B058D8">
      <w:r w:rsidRPr="00BF46AC">
        <w:t>2.</w:t>
      </w:r>
      <w:r w:rsidRPr="00BF46AC">
        <w:tab/>
        <w:t>Godkännande av A-punktslistan</w:t>
      </w:r>
    </w:p>
    <w:p w:rsidR="00B058D8" w:rsidRPr="00BF46AC" w:rsidRDefault="00B058D8" w:rsidP="00B058D8">
      <w:pPr>
        <w:ind w:left="1701"/>
      </w:pPr>
      <w:r w:rsidRPr="00BF46AC">
        <w:t>9160/09 PTS A 19</w:t>
      </w:r>
    </w:p>
    <w:p w:rsidR="00B058D8" w:rsidRPr="00BF46AC" w:rsidRDefault="00B058D8" w:rsidP="00B058D8"/>
    <w:p w:rsidR="00B058D8" w:rsidRPr="00BF46AC" w:rsidRDefault="00B058D8" w:rsidP="00B058D8"/>
    <w:p w:rsidR="00B058D8" w:rsidRPr="00BF46AC" w:rsidRDefault="00B058D8" w:rsidP="00B058D8">
      <w:r w:rsidRPr="00BF46AC">
        <w:t>3.</w:t>
      </w:r>
      <w:r w:rsidRPr="00BF46AC">
        <w:tab/>
        <w:t>a)</w:t>
      </w:r>
      <w:r w:rsidRPr="00BF46AC">
        <w:tab/>
        <w:t>Den ekonomiska och finansiella situationen</w:t>
      </w:r>
    </w:p>
    <w:p w:rsidR="00B058D8" w:rsidRPr="00BF46AC" w:rsidRDefault="00B058D8" w:rsidP="00B058D8">
      <w:pPr>
        <w:ind w:left="1134"/>
      </w:pPr>
      <w:r w:rsidRPr="00BF46AC">
        <w:tab/>
        <w:t>–</w:t>
      </w:r>
      <w:r w:rsidRPr="00BF46AC">
        <w:tab/>
        <w:t>Diskussion</w:t>
      </w:r>
    </w:p>
    <w:p w:rsidR="00B058D8" w:rsidRPr="00BF46AC" w:rsidRDefault="00B058D8" w:rsidP="00B058D8"/>
    <w:p w:rsidR="00B058D8" w:rsidRPr="00BF46AC" w:rsidRDefault="00B058D8" w:rsidP="00B058D8">
      <w:pPr>
        <w:ind w:left="1134" w:hanging="567"/>
      </w:pPr>
      <w:r w:rsidRPr="00BF46AC">
        <w:t xml:space="preserve">   b)</w:t>
      </w:r>
      <w:r w:rsidRPr="00BF46AC">
        <w:tab/>
      </w:r>
      <w:r w:rsidRPr="00BF46AC">
        <w:tab/>
        <w:t xml:space="preserve">Förslag till rådets förordning om ändring av rådets förordning (EG) nr 332/2002 </w:t>
      </w:r>
      <w:r w:rsidRPr="00BF46AC">
        <w:tab/>
        <w:t xml:space="preserve">om upprättandet av ett system för medelfristigt ekonomiskt stöd till </w:t>
      </w:r>
      <w:r w:rsidRPr="00BF46AC">
        <w:tab/>
        <w:t xml:space="preserve">medlemsstaters betalningsbalans </w:t>
      </w:r>
      <w:r w:rsidRPr="00BF46AC">
        <w:rPr>
          <w:b/>
        </w:rPr>
        <w:t>(R)</w:t>
      </w:r>
      <w:r w:rsidRPr="00BF46AC">
        <w:t xml:space="preserve"> (*)</w:t>
      </w:r>
    </w:p>
    <w:p w:rsidR="00B058D8" w:rsidRPr="00BF46AC" w:rsidRDefault="00B058D8" w:rsidP="00B058D8">
      <w:pPr>
        <w:ind w:left="1134"/>
      </w:pPr>
      <w:r w:rsidRPr="00BF46AC">
        <w:tab/>
        <w:t>–</w:t>
      </w:r>
      <w:r w:rsidRPr="00BF46AC">
        <w:tab/>
        <w:t>Politisk överenskommelse</w:t>
      </w:r>
    </w:p>
    <w:p w:rsidR="00B058D8" w:rsidRPr="00BF46AC" w:rsidRDefault="00B058D8" w:rsidP="00B058D8">
      <w:pPr>
        <w:ind w:left="1701"/>
      </w:pPr>
      <w:r w:rsidRPr="00BF46AC">
        <w:tab/>
        <w:t>9129/09 ECOFIN 318 UEM 141</w:t>
      </w:r>
    </w:p>
    <w:p w:rsidR="00B058D8" w:rsidRPr="00BF46AC" w:rsidRDefault="00B058D8" w:rsidP="00B058D8"/>
    <w:p w:rsidR="00B058D8" w:rsidRPr="00BF46AC" w:rsidRDefault="00B058D8" w:rsidP="00B058D8"/>
    <w:p w:rsidR="00B058D8" w:rsidRPr="00BF46AC" w:rsidRDefault="00B058D8" w:rsidP="00B058D8">
      <w:r w:rsidRPr="00BF46AC">
        <w:t>4.</w:t>
      </w:r>
      <w:r w:rsidRPr="00BF46AC">
        <w:tab/>
        <w:t>De offentliga finansernas kvalitet och hållbarhet</w:t>
      </w:r>
    </w:p>
    <w:p w:rsidR="00B058D8" w:rsidRPr="00BF46AC" w:rsidRDefault="00FD07C6" w:rsidP="00B058D8">
      <w:pPr>
        <w:ind w:left="567"/>
      </w:pPr>
      <w:r w:rsidRPr="00BF46AC">
        <w:tab/>
      </w:r>
      <w:r w:rsidR="00B058D8" w:rsidRPr="00BF46AC">
        <w:sym w:font="Symbol" w:char="F02D"/>
      </w:r>
      <w:r w:rsidR="00B058D8" w:rsidRPr="00BF46AC">
        <w:tab/>
        <w:t>Rådets slutsatser</w:t>
      </w:r>
    </w:p>
    <w:p w:rsidR="00B058D8" w:rsidRPr="00BF46AC" w:rsidRDefault="00B058D8" w:rsidP="00B058D8">
      <w:pPr>
        <w:ind w:left="1701"/>
      </w:pPr>
      <w:r w:rsidRPr="00BF46AC">
        <w:t>8818/09 ECOFIN 284 SOC 254 BUDGET 19 STATIS 49</w:t>
      </w:r>
    </w:p>
    <w:p w:rsidR="00B058D8" w:rsidRPr="00BF46AC" w:rsidRDefault="00B058D8" w:rsidP="00B058D8">
      <w:pPr>
        <w:ind w:left="1701"/>
      </w:pPr>
      <w:r w:rsidRPr="00BF46AC">
        <w:t>9199/09 ECOFIN 323 SOC 285 BUDGET 26 STATIS 55</w:t>
      </w:r>
    </w:p>
    <w:p w:rsidR="00B058D8" w:rsidRPr="00BF46AC" w:rsidRDefault="00B058D8" w:rsidP="00B058D8">
      <w:pPr>
        <w:ind w:left="2268"/>
      </w:pPr>
      <w:r w:rsidRPr="00BF46AC">
        <w:t>+ ADD 1</w:t>
      </w:r>
    </w:p>
    <w:p w:rsidR="00B058D8" w:rsidRPr="00BF46AC" w:rsidRDefault="00B058D8" w:rsidP="00B058D8">
      <w:pPr>
        <w:ind w:left="1701"/>
      </w:pPr>
      <w:r w:rsidRPr="00BF46AC">
        <w:t>9200/09 ECOFIN 324 SOC 286 BUDGET 27 STATIS 56</w:t>
      </w:r>
    </w:p>
    <w:p w:rsidR="00B058D8" w:rsidRPr="00BF46AC" w:rsidRDefault="00B058D8" w:rsidP="00B058D8"/>
    <w:p w:rsidR="00B058D8" w:rsidRPr="00BF46AC" w:rsidRDefault="00B058D8" w:rsidP="00B058D8">
      <w:r w:rsidRPr="00BF46AC">
        <w:t>5.</w:t>
      </w:r>
      <w:r w:rsidRPr="00BF46AC">
        <w:tab/>
        <w:t>Dialog med tredjeländer</w:t>
      </w:r>
    </w:p>
    <w:p w:rsidR="00B058D8" w:rsidRPr="00BF46AC" w:rsidRDefault="00FD07C6" w:rsidP="00B058D8">
      <w:pPr>
        <w:ind w:left="567"/>
      </w:pPr>
      <w:r w:rsidRPr="00BF46AC">
        <w:tab/>
      </w:r>
      <w:r w:rsidR="00B058D8" w:rsidRPr="00BF46AC">
        <w:t>–</w:t>
      </w:r>
      <w:r w:rsidR="00B058D8" w:rsidRPr="00BF46AC">
        <w:tab/>
        <w:t>Diskussion</w:t>
      </w:r>
    </w:p>
    <w:p w:rsidR="00B058D8" w:rsidRPr="00BF46AC" w:rsidRDefault="00B058D8" w:rsidP="00B058D8"/>
    <w:p w:rsidR="00B058D8" w:rsidRPr="00BF46AC" w:rsidRDefault="00B058D8" w:rsidP="00B058D8"/>
    <w:p w:rsidR="00B058D8" w:rsidRPr="00BF46AC" w:rsidRDefault="00B058D8" w:rsidP="00B058D8">
      <w:r w:rsidRPr="00BF46AC">
        <w:t>6.</w:t>
      </w:r>
      <w:r w:rsidRPr="00BF46AC">
        <w:tab/>
        <w:t>Beskattning</w:t>
      </w:r>
    </w:p>
    <w:p w:rsidR="00B058D8" w:rsidRPr="00BF46AC" w:rsidRDefault="00FD07C6" w:rsidP="00B058D8">
      <w:pPr>
        <w:ind w:left="567"/>
      </w:pPr>
      <w:r w:rsidRPr="00BF46AC">
        <w:tab/>
      </w:r>
      <w:r w:rsidR="00B058D8" w:rsidRPr="00BF46AC">
        <w:t>a)</w:t>
      </w:r>
      <w:r w:rsidR="00B058D8" w:rsidRPr="00BF46AC">
        <w:tab/>
        <w:t xml:space="preserve">Tobaksdirektivet </w:t>
      </w:r>
      <w:r w:rsidR="00B058D8" w:rsidRPr="00BF46AC">
        <w:rPr>
          <w:b/>
        </w:rPr>
        <w:t>(R)</w:t>
      </w:r>
      <w:r w:rsidR="00B058D8" w:rsidRPr="00BF46AC">
        <w:t xml:space="preserve"> (*)</w:t>
      </w:r>
    </w:p>
    <w:p w:rsidR="00B058D8" w:rsidRPr="00BF46AC" w:rsidRDefault="00FD07C6" w:rsidP="00B058D8">
      <w:pPr>
        <w:ind w:left="1134"/>
      </w:pPr>
      <w:r w:rsidRPr="00BF46AC">
        <w:tab/>
      </w:r>
      <w:r w:rsidR="00B058D8" w:rsidRPr="00BF46AC">
        <w:t>–</w:t>
      </w:r>
      <w:r w:rsidRPr="00BF46AC">
        <w:t xml:space="preserve">       </w:t>
      </w:r>
      <w:r w:rsidR="00B058D8" w:rsidRPr="00BF46AC">
        <w:t>Politisk överenskommelse</w:t>
      </w:r>
    </w:p>
    <w:p w:rsidR="00B058D8" w:rsidRPr="00BF46AC" w:rsidRDefault="00FD07C6" w:rsidP="00B058D8">
      <w:pPr>
        <w:ind w:left="1701"/>
      </w:pPr>
      <w:r w:rsidRPr="00BF46AC">
        <w:t xml:space="preserve">    </w:t>
      </w:r>
      <w:r w:rsidR="00B058D8" w:rsidRPr="00BF46AC">
        <w:t>9082/09 FISC 52</w:t>
      </w:r>
    </w:p>
    <w:p w:rsidR="00B058D8" w:rsidRPr="00BF46AC" w:rsidRDefault="00B058D8" w:rsidP="00B058D8"/>
    <w:p w:rsidR="00B058D8" w:rsidRPr="00BF46AC" w:rsidRDefault="00FD07C6" w:rsidP="00B058D8">
      <w:pPr>
        <w:ind w:left="567"/>
      </w:pPr>
      <w:r w:rsidRPr="00BF46AC">
        <w:tab/>
      </w:r>
      <w:r w:rsidR="00B058D8" w:rsidRPr="00BF46AC">
        <w:t>b)</w:t>
      </w:r>
      <w:r w:rsidR="00B058D8" w:rsidRPr="00BF46AC">
        <w:tab/>
        <w:t>God förvaltning i skattefrågor</w:t>
      </w:r>
    </w:p>
    <w:p w:rsidR="00B058D8" w:rsidRPr="00BF46AC" w:rsidRDefault="00FD07C6" w:rsidP="00B058D8">
      <w:pPr>
        <w:ind w:left="1134"/>
      </w:pPr>
      <w:r w:rsidRPr="00BF46AC">
        <w:tab/>
      </w:r>
      <w:r w:rsidR="00B058D8" w:rsidRPr="00BF46AC">
        <w:t>–</w:t>
      </w:r>
      <w:r w:rsidRPr="00BF46AC">
        <w:t xml:space="preserve">        </w:t>
      </w:r>
      <w:r w:rsidR="00B058D8" w:rsidRPr="00BF46AC">
        <w:t>Föredragning av kommissionen om dess meddelande</w:t>
      </w:r>
    </w:p>
    <w:p w:rsidR="00B058D8" w:rsidRPr="00BF46AC" w:rsidRDefault="00FD07C6" w:rsidP="00B058D8">
      <w:pPr>
        <w:ind w:left="1701"/>
      </w:pPr>
      <w:r w:rsidRPr="00BF46AC">
        <w:t xml:space="preserve">     </w:t>
      </w:r>
      <w:r w:rsidR="00B058D8" w:rsidRPr="00BF46AC">
        <w:t>9281/09 FISC 57</w:t>
      </w:r>
    </w:p>
    <w:p w:rsidR="00B058D8" w:rsidRPr="00BF46AC" w:rsidRDefault="00B058D8" w:rsidP="00B058D8"/>
    <w:p w:rsidR="00B058D8" w:rsidRPr="00BF46AC" w:rsidRDefault="00B058D8" w:rsidP="00B058D8"/>
    <w:p w:rsidR="00B058D8" w:rsidRPr="00BF46AC" w:rsidRDefault="00B058D8" w:rsidP="00B058D8">
      <w:r w:rsidRPr="00BF46AC">
        <w:t>7.</w:t>
      </w:r>
      <w:r w:rsidRPr="00BF46AC">
        <w:tab/>
        <w:t>Preliminärt budgetförslag för 2010 (1)</w:t>
      </w:r>
    </w:p>
    <w:p w:rsidR="00B058D8" w:rsidRPr="00BF46AC" w:rsidRDefault="007E6179" w:rsidP="00B058D8">
      <w:pPr>
        <w:ind w:left="567"/>
      </w:pPr>
      <w:r w:rsidRPr="00BF46AC">
        <w:tab/>
      </w:r>
      <w:r w:rsidR="00B058D8" w:rsidRPr="00BF46AC">
        <w:t>–</w:t>
      </w:r>
      <w:r w:rsidRPr="00BF46AC">
        <w:t xml:space="preserve">        </w:t>
      </w:r>
      <w:r w:rsidR="00B058D8" w:rsidRPr="00BF46AC">
        <w:t>Föredragning av kommissionen</w:t>
      </w:r>
    </w:p>
    <w:p w:rsidR="0011399E" w:rsidRPr="00BF46AC" w:rsidRDefault="0011399E" w:rsidP="00B058D8">
      <w:pPr>
        <w:ind w:left="567"/>
      </w:pPr>
    </w:p>
    <w:p w:rsidR="00B058D8" w:rsidRPr="00BF46AC" w:rsidRDefault="00B058D8" w:rsidP="00B058D8"/>
    <w:p w:rsidR="00B058D8" w:rsidRPr="00BF46AC" w:rsidRDefault="00B058D8" w:rsidP="00B058D8"/>
    <w:p w:rsidR="00B058D8" w:rsidRPr="00BF46AC" w:rsidRDefault="00B058D8" w:rsidP="00B058D8">
      <w:r w:rsidRPr="00BF46AC">
        <w:t>8.</w:t>
      </w:r>
      <w:r w:rsidRPr="00BF46AC">
        <w:tab/>
        <w:t xml:space="preserve">Övriga frågor </w:t>
      </w:r>
      <w:r w:rsidRPr="00BF46AC">
        <w:rPr>
          <w:b/>
        </w:rPr>
        <w:t>(</w:t>
      </w:r>
      <w:r w:rsidRPr="00BF46AC">
        <w:rPr>
          <w:b/>
          <w:i/>
        </w:rPr>
        <w:t xml:space="preserve">offentlig överläggning </w:t>
      </w:r>
      <w:r w:rsidRPr="00BF46AC">
        <w:rPr>
          <w:b/>
          <w:i/>
          <w:color w:val="000000"/>
        </w:rPr>
        <w:t>enligt artikel 8.1 c i rådets arbetsordning</w:t>
      </w:r>
      <w:r w:rsidRPr="00BF46AC">
        <w:rPr>
          <w:b/>
        </w:rPr>
        <w:t>)</w:t>
      </w:r>
    </w:p>
    <w:p w:rsidR="00B058D8" w:rsidRPr="00BF46AC" w:rsidRDefault="00831DB0" w:rsidP="00B058D8">
      <w:pPr>
        <w:ind w:left="567"/>
      </w:pPr>
      <w:r w:rsidRPr="00BF46AC">
        <w:tab/>
      </w:r>
      <w:r w:rsidR="00B058D8" w:rsidRPr="00BF46AC">
        <w:t>–</w:t>
      </w:r>
      <w:r w:rsidR="00B058D8" w:rsidRPr="00BF46AC">
        <w:tab/>
        <w:t>Information om läget när det gäller lagstiftningen om finansiella tjänster</w:t>
      </w:r>
    </w:p>
    <w:p w:rsidR="00B058D8" w:rsidRPr="00BF46AC" w:rsidRDefault="00831DB0" w:rsidP="00B058D8">
      <w:pPr>
        <w:ind w:left="1134"/>
      </w:pPr>
      <w:r w:rsidRPr="00BF46AC">
        <w:tab/>
      </w:r>
      <w:r w:rsidR="00B058D8" w:rsidRPr="00BF46AC">
        <w:t>a)</w:t>
      </w:r>
      <w:r w:rsidRPr="00BF46AC">
        <w:t xml:space="preserve">     </w:t>
      </w:r>
      <w:r w:rsidR="00B058D8" w:rsidRPr="00BF46AC">
        <w:t>Förordningen om kreditvärderingsinstitut</w:t>
      </w:r>
    </w:p>
    <w:p w:rsidR="00B058D8" w:rsidRPr="00BF46AC" w:rsidRDefault="00831DB0" w:rsidP="00B058D8">
      <w:pPr>
        <w:ind w:left="1134"/>
      </w:pPr>
      <w:r w:rsidRPr="00BF46AC">
        <w:tab/>
      </w:r>
      <w:r w:rsidR="00B058D8" w:rsidRPr="00BF46AC">
        <w:t>b)</w:t>
      </w:r>
      <w:r w:rsidRPr="00BF46AC">
        <w:t xml:space="preserve">     </w:t>
      </w:r>
      <w:r w:rsidR="00B058D8" w:rsidRPr="00BF46AC">
        <w:t>Förordningen om gränsöverskridande betalningar i euro</w:t>
      </w:r>
    </w:p>
    <w:p w:rsidR="00B058D8" w:rsidRPr="00BF46AC" w:rsidRDefault="00831DB0" w:rsidP="00B058D8">
      <w:pPr>
        <w:ind w:left="1134"/>
      </w:pPr>
      <w:r w:rsidRPr="00BF46AC">
        <w:tab/>
      </w:r>
      <w:r w:rsidR="00B058D8" w:rsidRPr="00BF46AC">
        <w:t>c)</w:t>
      </w:r>
      <w:r w:rsidRPr="00BF46AC">
        <w:t xml:space="preserve">     </w:t>
      </w:r>
      <w:r w:rsidR="00B058D8" w:rsidRPr="00BF46AC">
        <w:t>Direktivet om e-pengar</w:t>
      </w:r>
    </w:p>
    <w:p w:rsidR="00B058D8" w:rsidRPr="00BF46AC" w:rsidRDefault="00831DB0" w:rsidP="00B058D8">
      <w:pPr>
        <w:ind w:left="1134"/>
      </w:pPr>
      <w:r w:rsidRPr="00BF46AC">
        <w:tab/>
      </w:r>
      <w:r w:rsidR="00B058D8" w:rsidRPr="00BF46AC">
        <w:t>d)</w:t>
      </w:r>
      <w:r w:rsidRPr="00BF46AC">
        <w:t xml:space="preserve">     </w:t>
      </w:r>
      <w:r w:rsidR="00B058D8" w:rsidRPr="00BF46AC">
        <w:t>Solvens II-direktivet</w:t>
      </w:r>
    </w:p>
    <w:p w:rsidR="00B058D8" w:rsidRPr="00BF46AC" w:rsidRDefault="00B058D8" w:rsidP="00B058D8"/>
    <w:p w:rsidR="00B058D8" w:rsidRPr="00BF46AC" w:rsidRDefault="00B058D8" w:rsidP="00B058D8">
      <w:pPr>
        <w:rPr>
          <w:iCs/>
          <w:color w:val="000000"/>
        </w:rPr>
      </w:pPr>
    </w:p>
    <w:p w:rsidR="00B058D8" w:rsidRPr="00BF46AC" w:rsidRDefault="00B058D8" w:rsidP="00B058D8">
      <w:pPr>
        <w:rPr>
          <w:b/>
          <w:iCs/>
          <w:color w:val="000000"/>
          <w:u w:val="single"/>
        </w:rPr>
      </w:pPr>
      <w:r w:rsidRPr="00BF46AC">
        <w:rPr>
          <w:b/>
          <w:iCs/>
          <w:color w:val="000000"/>
          <w:u w:val="single"/>
        </w:rPr>
        <w:t>p.m.</w:t>
      </w:r>
    </w:p>
    <w:p w:rsidR="00B058D8" w:rsidRPr="00BF46AC" w:rsidRDefault="00B058D8" w:rsidP="00B058D8">
      <w:pPr>
        <w:rPr>
          <w:b/>
          <w:iCs/>
          <w:color w:val="000000"/>
          <w:u w:val="single"/>
        </w:rPr>
      </w:pPr>
    </w:p>
    <w:p w:rsidR="00B058D8" w:rsidRPr="00BF46AC" w:rsidRDefault="00B058D8" w:rsidP="00B058D8">
      <w:pPr>
        <w:rPr>
          <w:b/>
          <w:iCs/>
          <w:color w:val="000000"/>
          <w:u w:val="single"/>
        </w:rPr>
      </w:pPr>
      <w:r w:rsidRPr="00BF46AC">
        <w:rPr>
          <w:b/>
          <w:iCs/>
          <w:color w:val="000000"/>
          <w:u w:val="single"/>
        </w:rPr>
        <w:t>Måndagen den 4 maj 2009</w:t>
      </w:r>
    </w:p>
    <w:p w:rsidR="00B058D8" w:rsidRPr="00BF46AC" w:rsidRDefault="00B058D8" w:rsidP="00B058D8">
      <w:pPr>
        <w:rPr>
          <w:b/>
          <w:iCs/>
          <w:color w:val="000000"/>
        </w:rPr>
      </w:pPr>
    </w:p>
    <w:p w:rsidR="00B058D8" w:rsidRPr="00BF46AC" w:rsidRDefault="00B058D8" w:rsidP="00B058D8">
      <w:pPr>
        <w:rPr>
          <w:b/>
          <w:iCs/>
          <w:color w:val="000000"/>
        </w:rPr>
      </w:pPr>
      <w:r w:rsidRPr="00BF46AC">
        <w:rPr>
          <w:b/>
          <w:iCs/>
          <w:color w:val="000000"/>
        </w:rPr>
        <w:t>kl. 17.00</w:t>
      </w:r>
      <w:r w:rsidR="00D752E5" w:rsidRPr="00BF46AC">
        <w:rPr>
          <w:b/>
          <w:iCs/>
          <w:color w:val="000000"/>
        </w:rPr>
        <w:tab/>
      </w:r>
      <w:r w:rsidRPr="00BF46AC">
        <w:rPr>
          <w:b/>
          <w:iCs/>
          <w:color w:val="000000"/>
        </w:rPr>
        <w:tab/>
        <w:t>Eurogruppen</w:t>
      </w:r>
    </w:p>
    <w:p w:rsidR="00B058D8" w:rsidRPr="00BF46AC" w:rsidRDefault="00B058D8" w:rsidP="00B058D8">
      <w:pPr>
        <w:rPr>
          <w:b/>
          <w:iCs/>
          <w:color w:val="000000"/>
        </w:rPr>
      </w:pPr>
    </w:p>
    <w:p w:rsidR="00B058D8" w:rsidRPr="00BF46AC" w:rsidRDefault="00B058D8" w:rsidP="00B058D8">
      <w:pPr>
        <w:rPr>
          <w:b/>
          <w:iCs/>
          <w:color w:val="000000"/>
        </w:rPr>
      </w:pPr>
    </w:p>
    <w:p w:rsidR="00B058D8" w:rsidRPr="00BF46AC" w:rsidRDefault="00B058D8" w:rsidP="00B058D8">
      <w:pPr>
        <w:rPr>
          <w:b/>
          <w:iCs/>
          <w:color w:val="000000"/>
          <w:u w:val="single"/>
        </w:rPr>
      </w:pPr>
      <w:r w:rsidRPr="00BF46AC">
        <w:rPr>
          <w:b/>
          <w:iCs/>
          <w:color w:val="000000"/>
          <w:u w:val="single"/>
        </w:rPr>
        <w:t xml:space="preserve">Tisdagen den 5 maj 2009 </w:t>
      </w:r>
    </w:p>
    <w:p w:rsidR="00B058D8" w:rsidRPr="00BF46AC" w:rsidRDefault="00B058D8" w:rsidP="00B058D8">
      <w:pPr>
        <w:rPr>
          <w:b/>
          <w:iCs/>
          <w:color w:val="000000"/>
        </w:rPr>
      </w:pPr>
    </w:p>
    <w:p w:rsidR="00B058D8" w:rsidRPr="00BF46AC" w:rsidRDefault="00B058D8" w:rsidP="00B058D8">
      <w:pPr>
        <w:rPr>
          <w:b/>
          <w:iCs/>
          <w:color w:val="000000"/>
        </w:rPr>
      </w:pPr>
      <w:r w:rsidRPr="00BF46AC">
        <w:rPr>
          <w:b/>
          <w:iCs/>
          <w:color w:val="000000"/>
        </w:rPr>
        <w:t>Obs! Ingen frukost</w:t>
      </w:r>
    </w:p>
    <w:p w:rsidR="00B058D8" w:rsidRPr="00BF46AC" w:rsidRDefault="00B058D8" w:rsidP="00B058D8">
      <w:pPr>
        <w:rPr>
          <w:b/>
          <w:iCs/>
          <w:color w:val="000000"/>
        </w:rPr>
      </w:pPr>
    </w:p>
    <w:p w:rsidR="00B058D8" w:rsidRPr="00BF46AC" w:rsidRDefault="00B058D8" w:rsidP="00B058D8">
      <w:pPr>
        <w:rPr>
          <w:b/>
          <w:iCs/>
          <w:color w:val="000000"/>
        </w:rPr>
      </w:pPr>
      <w:r w:rsidRPr="00BF46AC">
        <w:rPr>
          <w:b/>
          <w:iCs/>
          <w:color w:val="000000"/>
        </w:rPr>
        <w:t>kl. 9.00</w:t>
      </w:r>
      <w:r w:rsidRPr="00BF46AC">
        <w:rPr>
          <w:b/>
          <w:iCs/>
          <w:color w:val="000000"/>
        </w:rPr>
        <w:tab/>
      </w:r>
      <w:r w:rsidR="00D32659" w:rsidRPr="00BF46AC">
        <w:rPr>
          <w:b/>
          <w:iCs/>
          <w:color w:val="000000"/>
        </w:rPr>
        <w:tab/>
      </w:r>
      <w:r w:rsidRPr="00BF46AC">
        <w:rPr>
          <w:b/>
        </w:rPr>
        <w:t>Ministerdialog med kandidatländer</w:t>
      </w:r>
    </w:p>
    <w:p w:rsidR="00B058D8" w:rsidRPr="00BF46AC" w:rsidRDefault="00B058D8" w:rsidP="00B058D8">
      <w:pPr>
        <w:rPr>
          <w:b/>
          <w:iCs/>
          <w:color w:val="000000"/>
        </w:rPr>
      </w:pPr>
    </w:p>
    <w:p w:rsidR="00B058D8" w:rsidRPr="00BF46AC" w:rsidRDefault="00B058D8" w:rsidP="00B058D8">
      <w:pPr>
        <w:rPr>
          <w:b/>
        </w:rPr>
      </w:pPr>
      <w:r w:rsidRPr="00BF46AC">
        <w:rPr>
          <w:b/>
          <w:iCs/>
          <w:color w:val="000000"/>
        </w:rPr>
        <w:t>kl. 13.00</w:t>
      </w:r>
      <w:r w:rsidR="00D32659" w:rsidRPr="00BF46AC">
        <w:rPr>
          <w:b/>
          <w:iCs/>
          <w:color w:val="000000"/>
        </w:rPr>
        <w:tab/>
      </w:r>
      <w:r w:rsidRPr="00BF46AC">
        <w:rPr>
          <w:b/>
          <w:iCs/>
          <w:color w:val="000000"/>
        </w:rPr>
        <w:tab/>
        <w:t>Lunch</w:t>
      </w:r>
    </w:p>
    <w:p w:rsidR="00B058D8" w:rsidRPr="00BF46AC" w:rsidRDefault="00B058D8" w:rsidP="00B058D8"/>
    <w:p w:rsidR="00B058D8" w:rsidRPr="00BF46AC" w:rsidRDefault="00B058D8" w:rsidP="00B058D8"/>
    <w:p w:rsidR="00B058D8" w:rsidRPr="00BF46AC" w:rsidRDefault="00B058D8" w:rsidP="00B058D8">
      <w:r w:rsidRPr="00BF46AC">
        <w:t>_______________</w:t>
      </w:r>
    </w:p>
    <w:p w:rsidR="00B058D8" w:rsidRPr="00BF46AC" w:rsidRDefault="00B058D8" w:rsidP="00B058D8">
      <w:r w:rsidRPr="00BF46AC">
        <w:t>(R)</w:t>
      </w:r>
      <w:r w:rsidRPr="00BF46AC">
        <w:tab/>
        <w:t>Rättsakt.</w:t>
      </w:r>
    </w:p>
    <w:p w:rsidR="00B058D8" w:rsidRPr="00BF46AC" w:rsidRDefault="00B058D8" w:rsidP="00B058D8">
      <w:r w:rsidRPr="00BF46AC">
        <w:t>(*)</w:t>
      </w:r>
      <w:r w:rsidRPr="00BF46AC">
        <w:tab/>
      </w:r>
      <w:r w:rsidRPr="00BF46AC">
        <w:rPr>
          <w:color w:val="000000"/>
        </w:rPr>
        <w:t>Punkt där omröstning kan begäras.</w:t>
      </w:r>
    </w:p>
    <w:p w:rsidR="00B058D8" w:rsidRPr="00BF46AC" w:rsidRDefault="00B058D8" w:rsidP="00B058D8">
      <w:pPr>
        <w:ind w:left="567" w:hanging="567"/>
      </w:pPr>
      <w:r w:rsidRPr="00BF46AC">
        <w:t>(1)</w:t>
      </w:r>
      <w:r w:rsidRPr="00BF46AC">
        <w:tab/>
      </w:r>
      <w:r w:rsidR="00D32659" w:rsidRPr="00BF46AC">
        <w:tab/>
      </w:r>
      <w:r w:rsidRPr="00BF46AC">
        <w:t xml:space="preserve">I enlighet med artikel 19.6 i rådets arbetsordning ska den medlemsstat som innehar </w:t>
      </w:r>
      <w:r w:rsidR="00D32659" w:rsidRPr="00BF46AC">
        <w:tab/>
      </w:r>
      <w:r w:rsidRPr="00BF46AC">
        <w:t xml:space="preserve">ordförandeskapet under andra halvåret 2009 fungera som ordförande när denna punkt </w:t>
      </w:r>
      <w:r w:rsidR="00D32659" w:rsidRPr="00BF46AC">
        <w:tab/>
      </w:r>
      <w:r w:rsidRPr="00BF46AC">
        <w:t>behandlas (Sverige).</w:t>
      </w:r>
    </w:p>
    <w:p w:rsidR="00B058D8" w:rsidRPr="00BF46AC" w:rsidRDefault="00B058D8" w:rsidP="0020413F">
      <w:pPr>
        <w:pStyle w:val="Brdtext1"/>
        <w:tabs>
          <w:tab w:val="left" w:pos="851"/>
          <w:tab w:val="left" w:pos="1560"/>
          <w:tab w:val="left" w:pos="2127"/>
          <w:tab w:val="left" w:pos="4253"/>
        </w:tabs>
        <w:spacing w:line="240" w:lineRule="auto"/>
        <w:ind w:right="-805"/>
        <w:rPr>
          <w:rFonts w:ascii="Garamond" w:hAnsi="Garamond"/>
          <w:b/>
          <w:sz w:val="20"/>
          <w:szCs w:val="20"/>
        </w:rPr>
      </w:pPr>
    </w:p>
    <w:p w:rsidR="00036401" w:rsidRPr="00BF46AC" w:rsidRDefault="00036401" w:rsidP="0020413F">
      <w:pPr>
        <w:pStyle w:val="Brdtext1"/>
        <w:tabs>
          <w:tab w:val="left" w:pos="851"/>
          <w:tab w:val="left" w:pos="1560"/>
          <w:tab w:val="left" w:pos="2127"/>
          <w:tab w:val="left" w:pos="4253"/>
        </w:tabs>
        <w:spacing w:line="240" w:lineRule="auto"/>
        <w:ind w:right="-805"/>
        <w:rPr>
          <w:rFonts w:ascii="Garamond" w:hAnsi="Garamond"/>
          <w:b/>
          <w:sz w:val="20"/>
          <w:szCs w:val="20"/>
        </w:rPr>
      </w:pPr>
    </w:p>
    <w:p w:rsidR="00C7307D" w:rsidRPr="00BF46AC" w:rsidRDefault="00C7307D" w:rsidP="0020413F">
      <w:pPr>
        <w:pStyle w:val="Brdtext1"/>
        <w:tabs>
          <w:tab w:val="left" w:pos="851"/>
          <w:tab w:val="left" w:pos="1560"/>
          <w:tab w:val="left" w:pos="2127"/>
          <w:tab w:val="left" w:pos="4253"/>
        </w:tabs>
        <w:spacing w:line="240" w:lineRule="auto"/>
        <w:ind w:right="-805"/>
        <w:rPr>
          <w:rFonts w:ascii="Garamond" w:hAnsi="Garamond"/>
          <w:b/>
          <w:sz w:val="20"/>
          <w:szCs w:val="20"/>
        </w:rPr>
      </w:pPr>
    </w:p>
    <w:sectPr w:rsidR="00C7307D" w:rsidRPr="00BF46AC" w:rsidSect="00C324D1">
      <w:headerReference w:type="default" r:id="rId8"/>
      <w:footerReference w:type="default" r:id="rId9"/>
      <w:footerReference w:type="first" r:id="rId10"/>
      <w:pgSz w:w="11907" w:h="16840" w:code="9"/>
      <w:pgMar w:top="2126" w:right="1134" w:bottom="1418" w:left="2835" w:header="851"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0C49" w:rsidRPr="00BF46AC" w:rsidRDefault="00A40C49">
      <w:r w:rsidRPr="00BF46AC">
        <w:separator/>
      </w:r>
    </w:p>
  </w:endnote>
  <w:endnote w:type="continuationSeparator" w:id="0">
    <w:p w:rsidR="00A40C49" w:rsidRPr="00BF46AC" w:rsidRDefault="00A40C49">
      <w:r w:rsidRPr="00BF46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eGothic Bold">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97E" w:rsidRPr="00BF46AC" w:rsidRDefault="005B797E">
    <w:pPr>
      <w:pStyle w:val="Sidfot"/>
      <w:spacing w:line="160" w:lineRule="exact"/>
      <w:rPr>
        <w:rFonts w:ascii="TradeGothic" w:hAnsi="TradeGothic"/>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1928"/>
      <w:gridCol w:w="3572"/>
    </w:tblGrid>
    <w:tr w:rsidR="005B797E" w:rsidRPr="00BF46AC">
      <w:tblPrEx>
        <w:tblCellMar>
          <w:top w:w="0" w:type="dxa"/>
          <w:left w:w="0" w:type="dxa"/>
          <w:bottom w:w="0" w:type="dxa"/>
          <w:right w:w="0" w:type="dxa"/>
        </w:tblCellMar>
      </w:tblPrEx>
      <w:tc>
        <w:tcPr>
          <w:tcW w:w="1871" w:type="dxa"/>
          <w:tcBorders>
            <w:top w:val="nil"/>
            <w:left w:val="nil"/>
            <w:bottom w:val="nil"/>
            <w:right w:val="nil"/>
          </w:tcBorders>
        </w:tcPr>
        <w:p w:rsidR="005B797E" w:rsidRPr="00BF46AC" w:rsidRDefault="005B797E">
          <w:pPr>
            <w:pStyle w:val="Sidfot"/>
            <w:rPr>
              <w:rFonts w:ascii="Arial" w:hAnsi="Arial" w:cs="Arial"/>
              <w:sz w:val="12"/>
            </w:rPr>
          </w:pPr>
        </w:p>
      </w:tc>
      <w:tc>
        <w:tcPr>
          <w:tcW w:w="1928" w:type="dxa"/>
          <w:tcBorders>
            <w:top w:val="nil"/>
            <w:left w:val="nil"/>
            <w:bottom w:val="nil"/>
            <w:right w:val="nil"/>
          </w:tcBorders>
        </w:tcPr>
        <w:p w:rsidR="005B797E" w:rsidRPr="00BF46AC" w:rsidRDefault="005B797E">
          <w:pPr>
            <w:pStyle w:val="Sidfot"/>
            <w:rPr>
              <w:rFonts w:ascii="TradeGothic" w:hAnsi="TradeGothic"/>
              <w:sz w:val="12"/>
            </w:rPr>
          </w:pPr>
        </w:p>
      </w:tc>
      <w:tc>
        <w:tcPr>
          <w:tcW w:w="3572" w:type="dxa"/>
          <w:tcBorders>
            <w:top w:val="nil"/>
            <w:left w:val="nil"/>
            <w:bottom w:val="nil"/>
            <w:right w:val="nil"/>
          </w:tcBorders>
        </w:tcPr>
        <w:p w:rsidR="005B797E" w:rsidRPr="00BF46AC" w:rsidRDefault="005B797E">
          <w:pPr>
            <w:pStyle w:val="Sidfot"/>
            <w:rPr>
              <w:rFonts w:ascii="TradeGothic" w:hAnsi="TradeGothic"/>
              <w:sz w:val="12"/>
            </w:rPr>
          </w:pPr>
        </w:p>
      </w:tc>
    </w:tr>
    <w:tr w:rsidR="005B797E" w:rsidRPr="00BF46AC">
      <w:tblPrEx>
        <w:tblCellMar>
          <w:top w:w="0" w:type="dxa"/>
          <w:left w:w="0" w:type="dxa"/>
          <w:bottom w:w="0" w:type="dxa"/>
          <w:right w:w="0" w:type="dxa"/>
        </w:tblCellMar>
      </w:tblPrEx>
      <w:tc>
        <w:tcPr>
          <w:tcW w:w="1871" w:type="dxa"/>
          <w:tcBorders>
            <w:top w:val="single" w:sz="6" w:space="0" w:color="auto"/>
            <w:left w:val="nil"/>
            <w:bottom w:val="nil"/>
            <w:right w:val="nil"/>
          </w:tcBorders>
        </w:tcPr>
        <w:p w:rsidR="005B797E" w:rsidRPr="00BF46AC" w:rsidRDefault="005B797E">
          <w:pPr>
            <w:pStyle w:val="Sidfot"/>
            <w:spacing w:before="40"/>
            <w:rPr>
              <w:rFonts w:ascii="TradeGothic" w:hAnsi="TradeGothic"/>
              <w:i/>
              <w:sz w:val="12"/>
            </w:rPr>
          </w:pPr>
          <w:r w:rsidRPr="00BF46AC">
            <w:rPr>
              <w:rFonts w:ascii="TradeGothic" w:hAnsi="TradeGothic"/>
              <w:i/>
              <w:sz w:val="12"/>
            </w:rPr>
            <w:t>Postadress:</w:t>
          </w:r>
        </w:p>
      </w:tc>
      <w:tc>
        <w:tcPr>
          <w:tcW w:w="1928" w:type="dxa"/>
          <w:tcBorders>
            <w:top w:val="single" w:sz="6" w:space="0" w:color="auto"/>
            <w:left w:val="nil"/>
            <w:bottom w:val="nil"/>
            <w:right w:val="nil"/>
          </w:tcBorders>
        </w:tcPr>
        <w:p w:rsidR="005B797E" w:rsidRPr="00BF46AC" w:rsidRDefault="005B797E">
          <w:pPr>
            <w:pStyle w:val="Sidfot"/>
            <w:spacing w:before="40"/>
            <w:rPr>
              <w:rFonts w:ascii="TradeGothic" w:hAnsi="TradeGothic"/>
              <w:i/>
              <w:sz w:val="12"/>
            </w:rPr>
          </w:pPr>
          <w:r w:rsidRPr="00BF46AC">
            <w:rPr>
              <w:rFonts w:ascii="TradeGothic" w:hAnsi="TradeGothic"/>
              <w:i/>
              <w:sz w:val="12"/>
            </w:rPr>
            <w:t>Telefon:</w:t>
          </w:r>
        </w:p>
      </w:tc>
      <w:tc>
        <w:tcPr>
          <w:tcW w:w="3572" w:type="dxa"/>
          <w:tcBorders>
            <w:top w:val="single" w:sz="6" w:space="0" w:color="auto"/>
            <w:left w:val="nil"/>
            <w:bottom w:val="nil"/>
            <w:right w:val="nil"/>
          </w:tcBorders>
        </w:tcPr>
        <w:p w:rsidR="005B797E" w:rsidRPr="00BF46AC" w:rsidRDefault="005B797E">
          <w:pPr>
            <w:pStyle w:val="Sidfot"/>
            <w:spacing w:before="40"/>
            <w:rPr>
              <w:rFonts w:ascii="TradeGothic" w:hAnsi="TradeGothic"/>
              <w:i/>
              <w:sz w:val="12"/>
            </w:rPr>
          </w:pPr>
          <w:r w:rsidRPr="00BF46AC">
            <w:rPr>
              <w:rFonts w:ascii="TradeGothic" w:hAnsi="TradeGothic"/>
              <w:i/>
              <w:sz w:val="12"/>
            </w:rPr>
            <w:t>E-post:</w:t>
          </w:r>
        </w:p>
      </w:tc>
    </w:tr>
    <w:tr w:rsidR="005B797E" w:rsidRPr="00BF46AC">
      <w:tblPrEx>
        <w:tblCellMar>
          <w:top w:w="0" w:type="dxa"/>
          <w:left w:w="0" w:type="dxa"/>
          <w:bottom w:w="0" w:type="dxa"/>
          <w:right w:w="0" w:type="dxa"/>
        </w:tblCellMar>
      </w:tblPrEx>
      <w:tc>
        <w:tcPr>
          <w:tcW w:w="1871" w:type="dxa"/>
          <w:tcBorders>
            <w:top w:val="nil"/>
            <w:left w:val="nil"/>
            <w:bottom w:val="nil"/>
            <w:right w:val="nil"/>
          </w:tcBorders>
        </w:tcPr>
        <w:p w:rsidR="005B797E" w:rsidRPr="00BF46AC" w:rsidRDefault="005B797E">
          <w:pPr>
            <w:pStyle w:val="Sidfot"/>
            <w:rPr>
              <w:rFonts w:ascii="TradeGothic" w:hAnsi="TradeGothic"/>
              <w:sz w:val="12"/>
            </w:rPr>
          </w:pPr>
          <w:r w:rsidRPr="00BF46AC">
            <w:rPr>
              <w:rFonts w:ascii="TradeGothic" w:hAnsi="TradeGothic"/>
              <w:sz w:val="12"/>
            </w:rPr>
            <w:t>Square de Meeûs 30</w:t>
          </w:r>
        </w:p>
      </w:tc>
      <w:tc>
        <w:tcPr>
          <w:tcW w:w="1928" w:type="dxa"/>
          <w:tcBorders>
            <w:top w:val="nil"/>
            <w:left w:val="nil"/>
            <w:bottom w:val="nil"/>
            <w:right w:val="nil"/>
          </w:tcBorders>
        </w:tcPr>
        <w:p w:rsidR="005B797E" w:rsidRPr="00BF46AC" w:rsidRDefault="005B797E">
          <w:pPr>
            <w:pStyle w:val="Sidfot"/>
            <w:rPr>
              <w:rFonts w:ascii="TradeGothic" w:hAnsi="TradeGothic"/>
              <w:sz w:val="12"/>
            </w:rPr>
          </w:pPr>
          <w:r w:rsidRPr="00BF46AC">
            <w:rPr>
              <w:rFonts w:ascii="TradeGothic" w:hAnsi="TradeGothic"/>
              <w:sz w:val="12"/>
            </w:rPr>
            <w:t>+32 2 289 56 11</w:t>
          </w:r>
        </w:p>
      </w:tc>
      <w:tc>
        <w:tcPr>
          <w:tcW w:w="3572" w:type="dxa"/>
          <w:tcBorders>
            <w:top w:val="nil"/>
            <w:left w:val="nil"/>
            <w:bottom w:val="nil"/>
            <w:right w:val="nil"/>
          </w:tcBorders>
        </w:tcPr>
        <w:p w:rsidR="005B797E" w:rsidRPr="00BF46AC" w:rsidRDefault="005B797E">
          <w:pPr>
            <w:pStyle w:val="Sidfot"/>
            <w:rPr>
              <w:rFonts w:ascii="TradeGothic" w:hAnsi="TradeGothic"/>
              <w:sz w:val="12"/>
            </w:rPr>
          </w:pPr>
          <w:r w:rsidRPr="00BF46AC">
            <w:rPr>
              <w:rFonts w:ascii="TradeGothic" w:hAnsi="TradeGothic"/>
              <w:sz w:val="12"/>
            </w:rPr>
            <w:t>representationen.bryssel@foreign.ministry.se</w:t>
          </w:r>
        </w:p>
      </w:tc>
    </w:tr>
    <w:tr w:rsidR="005B797E" w:rsidRPr="00BF46AC">
      <w:tblPrEx>
        <w:tblCellMar>
          <w:top w:w="0" w:type="dxa"/>
          <w:left w:w="0" w:type="dxa"/>
          <w:bottom w:w="0" w:type="dxa"/>
          <w:right w:w="0" w:type="dxa"/>
        </w:tblCellMar>
      </w:tblPrEx>
      <w:tc>
        <w:tcPr>
          <w:tcW w:w="1871" w:type="dxa"/>
          <w:tcBorders>
            <w:top w:val="nil"/>
            <w:left w:val="nil"/>
            <w:bottom w:val="nil"/>
            <w:right w:val="nil"/>
          </w:tcBorders>
        </w:tcPr>
        <w:p w:rsidR="005B797E" w:rsidRPr="00BF46AC" w:rsidRDefault="005B797E">
          <w:pPr>
            <w:pStyle w:val="Sidfot"/>
            <w:rPr>
              <w:rFonts w:ascii="TradeGothic" w:hAnsi="TradeGothic"/>
              <w:sz w:val="12"/>
            </w:rPr>
          </w:pPr>
          <w:r w:rsidRPr="00BF46AC">
            <w:rPr>
              <w:rFonts w:ascii="TradeGothic" w:hAnsi="TradeGothic"/>
              <w:sz w:val="12"/>
            </w:rPr>
            <w:t>1000  Bruxelles</w:t>
          </w:r>
        </w:p>
      </w:tc>
      <w:tc>
        <w:tcPr>
          <w:tcW w:w="1928" w:type="dxa"/>
          <w:tcBorders>
            <w:top w:val="nil"/>
            <w:left w:val="nil"/>
            <w:bottom w:val="nil"/>
            <w:right w:val="nil"/>
          </w:tcBorders>
        </w:tcPr>
        <w:p w:rsidR="005B797E" w:rsidRPr="00BF46AC" w:rsidRDefault="005B797E">
          <w:pPr>
            <w:pStyle w:val="Sidfot"/>
            <w:rPr>
              <w:rFonts w:ascii="TradeGothic" w:hAnsi="TradeGothic"/>
              <w:sz w:val="12"/>
            </w:rPr>
          </w:pPr>
        </w:p>
      </w:tc>
      <w:tc>
        <w:tcPr>
          <w:tcW w:w="3572" w:type="dxa"/>
          <w:tcBorders>
            <w:top w:val="nil"/>
            <w:left w:val="nil"/>
            <w:bottom w:val="nil"/>
            <w:right w:val="nil"/>
          </w:tcBorders>
        </w:tcPr>
        <w:p w:rsidR="005B797E" w:rsidRPr="00BF46AC" w:rsidRDefault="005B797E">
          <w:pPr>
            <w:pStyle w:val="Sidfot"/>
            <w:rPr>
              <w:rFonts w:ascii="TradeGothic" w:hAnsi="TradeGothic"/>
              <w:sz w:val="12"/>
            </w:rPr>
          </w:pPr>
        </w:p>
      </w:tc>
    </w:tr>
    <w:tr w:rsidR="005B797E" w:rsidRPr="00BF46AC">
      <w:tblPrEx>
        <w:tblCellMar>
          <w:top w:w="0" w:type="dxa"/>
          <w:left w:w="0" w:type="dxa"/>
          <w:bottom w:w="0" w:type="dxa"/>
          <w:right w:w="0" w:type="dxa"/>
        </w:tblCellMar>
      </w:tblPrEx>
      <w:tc>
        <w:tcPr>
          <w:tcW w:w="1871" w:type="dxa"/>
          <w:tcBorders>
            <w:top w:val="nil"/>
            <w:left w:val="nil"/>
            <w:bottom w:val="nil"/>
            <w:right w:val="nil"/>
          </w:tcBorders>
        </w:tcPr>
        <w:p w:rsidR="005B797E" w:rsidRPr="00BF46AC" w:rsidRDefault="005B797E">
          <w:pPr>
            <w:pStyle w:val="Sidfot"/>
            <w:rPr>
              <w:rFonts w:ascii="TradeGothic" w:hAnsi="TradeGothic"/>
              <w:sz w:val="12"/>
            </w:rPr>
          </w:pPr>
        </w:p>
      </w:tc>
      <w:tc>
        <w:tcPr>
          <w:tcW w:w="1928" w:type="dxa"/>
          <w:tcBorders>
            <w:top w:val="nil"/>
            <w:left w:val="nil"/>
            <w:bottom w:val="nil"/>
            <w:right w:val="nil"/>
          </w:tcBorders>
        </w:tcPr>
        <w:p w:rsidR="005B797E" w:rsidRPr="00BF46AC" w:rsidRDefault="005B797E">
          <w:pPr>
            <w:pStyle w:val="Sidfot"/>
            <w:rPr>
              <w:rFonts w:ascii="TradeGothic" w:hAnsi="TradeGothic"/>
              <w:sz w:val="12"/>
            </w:rPr>
          </w:pPr>
        </w:p>
      </w:tc>
      <w:tc>
        <w:tcPr>
          <w:tcW w:w="3572" w:type="dxa"/>
          <w:tcBorders>
            <w:top w:val="nil"/>
            <w:left w:val="nil"/>
            <w:bottom w:val="nil"/>
            <w:right w:val="nil"/>
          </w:tcBorders>
        </w:tcPr>
        <w:p w:rsidR="005B797E" w:rsidRPr="00BF46AC" w:rsidRDefault="005B797E">
          <w:pPr>
            <w:pStyle w:val="Sidfot"/>
            <w:rPr>
              <w:rFonts w:ascii="TradeGothic" w:hAnsi="TradeGothic"/>
              <w:sz w:val="12"/>
            </w:rPr>
          </w:pPr>
        </w:p>
      </w:tc>
    </w:tr>
    <w:tr w:rsidR="005B797E" w:rsidRPr="00BF46AC">
      <w:tblPrEx>
        <w:tblCellMar>
          <w:top w:w="0" w:type="dxa"/>
          <w:left w:w="0" w:type="dxa"/>
          <w:bottom w:w="0" w:type="dxa"/>
          <w:right w:w="0" w:type="dxa"/>
        </w:tblCellMar>
      </w:tblPrEx>
      <w:trPr>
        <w:trHeight w:hRule="exact" w:val="80"/>
      </w:trPr>
      <w:tc>
        <w:tcPr>
          <w:tcW w:w="1871" w:type="dxa"/>
          <w:tcBorders>
            <w:top w:val="nil"/>
            <w:left w:val="nil"/>
            <w:bottom w:val="nil"/>
            <w:right w:val="nil"/>
          </w:tcBorders>
        </w:tcPr>
        <w:p w:rsidR="005B797E" w:rsidRPr="00BF46AC" w:rsidRDefault="005B797E">
          <w:pPr>
            <w:pStyle w:val="Sidfot"/>
            <w:rPr>
              <w:rFonts w:ascii="TradeGothic" w:hAnsi="TradeGothic"/>
              <w:sz w:val="12"/>
            </w:rPr>
          </w:pPr>
        </w:p>
      </w:tc>
      <w:tc>
        <w:tcPr>
          <w:tcW w:w="1928" w:type="dxa"/>
          <w:tcBorders>
            <w:top w:val="nil"/>
            <w:left w:val="nil"/>
            <w:bottom w:val="nil"/>
            <w:right w:val="nil"/>
          </w:tcBorders>
        </w:tcPr>
        <w:p w:rsidR="005B797E" w:rsidRPr="00BF46AC" w:rsidRDefault="005B797E">
          <w:pPr>
            <w:pStyle w:val="Sidfot"/>
            <w:rPr>
              <w:rFonts w:ascii="TradeGothic" w:hAnsi="TradeGothic"/>
              <w:sz w:val="12"/>
            </w:rPr>
          </w:pPr>
        </w:p>
      </w:tc>
      <w:tc>
        <w:tcPr>
          <w:tcW w:w="3572" w:type="dxa"/>
          <w:tcBorders>
            <w:top w:val="nil"/>
            <w:left w:val="nil"/>
            <w:bottom w:val="nil"/>
            <w:right w:val="nil"/>
          </w:tcBorders>
        </w:tcPr>
        <w:p w:rsidR="005B797E" w:rsidRPr="00BF46AC" w:rsidRDefault="005B797E">
          <w:pPr>
            <w:pStyle w:val="Sidfot"/>
            <w:rPr>
              <w:rFonts w:ascii="TradeGothic" w:hAnsi="TradeGothic"/>
              <w:sz w:val="12"/>
            </w:rPr>
          </w:pPr>
        </w:p>
      </w:tc>
    </w:tr>
    <w:tr w:rsidR="005B797E" w:rsidRPr="00BF46AC">
      <w:tblPrEx>
        <w:tblCellMar>
          <w:top w:w="0" w:type="dxa"/>
          <w:left w:w="0" w:type="dxa"/>
          <w:bottom w:w="0" w:type="dxa"/>
          <w:right w:w="0" w:type="dxa"/>
        </w:tblCellMar>
      </w:tblPrEx>
      <w:tc>
        <w:tcPr>
          <w:tcW w:w="1871" w:type="dxa"/>
          <w:tcBorders>
            <w:top w:val="nil"/>
            <w:left w:val="nil"/>
            <w:bottom w:val="nil"/>
            <w:right w:val="nil"/>
          </w:tcBorders>
        </w:tcPr>
        <w:p w:rsidR="005B797E" w:rsidRPr="00BF46AC" w:rsidRDefault="005B797E">
          <w:pPr>
            <w:pStyle w:val="Sidfot"/>
            <w:rPr>
              <w:rFonts w:ascii="TradeGothic" w:hAnsi="TradeGothic"/>
              <w:i/>
              <w:sz w:val="12"/>
            </w:rPr>
          </w:pPr>
          <w:r w:rsidRPr="00BF46AC">
            <w:rPr>
              <w:rFonts w:ascii="TradeGothic" w:hAnsi="TradeGothic"/>
              <w:i/>
              <w:sz w:val="12"/>
            </w:rPr>
            <w:t>Besöksadress:</w:t>
          </w:r>
        </w:p>
      </w:tc>
      <w:tc>
        <w:tcPr>
          <w:tcW w:w="1928" w:type="dxa"/>
          <w:tcBorders>
            <w:top w:val="nil"/>
            <w:left w:val="nil"/>
            <w:bottom w:val="nil"/>
            <w:right w:val="nil"/>
          </w:tcBorders>
        </w:tcPr>
        <w:p w:rsidR="005B797E" w:rsidRPr="00BF46AC" w:rsidRDefault="005B797E">
          <w:pPr>
            <w:pStyle w:val="Sidfot"/>
            <w:rPr>
              <w:rFonts w:ascii="TradeGothic" w:hAnsi="TradeGothic"/>
              <w:i/>
              <w:sz w:val="12"/>
            </w:rPr>
          </w:pPr>
          <w:r w:rsidRPr="00BF46AC">
            <w:rPr>
              <w:rFonts w:ascii="TradeGothic" w:hAnsi="TradeGothic"/>
              <w:i/>
              <w:sz w:val="12"/>
            </w:rPr>
            <w:t>Telefax:</w:t>
          </w:r>
        </w:p>
      </w:tc>
      <w:tc>
        <w:tcPr>
          <w:tcW w:w="3572" w:type="dxa"/>
          <w:tcBorders>
            <w:top w:val="nil"/>
            <w:left w:val="nil"/>
            <w:bottom w:val="nil"/>
            <w:right w:val="nil"/>
          </w:tcBorders>
        </w:tcPr>
        <w:p w:rsidR="005B797E" w:rsidRPr="00BF46AC" w:rsidRDefault="005B797E">
          <w:pPr>
            <w:pStyle w:val="Sidfot"/>
            <w:rPr>
              <w:rFonts w:ascii="TradeGothic" w:hAnsi="TradeGothic"/>
              <w:i/>
              <w:sz w:val="12"/>
            </w:rPr>
          </w:pPr>
        </w:p>
      </w:tc>
    </w:tr>
    <w:tr w:rsidR="005B797E" w:rsidRPr="00BF46AC">
      <w:tblPrEx>
        <w:tblCellMar>
          <w:top w:w="0" w:type="dxa"/>
          <w:left w:w="0" w:type="dxa"/>
          <w:bottom w:w="0" w:type="dxa"/>
          <w:right w:w="0" w:type="dxa"/>
        </w:tblCellMar>
      </w:tblPrEx>
      <w:tc>
        <w:tcPr>
          <w:tcW w:w="1871" w:type="dxa"/>
          <w:tcBorders>
            <w:top w:val="nil"/>
            <w:left w:val="nil"/>
            <w:bottom w:val="nil"/>
            <w:right w:val="nil"/>
          </w:tcBorders>
        </w:tcPr>
        <w:p w:rsidR="005B797E" w:rsidRPr="00BF46AC" w:rsidRDefault="005B797E">
          <w:pPr>
            <w:pStyle w:val="Sidfot"/>
            <w:rPr>
              <w:rFonts w:ascii="TradeGothic" w:hAnsi="TradeGothic"/>
              <w:sz w:val="12"/>
            </w:rPr>
          </w:pPr>
          <w:r w:rsidRPr="00BF46AC">
            <w:rPr>
              <w:rFonts w:ascii="TradeGothic" w:hAnsi="TradeGothic"/>
              <w:sz w:val="12"/>
            </w:rPr>
            <w:t>Square de Meeûs 30</w:t>
          </w:r>
        </w:p>
      </w:tc>
      <w:tc>
        <w:tcPr>
          <w:tcW w:w="1928" w:type="dxa"/>
          <w:tcBorders>
            <w:top w:val="nil"/>
            <w:left w:val="nil"/>
            <w:bottom w:val="nil"/>
            <w:right w:val="nil"/>
          </w:tcBorders>
        </w:tcPr>
        <w:p w:rsidR="005B797E" w:rsidRPr="00BF46AC" w:rsidRDefault="005B797E">
          <w:pPr>
            <w:pStyle w:val="Sidfot"/>
            <w:rPr>
              <w:rFonts w:ascii="TradeGothic" w:hAnsi="TradeGothic"/>
              <w:sz w:val="12"/>
            </w:rPr>
          </w:pPr>
          <w:r w:rsidRPr="00BF46AC">
            <w:rPr>
              <w:rFonts w:ascii="TradeGothic" w:hAnsi="TradeGothic"/>
              <w:sz w:val="12"/>
            </w:rPr>
            <w:t>+32 2 289 56 00</w:t>
          </w:r>
        </w:p>
      </w:tc>
      <w:tc>
        <w:tcPr>
          <w:tcW w:w="3572" w:type="dxa"/>
          <w:tcBorders>
            <w:top w:val="nil"/>
            <w:left w:val="nil"/>
            <w:bottom w:val="nil"/>
            <w:right w:val="nil"/>
          </w:tcBorders>
        </w:tcPr>
        <w:p w:rsidR="005B797E" w:rsidRPr="00BF46AC" w:rsidRDefault="005B797E">
          <w:pPr>
            <w:pStyle w:val="Sidfot"/>
            <w:rPr>
              <w:rFonts w:ascii="TradeGothic" w:hAnsi="TradeGothic"/>
              <w:sz w:val="12"/>
            </w:rPr>
          </w:pPr>
        </w:p>
      </w:tc>
    </w:tr>
    <w:tr w:rsidR="005B797E" w:rsidRPr="00BF46AC">
      <w:tblPrEx>
        <w:tblCellMar>
          <w:top w:w="0" w:type="dxa"/>
          <w:left w:w="0" w:type="dxa"/>
          <w:bottom w:w="0" w:type="dxa"/>
          <w:right w:w="0" w:type="dxa"/>
        </w:tblCellMar>
      </w:tblPrEx>
      <w:tc>
        <w:tcPr>
          <w:tcW w:w="1871" w:type="dxa"/>
          <w:tcBorders>
            <w:top w:val="nil"/>
            <w:left w:val="nil"/>
            <w:bottom w:val="nil"/>
            <w:right w:val="nil"/>
          </w:tcBorders>
        </w:tcPr>
        <w:p w:rsidR="005B797E" w:rsidRPr="00BF46AC" w:rsidRDefault="005B797E">
          <w:pPr>
            <w:pStyle w:val="Sidfot"/>
            <w:rPr>
              <w:rFonts w:ascii="TradeGothic" w:hAnsi="TradeGothic"/>
              <w:sz w:val="12"/>
            </w:rPr>
          </w:pPr>
          <w:r w:rsidRPr="00BF46AC">
            <w:rPr>
              <w:rFonts w:ascii="TradeGothic" w:hAnsi="TradeGothic"/>
              <w:sz w:val="12"/>
            </w:rPr>
            <w:t>1000  Bruxelles</w:t>
          </w:r>
        </w:p>
      </w:tc>
      <w:tc>
        <w:tcPr>
          <w:tcW w:w="1928" w:type="dxa"/>
          <w:tcBorders>
            <w:top w:val="nil"/>
            <w:left w:val="nil"/>
            <w:bottom w:val="nil"/>
            <w:right w:val="nil"/>
          </w:tcBorders>
        </w:tcPr>
        <w:p w:rsidR="005B797E" w:rsidRPr="00BF46AC" w:rsidRDefault="005B797E">
          <w:pPr>
            <w:pStyle w:val="Sidfot"/>
            <w:rPr>
              <w:rFonts w:ascii="TradeGothic" w:hAnsi="TradeGothic"/>
              <w:sz w:val="12"/>
            </w:rPr>
          </w:pPr>
        </w:p>
      </w:tc>
      <w:tc>
        <w:tcPr>
          <w:tcW w:w="3572" w:type="dxa"/>
          <w:tcBorders>
            <w:top w:val="nil"/>
            <w:left w:val="nil"/>
            <w:bottom w:val="nil"/>
            <w:right w:val="nil"/>
          </w:tcBorders>
        </w:tcPr>
        <w:p w:rsidR="005B797E" w:rsidRPr="00BF46AC" w:rsidRDefault="005B797E">
          <w:pPr>
            <w:pStyle w:val="Sidfot"/>
            <w:rPr>
              <w:rFonts w:ascii="TradeGothic" w:hAnsi="TradeGothic"/>
              <w:sz w:val="12"/>
            </w:rPr>
          </w:pPr>
        </w:p>
      </w:tc>
    </w:tr>
    <w:tr w:rsidR="005B797E" w:rsidRPr="00BF46AC">
      <w:tblPrEx>
        <w:tblCellMar>
          <w:top w:w="0" w:type="dxa"/>
          <w:left w:w="0" w:type="dxa"/>
          <w:bottom w:w="0" w:type="dxa"/>
          <w:right w:w="0" w:type="dxa"/>
        </w:tblCellMar>
      </w:tblPrEx>
      <w:tc>
        <w:tcPr>
          <w:tcW w:w="1871" w:type="dxa"/>
          <w:tcBorders>
            <w:top w:val="nil"/>
            <w:left w:val="nil"/>
            <w:bottom w:val="nil"/>
            <w:right w:val="nil"/>
          </w:tcBorders>
        </w:tcPr>
        <w:p w:rsidR="005B797E" w:rsidRPr="00BF46AC" w:rsidRDefault="005B797E">
          <w:pPr>
            <w:pStyle w:val="Sidfot"/>
            <w:rPr>
              <w:rFonts w:ascii="TradeGothic" w:hAnsi="TradeGothic"/>
              <w:sz w:val="12"/>
            </w:rPr>
          </w:pPr>
        </w:p>
      </w:tc>
      <w:tc>
        <w:tcPr>
          <w:tcW w:w="1928" w:type="dxa"/>
          <w:tcBorders>
            <w:top w:val="nil"/>
            <w:left w:val="nil"/>
            <w:bottom w:val="nil"/>
            <w:right w:val="nil"/>
          </w:tcBorders>
        </w:tcPr>
        <w:p w:rsidR="005B797E" w:rsidRPr="00BF46AC" w:rsidRDefault="005B797E">
          <w:pPr>
            <w:pStyle w:val="Sidfot"/>
            <w:rPr>
              <w:rFonts w:ascii="TradeGothic" w:hAnsi="TradeGothic"/>
              <w:sz w:val="12"/>
            </w:rPr>
          </w:pPr>
        </w:p>
      </w:tc>
      <w:tc>
        <w:tcPr>
          <w:tcW w:w="3572" w:type="dxa"/>
          <w:tcBorders>
            <w:top w:val="nil"/>
            <w:left w:val="nil"/>
            <w:bottom w:val="nil"/>
            <w:right w:val="nil"/>
          </w:tcBorders>
        </w:tcPr>
        <w:p w:rsidR="005B797E" w:rsidRPr="00BF46AC" w:rsidRDefault="005B797E">
          <w:pPr>
            <w:pStyle w:val="Sidfot"/>
            <w:rPr>
              <w:rFonts w:ascii="TradeGothic" w:hAnsi="TradeGothic"/>
              <w:sz w:val="12"/>
            </w:rPr>
          </w:pPr>
        </w:p>
      </w:tc>
    </w:tr>
  </w:tbl>
  <w:p w:rsidR="005B797E" w:rsidRPr="00BF46AC" w:rsidRDefault="005B79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0C49" w:rsidRPr="00BF46AC" w:rsidRDefault="00A40C49">
      <w:r w:rsidRPr="00BF46AC">
        <w:separator/>
      </w:r>
    </w:p>
  </w:footnote>
  <w:footnote w:type="continuationSeparator" w:id="0">
    <w:p w:rsidR="00A40C49" w:rsidRPr="00BF46AC" w:rsidRDefault="00A40C49">
      <w:r w:rsidRPr="00BF46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97E" w:rsidRPr="00BF46AC" w:rsidRDefault="005B797E">
    <w:pPr>
      <w:pStyle w:val="Sidhuvud"/>
      <w:tabs>
        <w:tab w:val="clear" w:pos="4320"/>
        <w:tab w:val="clear" w:pos="8640"/>
        <w:tab w:val="left" w:pos="3799"/>
        <w:tab w:val="left" w:pos="7229"/>
        <w:tab w:val="right" w:pos="8448"/>
      </w:tabs>
      <w:ind w:left="-1418" w:right="-947"/>
      <w:rPr>
        <w:rFonts w:ascii="Garamond" w:hAnsi="Garamond"/>
        <w:sz w:val="22"/>
      </w:rPr>
    </w:pPr>
    <w:bookmarkStart w:id="18" w:name="UDsidan2"/>
    <w:bookmarkEnd w:id="18"/>
    <w:r w:rsidRPr="00BF46AC">
      <w:rPr>
        <w:rFonts w:ascii="Arial" w:hAnsi="Arial" w:cs="Arial"/>
        <w:b/>
        <w:sz w:val="16"/>
      </w:rPr>
      <w:t>Sveriges ständiga representation</w:t>
    </w:r>
    <w:r w:rsidRPr="00BF46AC">
      <w:rPr>
        <w:rFonts w:ascii="Garamond" w:hAnsi="Garamond"/>
      </w:rPr>
      <w:tab/>
    </w:r>
    <w:bookmarkStart w:id="19" w:name="UDsidan2doknamn"/>
    <w:bookmarkEnd w:id="19"/>
    <w:r w:rsidRPr="00BF46AC">
      <w:rPr>
        <w:rFonts w:ascii="Arial" w:hAnsi="Arial" w:cs="Arial"/>
        <w:b/>
        <w:sz w:val="22"/>
      </w:rPr>
      <w:t xml:space="preserve"> </w:t>
    </w:r>
    <w:r w:rsidRPr="00BF46AC">
      <w:rPr>
        <w:rFonts w:ascii="Garamond" w:hAnsi="Garamond"/>
        <w:sz w:val="22"/>
      </w:rPr>
      <w:tab/>
    </w:r>
    <w:r w:rsidRPr="00BF46AC">
      <w:rPr>
        <w:rFonts w:ascii="Garamond" w:hAnsi="Garamond"/>
        <w:sz w:val="22"/>
      </w:rPr>
      <w:tab/>
    </w:r>
    <w:r w:rsidRPr="00BF46AC">
      <w:rPr>
        <w:rFonts w:ascii="Garamond" w:hAnsi="Garamond"/>
        <w:sz w:val="22"/>
      </w:rPr>
      <w:fldChar w:fldCharType="begin" w:fldLock="1"/>
    </w:r>
    <w:r w:rsidRPr="00BF46AC">
      <w:rPr>
        <w:rFonts w:ascii="Garamond" w:hAnsi="Garamond"/>
        <w:sz w:val="22"/>
      </w:rPr>
      <w:instrText xml:space="preserve"> PAGE  \* MERGEFORMAT </w:instrText>
    </w:r>
    <w:r w:rsidRPr="00BF46AC">
      <w:rPr>
        <w:rFonts w:ascii="Garamond" w:hAnsi="Garamond"/>
        <w:sz w:val="22"/>
      </w:rPr>
      <w:fldChar w:fldCharType="separate"/>
    </w:r>
    <w:r w:rsidR="007D4E67" w:rsidRPr="00BF46AC">
      <w:rPr>
        <w:rFonts w:ascii="Garamond" w:hAnsi="Garamond"/>
        <w:sz w:val="22"/>
      </w:rPr>
      <w:t>15</w:t>
    </w:r>
    <w:r w:rsidRPr="00BF46AC">
      <w:rPr>
        <w:rFonts w:ascii="Garamond" w:hAnsi="Garamond"/>
        <w:sz w:val="22"/>
      </w:rPr>
      <w:fldChar w:fldCharType="end"/>
    </w:r>
    <w:r w:rsidRPr="00BF46AC">
      <w:rPr>
        <w:rFonts w:ascii="Garamond" w:hAnsi="Garamond"/>
        <w:sz w:val="22"/>
      </w:rPr>
      <w:t>(</w:t>
    </w:r>
    <w:r w:rsidRPr="00BF46AC">
      <w:rPr>
        <w:rStyle w:val="Sidnummer"/>
      </w:rPr>
      <w:fldChar w:fldCharType="begin" w:fldLock="1"/>
    </w:r>
    <w:r w:rsidRPr="00BF46AC">
      <w:rPr>
        <w:rStyle w:val="Sidnummer"/>
      </w:rPr>
      <w:instrText xml:space="preserve"> NUMPAGES </w:instrText>
    </w:r>
    <w:r w:rsidRPr="00BF46AC">
      <w:rPr>
        <w:rStyle w:val="Sidnummer"/>
      </w:rPr>
      <w:fldChar w:fldCharType="separate"/>
    </w:r>
    <w:r w:rsidR="007D4E67" w:rsidRPr="00BF46AC">
      <w:rPr>
        <w:rStyle w:val="Sidnummer"/>
      </w:rPr>
      <w:t>16</w:t>
    </w:r>
    <w:r w:rsidRPr="00BF46AC">
      <w:rPr>
        <w:rStyle w:val="Sidnummer"/>
      </w:rPr>
      <w:fldChar w:fldCharType="end"/>
    </w:r>
    <w:r w:rsidRPr="00BF46AC">
      <w:rPr>
        <w:rFonts w:ascii="Garamond" w:hAnsi="Garamond"/>
        <w:sz w:val="22"/>
      </w:rPr>
      <w:t>)</w:t>
    </w:r>
  </w:p>
  <w:p w:rsidR="005B797E" w:rsidRPr="00BF46AC" w:rsidRDefault="005B797E">
    <w:pPr>
      <w:pStyle w:val="Sidhuvud"/>
      <w:tabs>
        <w:tab w:val="clear" w:pos="4320"/>
        <w:tab w:val="clear" w:pos="8640"/>
        <w:tab w:val="left" w:pos="3799"/>
        <w:tab w:val="left" w:pos="7229"/>
        <w:tab w:val="right" w:pos="8448"/>
      </w:tabs>
      <w:ind w:left="-1418" w:right="-947"/>
      <w:rPr>
        <w:rFonts w:ascii="Arial" w:hAnsi="Arial" w:cs="Arial"/>
        <w:b/>
        <w:sz w:val="16"/>
      </w:rPr>
    </w:pPr>
    <w:r w:rsidRPr="00BF46AC">
      <w:rPr>
        <w:rFonts w:ascii="Arial" w:hAnsi="Arial" w:cs="Arial"/>
        <w:b/>
        <w:sz w:val="16"/>
      </w:rPr>
      <w:t>vid Europeiska Unionen</w:t>
    </w:r>
  </w:p>
  <w:p w:rsidR="005B797E" w:rsidRPr="00BF46AC" w:rsidRDefault="00BF46AC">
    <w:pPr>
      <w:pStyle w:val="Sidhuvud"/>
      <w:tabs>
        <w:tab w:val="clear" w:pos="4320"/>
        <w:tab w:val="clear" w:pos="8640"/>
        <w:tab w:val="left" w:pos="3799"/>
        <w:tab w:val="left" w:pos="7229"/>
        <w:tab w:val="right" w:pos="8448"/>
      </w:tabs>
      <w:ind w:left="-1418" w:right="-947"/>
      <w:rPr>
        <w:rFonts w:ascii="OrigGarmnd BT" w:hAnsi="OrigGarmnd BT"/>
        <w:sz w:val="22"/>
      </w:rPr>
    </w:pPr>
    <w:r w:rsidRPr="00BF46AC">
      <w:rPr>
        <w:noProof/>
        <w:sz w:val="22"/>
      </w:rPr>
      <mc:AlternateContent>
        <mc:Choice Requires="wps">
          <w:drawing>
            <wp:anchor distT="0" distB="0" distL="114300" distR="114300" simplePos="0" relativeHeight="251657728" behindDoc="0" locked="0" layoutInCell="0" allowOverlap="1">
              <wp:simplePos x="0" y="0"/>
              <wp:positionH relativeFrom="page">
                <wp:posOffset>900430</wp:posOffset>
              </wp:positionH>
              <wp:positionV relativeFrom="paragraph">
                <wp:posOffset>221615</wp:posOffset>
              </wp:positionV>
              <wp:extent cx="6228715" cy="635"/>
              <wp:effectExtent l="0" t="0" r="0" b="0"/>
              <wp:wrapNone/>
              <wp:docPr id="212457343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7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C512A4"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17.45pt" to="56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OPygEAAJADAAAOAAAAZHJzL2Uyb0RvYy54bWysU02P2yAQvVfqf0DcG8dZJbuy4uwh2+1l&#10;20ba7Q+YALZRgUEMiZ1/X6BJ+nVYaVUfEMPMPN57jNf3kzXsqAJpdC2vZ3POlBMotetb/u3l8cMd&#10;ZxTBSTDoVMtPivj95v279egbtcABjVSBJRBHzehbPsTom6oiMSgLNEOvXEp2GCzEFIa+kgHGhG5N&#10;tZjPV9WIQfqAQhGl04efSb4p+F2nRPzadaQiMy1P3GJZQ1n3ea02a2j6AH7Q4kwD3sDCgnbp0ivU&#10;A0Rgh6D/gbJaBCTs4kygrbDrtFBFQ1JTz/9S8zyAV0VLMof81Sb6f7Diy3HrdiFTF5N79k8ovhNz&#10;uB3A9aoQeDn59HB1tqoaPTXXlhyQ3wW2Hz+jTDVwiFhcmLpgM2TSx6Zi9ulqtpoiE+lwtVjc3dZL&#10;zkTKrW6WBR+aS6sPFD8ptCxvWm60y05AA8cnipkKNJeSfOzwURtTXtM4Nrb8pr5dlgZCo2VO5jIK&#10;/X5rAjtCnofyne/9oyzgwckCNiiQH51ksZjg0gzzjE6WM6PSxKdNqYugzet1ibRxmYcqo3lWcvEx&#10;Dy01e5SnXcgKc5SevWg9j2ieq9/jUvXrR9r8AAAA//8DAFBLAwQUAAYACAAAACEAqzaOzuAAAAAK&#10;AQAADwAAAGRycy9kb3ducmV2LnhtbEyPS0/DMBCE70j8B2uRuCDqJJRHQ5yqAiEh9dTHgaMTL0mE&#10;vY5stw38erYnOM7OaObbajk5K44Y4uBJQT7LQCC13gzUKdjv3m6fQMSkyWjrCRV8Y4RlfXlR6dL4&#10;E23wuE2d4BKKpVbQpzSWUsa2R6fjzI9I7H364HRiGTppgj5xubOyyLIH6fRAvNDrEV96bL+2B6eg&#10;GM2gfxZd82o3N6vdx3sw+7BW6vpqWj2DSDilvzCc8RkdamZq/IFMFJb1PGf0pOBuvgBxDuRF8Qii&#10;4ct9BrKu5P8X6l8AAAD//wMAUEsBAi0AFAAGAAgAAAAhALaDOJL+AAAA4QEAABMAAAAAAAAAAAAA&#10;AAAAAAAAAFtDb250ZW50X1R5cGVzXS54bWxQSwECLQAUAAYACAAAACEAOP0h/9YAAACUAQAACwAA&#10;AAAAAAAAAAAAAAAvAQAAX3JlbHMvLnJlbHNQSwECLQAUAAYACAAAACEADVQDj8oBAACQAwAADgAA&#10;AAAAAAAAAAAAAAAuAgAAZHJzL2Uyb0RvYy54bWxQSwECLQAUAAYACAAAACEAqzaOzuAAAAAKAQAA&#10;DwAAAAAAAAAAAAAAAAAkBAAAZHJzL2Rvd25yZXYueG1sUEsFBgAAAAAEAAQA8wAAADEFAAAAAA==&#10;" o:allowincell="f" strokeweight=".25pt">
              <v:stroke startarrowwidth="narrow" startarrowlength="short" endarrowwidth="narrow" endarrowlength="short"/>
              <w10:wrap anchorx="page"/>
            </v:line>
          </w:pict>
        </mc:Fallback>
      </mc:AlternateContent>
    </w:r>
    <w:r w:rsidR="005B797E" w:rsidRPr="00BF46AC">
      <w:rPr>
        <w:rFonts w:ascii="Garamond" w:hAnsi="Garamond"/>
        <w:sz w:val="22"/>
      </w:rPr>
      <w:tab/>
    </w:r>
    <w:bookmarkStart w:id="20" w:name="UDsidan2datum"/>
    <w:bookmarkEnd w:id="20"/>
    <w:r w:rsidR="005B797E" w:rsidRPr="00BF46AC">
      <w:rPr>
        <w:rFonts w:ascii="OrigGarmnd BT" w:hAnsi="OrigGarmnd BT"/>
        <w:sz w:val="22"/>
      </w:rPr>
      <w:tab/>
    </w:r>
    <w:bookmarkStart w:id="21" w:name="UDsidan2doss"/>
    <w:bookmarkEnd w:id="2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E0A5D"/>
    <w:multiLevelType w:val="singleLevel"/>
    <w:tmpl w:val="9C807126"/>
    <w:lvl w:ilvl="0">
      <w:start w:val="1"/>
      <w:numFmt w:val="bullet"/>
      <w:pStyle w:val="Innehll1"/>
      <w:lvlText w:val=""/>
      <w:lvlJc w:val="left"/>
      <w:pPr>
        <w:tabs>
          <w:tab w:val="num" w:pos="567"/>
        </w:tabs>
        <w:ind w:left="567" w:hanging="567"/>
      </w:pPr>
      <w:rPr>
        <w:rFonts w:ascii="Symbol" w:hAnsi="Symbol" w:hint="default"/>
      </w:rPr>
    </w:lvl>
  </w:abstractNum>
  <w:abstractNum w:abstractNumId="1" w15:restartNumberingAfterBreak="0">
    <w:nsid w:val="79FA34D6"/>
    <w:multiLevelType w:val="singleLevel"/>
    <w:tmpl w:val="41326E50"/>
    <w:lvl w:ilvl="0">
      <w:start w:val="1"/>
      <w:numFmt w:val="bullet"/>
      <w:pStyle w:val="Par-equal"/>
      <w:lvlText w:val=""/>
      <w:lvlJc w:val="left"/>
      <w:pPr>
        <w:tabs>
          <w:tab w:val="num" w:pos="567"/>
        </w:tabs>
        <w:ind w:left="567" w:hanging="567"/>
      </w:pPr>
      <w:rPr>
        <w:rFonts w:ascii="Symbol" w:hAnsi="Symbol" w:hint="default"/>
      </w:rPr>
    </w:lvl>
  </w:abstractNum>
  <w:num w:numId="1" w16cid:durableId="860317020">
    <w:abstractNumId w:val="1"/>
  </w:num>
  <w:num w:numId="2" w16cid:durableId="931203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49"/>
    <w:rsid w:val="00005FDD"/>
    <w:rsid w:val="00022728"/>
    <w:rsid w:val="00026F94"/>
    <w:rsid w:val="00032996"/>
    <w:rsid w:val="00036401"/>
    <w:rsid w:val="000428FF"/>
    <w:rsid w:val="000521D6"/>
    <w:rsid w:val="000605E1"/>
    <w:rsid w:val="00066DA9"/>
    <w:rsid w:val="00073814"/>
    <w:rsid w:val="00076AB9"/>
    <w:rsid w:val="00081211"/>
    <w:rsid w:val="000A039E"/>
    <w:rsid w:val="000C43F0"/>
    <w:rsid w:val="000C6EA5"/>
    <w:rsid w:val="000D1C66"/>
    <w:rsid w:val="000D2998"/>
    <w:rsid w:val="000D35FA"/>
    <w:rsid w:val="000D5716"/>
    <w:rsid w:val="000E1884"/>
    <w:rsid w:val="000E251F"/>
    <w:rsid w:val="000E547B"/>
    <w:rsid w:val="0011399E"/>
    <w:rsid w:val="00115C1D"/>
    <w:rsid w:val="00124409"/>
    <w:rsid w:val="00126C65"/>
    <w:rsid w:val="00127460"/>
    <w:rsid w:val="00130F5F"/>
    <w:rsid w:val="00131B0F"/>
    <w:rsid w:val="001427D4"/>
    <w:rsid w:val="0015434F"/>
    <w:rsid w:val="001545EA"/>
    <w:rsid w:val="0016206E"/>
    <w:rsid w:val="001643D2"/>
    <w:rsid w:val="00167931"/>
    <w:rsid w:val="00167C9E"/>
    <w:rsid w:val="0017269D"/>
    <w:rsid w:val="00191A6D"/>
    <w:rsid w:val="0019380A"/>
    <w:rsid w:val="00196377"/>
    <w:rsid w:val="0019704B"/>
    <w:rsid w:val="001972A3"/>
    <w:rsid w:val="001A3CCA"/>
    <w:rsid w:val="001C511D"/>
    <w:rsid w:val="001C5E3A"/>
    <w:rsid w:val="001E2954"/>
    <w:rsid w:val="001F35D0"/>
    <w:rsid w:val="0020347C"/>
    <w:rsid w:val="0020413F"/>
    <w:rsid w:val="00204528"/>
    <w:rsid w:val="00205693"/>
    <w:rsid w:val="00206D10"/>
    <w:rsid w:val="002227D9"/>
    <w:rsid w:val="00226E80"/>
    <w:rsid w:val="00234F53"/>
    <w:rsid w:val="00246EFB"/>
    <w:rsid w:val="00247825"/>
    <w:rsid w:val="00253500"/>
    <w:rsid w:val="0025425C"/>
    <w:rsid w:val="002561CA"/>
    <w:rsid w:val="00281542"/>
    <w:rsid w:val="00295BE9"/>
    <w:rsid w:val="002B0A05"/>
    <w:rsid w:val="002B49F7"/>
    <w:rsid w:val="002C437A"/>
    <w:rsid w:val="002D2435"/>
    <w:rsid w:val="002D448B"/>
    <w:rsid w:val="002E3EAB"/>
    <w:rsid w:val="002F0E7D"/>
    <w:rsid w:val="002F2FE3"/>
    <w:rsid w:val="002F6D9F"/>
    <w:rsid w:val="00314CA4"/>
    <w:rsid w:val="00316EBD"/>
    <w:rsid w:val="00316FF0"/>
    <w:rsid w:val="00320DCB"/>
    <w:rsid w:val="003308E9"/>
    <w:rsid w:val="00332C78"/>
    <w:rsid w:val="00335C7E"/>
    <w:rsid w:val="003505A0"/>
    <w:rsid w:val="003507A8"/>
    <w:rsid w:val="0035173D"/>
    <w:rsid w:val="003517FB"/>
    <w:rsid w:val="00352749"/>
    <w:rsid w:val="00353096"/>
    <w:rsid w:val="00355A41"/>
    <w:rsid w:val="003606FE"/>
    <w:rsid w:val="00361214"/>
    <w:rsid w:val="00366A6F"/>
    <w:rsid w:val="00367778"/>
    <w:rsid w:val="003712BC"/>
    <w:rsid w:val="00373C06"/>
    <w:rsid w:val="003748D1"/>
    <w:rsid w:val="00385F56"/>
    <w:rsid w:val="00392932"/>
    <w:rsid w:val="003A3346"/>
    <w:rsid w:val="003A505F"/>
    <w:rsid w:val="003B01C2"/>
    <w:rsid w:val="003B3C33"/>
    <w:rsid w:val="003B564F"/>
    <w:rsid w:val="003B6ABE"/>
    <w:rsid w:val="003C24F3"/>
    <w:rsid w:val="003D0EB9"/>
    <w:rsid w:val="003D1280"/>
    <w:rsid w:val="003D2086"/>
    <w:rsid w:val="003E135E"/>
    <w:rsid w:val="003E5232"/>
    <w:rsid w:val="003F73F8"/>
    <w:rsid w:val="00402688"/>
    <w:rsid w:val="004224F0"/>
    <w:rsid w:val="00427AC2"/>
    <w:rsid w:val="00427C18"/>
    <w:rsid w:val="004429B3"/>
    <w:rsid w:val="00447CE5"/>
    <w:rsid w:val="00460B67"/>
    <w:rsid w:val="004610E3"/>
    <w:rsid w:val="00465672"/>
    <w:rsid w:val="0047368F"/>
    <w:rsid w:val="0047518A"/>
    <w:rsid w:val="0049079C"/>
    <w:rsid w:val="004A27EB"/>
    <w:rsid w:val="004A338A"/>
    <w:rsid w:val="004B1219"/>
    <w:rsid w:val="004B237D"/>
    <w:rsid w:val="004B5092"/>
    <w:rsid w:val="004B542B"/>
    <w:rsid w:val="004C0300"/>
    <w:rsid w:val="004C1316"/>
    <w:rsid w:val="004C5F46"/>
    <w:rsid w:val="004E33B2"/>
    <w:rsid w:val="005117DF"/>
    <w:rsid w:val="00513EEC"/>
    <w:rsid w:val="005153B9"/>
    <w:rsid w:val="005247C5"/>
    <w:rsid w:val="00526591"/>
    <w:rsid w:val="0052685C"/>
    <w:rsid w:val="00530A8A"/>
    <w:rsid w:val="00530AB6"/>
    <w:rsid w:val="005344D3"/>
    <w:rsid w:val="005376F3"/>
    <w:rsid w:val="0054566B"/>
    <w:rsid w:val="005513E1"/>
    <w:rsid w:val="00555148"/>
    <w:rsid w:val="00586644"/>
    <w:rsid w:val="00586AE9"/>
    <w:rsid w:val="00592463"/>
    <w:rsid w:val="005958B5"/>
    <w:rsid w:val="005A6653"/>
    <w:rsid w:val="005A6B83"/>
    <w:rsid w:val="005B0D00"/>
    <w:rsid w:val="005B597F"/>
    <w:rsid w:val="005B797E"/>
    <w:rsid w:val="005C5DC7"/>
    <w:rsid w:val="005D5484"/>
    <w:rsid w:val="005E05D9"/>
    <w:rsid w:val="005E1704"/>
    <w:rsid w:val="005E6745"/>
    <w:rsid w:val="005F3F0F"/>
    <w:rsid w:val="00602C96"/>
    <w:rsid w:val="00613030"/>
    <w:rsid w:val="00613EC1"/>
    <w:rsid w:val="00615299"/>
    <w:rsid w:val="00621FCF"/>
    <w:rsid w:val="006228C6"/>
    <w:rsid w:val="006234AA"/>
    <w:rsid w:val="00640C96"/>
    <w:rsid w:val="00645134"/>
    <w:rsid w:val="00661970"/>
    <w:rsid w:val="0067173D"/>
    <w:rsid w:val="00672BD2"/>
    <w:rsid w:val="006A2D5D"/>
    <w:rsid w:val="006A31C5"/>
    <w:rsid w:val="006A4823"/>
    <w:rsid w:val="006A5100"/>
    <w:rsid w:val="006B2C37"/>
    <w:rsid w:val="006B43DC"/>
    <w:rsid w:val="006B494F"/>
    <w:rsid w:val="006C1739"/>
    <w:rsid w:val="006C7D81"/>
    <w:rsid w:val="00711E99"/>
    <w:rsid w:val="007153E7"/>
    <w:rsid w:val="00720E44"/>
    <w:rsid w:val="007230BD"/>
    <w:rsid w:val="00727828"/>
    <w:rsid w:val="007363C0"/>
    <w:rsid w:val="00743482"/>
    <w:rsid w:val="00744500"/>
    <w:rsid w:val="0074692E"/>
    <w:rsid w:val="00750BB1"/>
    <w:rsid w:val="00752F48"/>
    <w:rsid w:val="00754486"/>
    <w:rsid w:val="0077025D"/>
    <w:rsid w:val="007709A9"/>
    <w:rsid w:val="00775B79"/>
    <w:rsid w:val="0078146D"/>
    <w:rsid w:val="0078760F"/>
    <w:rsid w:val="00790B88"/>
    <w:rsid w:val="007966AF"/>
    <w:rsid w:val="007B10CC"/>
    <w:rsid w:val="007B564C"/>
    <w:rsid w:val="007B5D8E"/>
    <w:rsid w:val="007B7A5F"/>
    <w:rsid w:val="007D4E67"/>
    <w:rsid w:val="007E6179"/>
    <w:rsid w:val="00812FE5"/>
    <w:rsid w:val="00814694"/>
    <w:rsid w:val="008176A8"/>
    <w:rsid w:val="008179E6"/>
    <w:rsid w:val="00823DC9"/>
    <w:rsid w:val="00831DB0"/>
    <w:rsid w:val="00832EEC"/>
    <w:rsid w:val="00850B47"/>
    <w:rsid w:val="00850D9A"/>
    <w:rsid w:val="00851477"/>
    <w:rsid w:val="0085251E"/>
    <w:rsid w:val="008561AD"/>
    <w:rsid w:val="008625AC"/>
    <w:rsid w:val="00866FB1"/>
    <w:rsid w:val="0086765F"/>
    <w:rsid w:val="00880853"/>
    <w:rsid w:val="00883FF7"/>
    <w:rsid w:val="00895355"/>
    <w:rsid w:val="008A384D"/>
    <w:rsid w:val="008C1BE7"/>
    <w:rsid w:val="008C2237"/>
    <w:rsid w:val="008C43C9"/>
    <w:rsid w:val="008C444F"/>
    <w:rsid w:val="008D5EAB"/>
    <w:rsid w:val="008E7B5C"/>
    <w:rsid w:val="008F22B4"/>
    <w:rsid w:val="00902B7A"/>
    <w:rsid w:val="00914663"/>
    <w:rsid w:val="009227DA"/>
    <w:rsid w:val="00942C7B"/>
    <w:rsid w:val="00951D24"/>
    <w:rsid w:val="00954A03"/>
    <w:rsid w:val="0096029E"/>
    <w:rsid w:val="00960F77"/>
    <w:rsid w:val="009657E1"/>
    <w:rsid w:val="0097260B"/>
    <w:rsid w:val="00983D3E"/>
    <w:rsid w:val="00987DDC"/>
    <w:rsid w:val="00992270"/>
    <w:rsid w:val="009A1CC0"/>
    <w:rsid w:val="009A20C7"/>
    <w:rsid w:val="009C1F8C"/>
    <w:rsid w:val="009C4AA2"/>
    <w:rsid w:val="009C62B2"/>
    <w:rsid w:val="009C7D76"/>
    <w:rsid w:val="009D04B6"/>
    <w:rsid w:val="009D560B"/>
    <w:rsid w:val="009D7601"/>
    <w:rsid w:val="009F7637"/>
    <w:rsid w:val="00A040AC"/>
    <w:rsid w:val="00A11031"/>
    <w:rsid w:val="00A11A3F"/>
    <w:rsid w:val="00A14F5B"/>
    <w:rsid w:val="00A27D72"/>
    <w:rsid w:val="00A32460"/>
    <w:rsid w:val="00A372E5"/>
    <w:rsid w:val="00A40C49"/>
    <w:rsid w:val="00A43391"/>
    <w:rsid w:val="00A44519"/>
    <w:rsid w:val="00A7359D"/>
    <w:rsid w:val="00A75E19"/>
    <w:rsid w:val="00A810DE"/>
    <w:rsid w:val="00A9274D"/>
    <w:rsid w:val="00A94629"/>
    <w:rsid w:val="00A950D0"/>
    <w:rsid w:val="00A95AFA"/>
    <w:rsid w:val="00AA7E7E"/>
    <w:rsid w:val="00AB5DAA"/>
    <w:rsid w:val="00AB6CA3"/>
    <w:rsid w:val="00AC1322"/>
    <w:rsid w:val="00AC5261"/>
    <w:rsid w:val="00AE2B4A"/>
    <w:rsid w:val="00AF004C"/>
    <w:rsid w:val="00AF2D23"/>
    <w:rsid w:val="00AF6DB4"/>
    <w:rsid w:val="00B058D8"/>
    <w:rsid w:val="00B069A2"/>
    <w:rsid w:val="00B11DF8"/>
    <w:rsid w:val="00B170E0"/>
    <w:rsid w:val="00B209A0"/>
    <w:rsid w:val="00B21D36"/>
    <w:rsid w:val="00B8028A"/>
    <w:rsid w:val="00B91457"/>
    <w:rsid w:val="00BA7B42"/>
    <w:rsid w:val="00BB145B"/>
    <w:rsid w:val="00BB77AE"/>
    <w:rsid w:val="00BD0213"/>
    <w:rsid w:val="00BD75CA"/>
    <w:rsid w:val="00BE466B"/>
    <w:rsid w:val="00BF46AC"/>
    <w:rsid w:val="00C04488"/>
    <w:rsid w:val="00C06478"/>
    <w:rsid w:val="00C120F9"/>
    <w:rsid w:val="00C17D08"/>
    <w:rsid w:val="00C21BCB"/>
    <w:rsid w:val="00C324D1"/>
    <w:rsid w:val="00C354FC"/>
    <w:rsid w:val="00C4423A"/>
    <w:rsid w:val="00C54E73"/>
    <w:rsid w:val="00C6270F"/>
    <w:rsid w:val="00C629FC"/>
    <w:rsid w:val="00C724EB"/>
    <w:rsid w:val="00C7307D"/>
    <w:rsid w:val="00C76AAD"/>
    <w:rsid w:val="00C80809"/>
    <w:rsid w:val="00C8673A"/>
    <w:rsid w:val="00C87A9B"/>
    <w:rsid w:val="00CB2C41"/>
    <w:rsid w:val="00CB7340"/>
    <w:rsid w:val="00CC4FBB"/>
    <w:rsid w:val="00CE21CD"/>
    <w:rsid w:val="00CF071E"/>
    <w:rsid w:val="00CF18F5"/>
    <w:rsid w:val="00CF60ED"/>
    <w:rsid w:val="00D03FBF"/>
    <w:rsid w:val="00D125EC"/>
    <w:rsid w:val="00D16A23"/>
    <w:rsid w:val="00D241B7"/>
    <w:rsid w:val="00D32659"/>
    <w:rsid w:val="00D3512C"/>
    <w:rsid w:val="00D3676B"/>
    <w:rsid w:val="00D375DE"/>
    <w:rsid w:val="00D43D75"/>
    <w:rsid w:val="00D61831"/>
    <w:rsid w:val="00D61CA0"/>
    <w:rsid w:val="00D752E5"/>
    <w:rsid w:val="00D8017A"/>
    <w:rsid w:val="00DA1067"/>
    <w:rsid w:val="00DA5546"/>
    <w:rsid w:val="00DA776F"/>
    <w:rsid w:val="00DB1518"/>
    <w:rsid w:val="00DF040D"/>
    <w:rsid w:val="00E0070F"/>
    <w:rsid w:val="00E023FA"/>
    <w:rsid w:val="00E04F8D"/>
    <w:rsid w:val="00E07147"/>
    <w:rsid w:val="00E1124F"/>
    <w:rsid w:val="00E11F48"/>
    <w:rsid w:val="00E24CF2"/>
    <w:rsid w:val="00E34A92"/>
    <w:rsid w:val="00E364B3"/>
    <w:rsid w:val="00E37594"/>
    <w:rsid w:val="00E41A89"/>
    <w:rsid w:val="00E55D41"/>
    <w:rsid w:val="00E618A0"/>
    <w:rsid w:val="00E67B66"/>
    <w:rsid w:val="00E71980"/>
    <w:rsid w:val="00E73564"/>
    <w:rsid w:val="00E9639B"/>
    <w:rsid w:val="00EA04DD"/>
    <w:rsid w:val="00EC3876"/>
    <w:rsid w:val="00EC3CEF"/>
    <w:rsid w:val="00ED1517"/>
    <w:rsid w:val="00ED1575"/>
    <w:rsid w:val="00ED3834"/>
    <w:rsid w:val="00ED7537"/>
    <w:rsid w:val="00ED7CCD"/>
    <w:rsid w:val="00EE2AC3"/>
    <w:rsid w:val="00EE3996"/>
    <w:rsid w:val="00EE471B"/>
    <w:rsid w:val="00EF3AB8"/>
    <w:rsid w:val="00EF6A33"/>
    <w:rsid w:val="00F04227"/>
    <w:rsid w:val="00F108BC"/>
    <w:rsid w:val="00F12353"/>
    <w:rsid w:val="00F14697"/>
    <w:rsid w:val="00F147DA"/>
    <w:rsid w:val="00F162FF"/>
    <w:rsid w:val="00F17DEB"/>
    <w:rsid w:val="00F44055"/>
    <w:rsid w:val="00F444B7"/>
    <w:rsid w:val="00F51B59"/>
    <w:rsid w:val="00F5460F"/>
    <w:rsid w:val="00F573C4"/>
    <w:rsid w:val="00F61EAD"/>
    <w:rsid w:val="00F721BE"/>
    <w:rsid w:val="00F80062"/>
    <w:rsid w:val="00F80C41"/>
    <w:rsid w:val="00F87896"/>
    <w:rsid w:val="00F87F2A"/>
    <w:rsid w:val="00F94BA0"/>
    <w:rsid w:val="00FA3E58"/>
    <w:rsid w:val="00FA648E"/>
    <w:rsid w:val="00FB30CD"/>
    <w:rsid w:val="00FB734C"/>
    <w:rsid w:val="00FC4823"/>
    <w:rsid w:val="00FC5F3F"/>
    <w:rsid w:val="00FD07C6"/>
    <w:rsid w:val="00FD2C67"/>
    <w:rsid w:val="00FF4E1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D4E3A91-E783-424B-901D-F2CE6345D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35E"/>
    <w:rPr>
      <w:lang w:val="sv-SE" w:eastAsia="zh-CN"/>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320"/>
        <w:tab w:val="right" w:pos="8640"/>
      </w:tabs>
    </w:pPr>
  </w:style>
  <w:style w:type="paragraph" w:customStyle="1" w:styleId="Depnamn">
    <w:name w:val="Depnamn"/>
    <w:basedOn w:val="Normal"/>
    <w:pPr>
      <w:spacing w:line="260" w:lineRule="exact"/>
    </w:pPr>
    <w:rPr>
      <w:rFonts w:ascii="TradeGothic Bold" w:hAnsi="TradeGothic Bold"/>
      <w:b/>
      <w:bCs/>
      <w:sz w:val="22"/>
      <w:szCs w:val="22"/>
    </w:rPr>
  </w:style>
  <w:style w:type="paragraph" w:customStyle="1" w:styleId="Enhetnamn">
    <w:name w:val="Enhetnamn"/>
    <w:basedOn w:val="Normal"/>
    <w:pPr>
      <w:spacing w:after="260"/>
    </w:pPr>
    <w:rPr>
      <w:rFonts w:ascii="TradeGothic" w:hAnsi="TradeGothic"/>
      <w:i/>
      <w:iCs/>
      <w:sz w:val="18"/>
      <w:szCs w:val="18"/>
    </w:rPr>
  </w:style>
  <w:style w:type="paragraph" w:customStyle="1" w:styleId="Brdtext1">
    <w:name w:val="Brödtext1"/>
    <w:basedOn w:val="Normal"/>
    <w:pPr>
      <w:spacing w:line="320" w:lineRule="exact"/>
    </w:pPr>
    <w:rPr>
      <w:sz w:val="24"/>
      <w:szCs w:val="24"/>
    </w:rPr>
  </w:style>
  <w:style w:type="paragraph" w:styleId="Sidfot">
    <w:name w:val="footer"/>
    <w:basedOn w:val="Normal"/>
    <w:pPr>
      <w:tabs>
        <w:tab w:val="center" w:pos="4320"/>
        <w:tab w:val="right" w:pos="8640"/>
      </w:tabs>
    </w:pPr>
  </w:style>
  <w:style w:type="paragraph" w:customStyle="1" w:styleId="Namnenhet">
    <w:name w:val="Namnenhet"/>
    <w:basedOn w:val="Depnamn"/>
    <w:pPr>
      <w:framePr w:h="2183" w:wrap="notBeside" w:vAnchor="text" w:hAnchor="page" w:x="1447" w:y="1"/>
    </w:pPr>
    <w:rPr>
      <w:rFonts w:ascii="Arial" w:hAnsi="Arial" w:cs="Arial"/>
      <w:b w:val="0"/>
      <w:bCs w:val="0"/>
      <w:i/>
      <w:iCs/>
      <w:sz w:val="18"/>
      <w:szCs w:val="18"/>
    </w:rPr>
  </w:style>
  <w:style w:type="paragraph" w:customStyle="1" w:styleId="Par-bullet">
    <w:name w:val="Par-bullet"/>
    <w:basedOn w:val="Normal"/>
    <w:next w:val="Normal"/>
    <w:link w:val="Par-bulletChar"/>
    <w:rsid w:val="00F12353"/>
    <w:pPr>
      <w:widowControl w:val="0"/>
      <w:tabs>
        <w:tab w:val="num" w:pos="360"/>
      </w:tabs>
      <w:spacing w:line="360" w:lineRule="auto"/>
    </w:pPr>
    <w:rPr>
      <w:sz w:val="24"/>
      <w:lang w:eastAsia="fr-BE"/>
    </w:rPr>
  </w:style>
  <w:style w:type="paragraph" w:customStyle="1" w:styleId="Brdtexthuvud">
    <w:name w:val="Brödtext huvud"/>
    <w:basedOn w:val="Brdtext1"/>
    <w:pPr>
      <w:framePr w:w="4570" w:h="1701" w:hRule="exact" w:hSpace="181" w:wrap="around" w:vAnchor="page" w:hAnchor="page" w:x="6697" w:y="681"/>
    </w:pPr>
    <w:rPr>
      <w:rFonts w:ascii="Arial" w:hAnsi="Arial" w:cs="Arial"/>
    </w:rPr>
  </w:style>
  <w:style w:type="paragraph" w:customStyle="1" w:styleId="UDrubrik">
    <w:name w:val="UDrubrik"/>
    <w:basedOn w:val="Normal"/>
    <w:next w:val="Brdtext1"/>
    <w:pPr>
      <w:spacing w:line="320" w:lineRule="exact"/>
    </w:pPr>
    <w:rPr>
      <w:rFonts w:ascii="TradeGothic Bold" w:hAnsi="TradeGothic Bold"/>
      <w:b/>
      <w:bCs/>
      <w:sz w:val="22"/>
      <w:szCs w:val="22"/>
    </w:rPr>
  </w:style>
  <w:style w:type="paragraph" w:customStyle="1" w:styleId="Mellanrubrik">
    <w:name w:val="Mellanrubrik"/>
    <w:basedOn w:val="Brdtext1"/>
    <w:next w:val="Brdtext1"/>
    <w:rPr>
      <w:rFonts w:ascii="TradeGothic" w:hAnsi="TradeGothic"/>
      <w:b/>
      <w:bCs/>
      <w:sz w:val="22"/>
      <w:szCs w:val="22"/>
    </w:rPr>
  </w:style>
  <w:style w:type="paragraph" w:customStyle="1" w:styleId="Par-equal">
    <w:name w:val="Par-equal"/>
    <w:basedOn w:val="Normal"/>
    <w:next w:val="Normal"/>
    <w:rsid w:val="00F12353"/>
    <w:pPr>
      <w:widowControl w:val="0"/>
      <w:numPr>
        <w:numId w:val="1"/>
      </w:numPr>
      <w:spacing w:line="360" w:lineRule="auto"/>
    </w:pPr>
    <w:rPr>
      <w:sz w:val="24"/>
      <w:lang w:eastAsia="fr-BE"/>
    </w:rPr>
  </w:style>
  <w:style w:type="paragraph" w:styleId="Innehll1">
    <w:name w:val="toc 1"/>
    <w:basedOn w:val="Normal"/>
    <w:next w:val="Normal"/>
    <w:rsid w:val="00F12353"/>
    <w:pPr>
      <w:widowControl w:val="0"/>
      <w:numPr>
        <w:numId w:val="2"/>
      </w:numPr>
      <w:tabs>
        <w:tab w:val="left" w:pos="567"/>
        <w:tab w:val="right" w:leader="dot" w:pos="9639"/>
      </w:tabs>
      <w:spacing w:line="360" w:lineRule="auto"/>
      <w:ind w:right="567"/>
    </w:pPr>
    <w:rPr>
      <w:sz w:val="24"/>
      <w:lang w:eastAsia="fr-BE"/>
    </w:rPr>
  </w:style>
  <w:style w:type="paragraph" w:customStyle="1" w:styleId="Agendapointdocument">
    <w:name w:val="Agenda point document"/>
    <w:basedOn w:val="Normal"/>
    <w:rsid w:val="00F12353"/>
    <w:pPr>
      <w:tabs>
        <w:tab w:val="right" w:pos="9071"/>
      </w:tabs>
      <w:autoSpaceDE w:val="0"/>
      <w:autoSpaceDN w:val="0"/>
      <w:ind w:left="3402" w:hanging="1134"/>
    </w:pPr>
    <w:rPr>
      <w:sz w:val="24"/>
      <w:szCs w:val="24"/>
      <w:lang w:val="en-GB" w:eastAsia="fr-BE"/>
    </w:rPr>
  </w:style>
  <w:style w:type="paragraph" w:customStyle="1" w:styleId="Agendapointsuffix">
    <w:name w:val="Agenda point suffix"/>
    <w:basedOn w:val="Normal"/>
    <w:rsid w:val="00F12353"/>
    <w:pPr>
      <w:tabs>
        <w:tab w:val="right" w:pos="9071"/>
      </w:tabs>
      <w:autoSpaceDE w:val="0"/>
      <w:autoSpaceDN w:val="0"/>
      <w:ind w:left="3969" w:hanging="1134"/>
    </w:pPr>
    <w:rPr>
      <w:sz w:val="24"/>
      <w:szCs w:val="24"/>
      <w:lang w:val="en-GB" w:eastAsia="fr-BE"/>
    </w:rPr>
  </w:style>
  <w:style w:type="character" w:customStyle="1" w:styleId="Par-bulletChar">
    <w:name w:val="Par-bullet Char"/>
    <w:basedOn w:val="Standardstycketeckensnitt"/>
    <w:link w:val="Par-bullet"/>
    <w:rsid w:val="00F12353"/>
    <w:rPr>
      <w:sz w:val="24"/>
      <w:lang w:val="sv-SE" w:eastAsia="fr-BE"/>
    </w:rPr>
  </w:style>
  <w:style w:type="character" w:styleId="Sidnummer">
    <w:name w:val="page number"/>
    <w:basedOn w:val="Standardstycketeckensnitt"/>
    <w:rsid w:val="00586644"/>
  </w:style>
  <w:style w:type="paragraph" w:styleId="Brdtext">
    <w:name w:val="Body Text"/>
    <w:basedOn w:val="Normal"/>
    <w:rsid w:val="006B43DC"/>
    <w:pPr>
      <w:spacing w:line="320" w:lineRule="exact"/>
    </w:pPr>
    <w:rPr>
      <w:sz w:val="24"/>
      <w:lang w:eastAsia="en-US"/>
    </w:rPr>
  </w:style>
  <w:style w:type="paragraph" w:customStyle="1" w:styleId="RKnormal">
    <w:name w:val="RKnormal"/>
    <w:basedOn w:val="Normal"/>
    <w:link w:val="RKnormalChar"/>
    <w:rsid w:val="00B11DF8"/>
    <w:pPr>
      <w:tabs>
        <w:tab w:val="left" w:pos="2835"/>
      </w:tabs>
      <w:overflowPunct w:val="0"/>
      <w:autoSpaceDE w:val="0"/>
      <w:autoSpaceDN w:val="0"/>
      <w:adjustRightInd w:val="0"/>
      <w:spacing w:line="240" w:lineRule="atLeast"/>
      <w:textAlignment w:val="baseline"/>
    </w:pPr>
    <w:rPr>
      <w:rFonts w:ascii="OrigGarmnd BT" w:hAnsi="OrigGarmnd BT"/>
      <w:sz w:val="24"/>
      <w:lang w:eastAsia="en-US"/>
    </w:rPr>
  </w:style>
  <w:style w:type="character" w:customStyle="1" w:styleId="RKnormalChar">
    <w:name w:val="RKnormal Char"/>
    <w:basedOn w:val="Standardstycketeckensnitt"/>
    <w:link w:val="RKnormal"/>
    <w:rsid w:val="00513EEC"/>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um_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um_2</Template>
  <TotalTime>0</TotalTime>
  <Pages>2</Pages>
  <Words>3758</Words>
  <Characters>21803</Characters>
  <Application>Microsoft Office Word</Application>
  <DocSecurity>4</DocSecurity>
  <Lines>531</Lines>
  <Paragraphs>198</Paragraphs>
  <ScaleCrop>false</ScaleCrop>
  <HeadingPairs>
    <vt:vector size="2" baseType="variant">
      <vt:variant>
        <vt:lpstr>Rubrik</vt:lpstr>
      </vt:variant>
      <vt:variant>
        <vt:i4>1</vt:i4>
      </vt:variant>
    </vt:vector>
  </HeadingPairs>
  <TitlesOfParts>
    <vt:vector size="1" baseType="lpstr">
      <vt:lpstr> </vt:lpstr>
    </vt:vector>
  </TitlesOfParts>
  <Company>UD</Company>
  <LinksUpToDate>false</LinksUpToDate>
  <CharactersWithSpaces>25363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Riksdagen</dc:creator>
  <cp:keywords>Riksdagen</cp:keywords>
  <cp:lastModifiedBy>Lars Brink</cp:lastModifiedBy>
  <cp:revision>2</cp:revision>
  <cp:lastPrinted>2009-05-12T13:00:00Z</cp:lastPrinted>
  <dcterms:created xsi:type="dcterms:W3CDTF">2025-12-17T19:32:00Z</dcterms:created>
  <dcterms:modified xsi:type="dcterms:W3CDTF">2025-12-17T19:32:00Z</dcterms:modified>
</cp:coreProperties>
</file>