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4F39480ACE84CE7B7FC8989CB130144"/>
        </w:placeholder>
        <w:text/>
      </w:sdtPr>
      <w:sdtEndPr/>
      <w:sdtContent>
        <w:p w:rsidRPr="009B062B" w:rsidR="00AF30DD" w:rsidP="00225925" w:rsidRDefault="00AF30DD" w14:paraId="1505BF0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2ade2cb-b7fe-4851-915c-ad470eb43057"/>
        <w:id w:val="1514496781"/>
        <w:lock w:val="sdtLocked"/>
      </w:sdtPr>
      <w:sdtEndPr/>
      <w:sdtContent>
        <w:p w:rsidR="002F6E4F" w:rsidRDefault="008978B1" w14:paraId="1505BF0B" w14:textId="1BEBEDE3">
          <w:pPr>
            <w:pStyle w:val="Frslagstext"/>
            <w:numPr>
              <w:ilvl w:val="0"/>
              <w:numId w:val="0"/>
            </w:numPr>
          </w:pPr>
          <w:r>
            <w:t>Riksdagen anvisar anslagen för 2021 inom utgiftsområde 12 Ekonomisk trygghet för familjer och barn enligt förslaget i tabell</w:t>
          </w:r>
          <w:r w:rsidR="006135F7">
            <w:t> </w:t>
          </w:r>
          <w:r>
            <w:t>1 i motionen.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16C821C568F4518A17906228B6F130B"/>
        </w:placeholder>
        <w:text/>
      </w:sdtPr>
      <w:sdtEndPr/>
      <w:sdtContent>
        <w:p w:rsidRPr="00225925" w:rsidR="006D79C9" w:rsidP="00333E95" w:rsidRDefault="0063477D" w14:paraId="1505BF0C" w14:textId="77777777">
          <w:pPr>
            <w:pStyle w:val="Rubrik1"/>
          </w:pPr>
          <w:r>
            <w:t>Anslagsfördelning</w:t>
          </w:r>
        </w:p>
      </w:sdtContent>
    </w:sdt>
    <w:p w:rsidRPr="000A2731" w:rsidR="0063477D" w:rsidP="000A2731" w:rsidRDefault="0063477D" w14:paraId="1505BF0E" w14:textId="581EF87F">
      <w:pPr>
        <w:pStyle w:val="Tabellrubrik"/>
      </w:pPr>
      <w:r w:rsidRPr="000A2731">
        <w:t>Tabell</w:t>
      </w:r>
      <w:r w:rsidRPr="000A2731" w:rsidR="006135F7">
        <w:t> </w:t>
      </w:r>
      <w:r w:rsidRPr="000A2731">
        <w:t>1 Anslagsförslag 2021 för utgiftsområde 12 Ekonomisk trygghet för familjer och barn</w:t>
      </w:r>
    </w:p>
    <w:p w:rsidRPr="000A2731" w:rsidR="005C759F" w:rsidP="000A2731" w:rsidRDefault="005C759F" w14:paraId="1505BF10" w14:textId="35A63663">
      <w:pPr>
        <w:pStyle w:val="Tabellunderrubrik"/>
      </w:pPr>
      <w:r w:rsidRPr="000A2731">
        <w:t>Tusental kronor</w:t>
      </w:r>
    </w:p>
    <w:tbl>
      <w:tblPr>
        <w:tblW w:w="850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4632"/>
        <w:gridCol w:w="1729"/>
        <w:gridCol w:w="1729"/>
      </w:tblGrid>
      <w:tr w:rsidRPr="00225925" w:rsidR="005C759F" w:rsidTr="000A2731" w14:paraId="1505BF14" w14:textId="77777777">
        <w:trPr>
          <w:cantSplit/>
        </w:trPr>
        <w:tc>
          <w:tcPr>
            <w:tcW w:w="504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225925" w:rsidR="005C759F" w:rsidP="00B40BB6" w:rsidRDefault="005C759F" w14:paraId="1505BF1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25925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172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225925" w:rsidR="005C759F" w:rsidP="00B40BB6" w:rsidRDefault="005C759F" w14:paraId="1505BF1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25925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729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225925" w:rsidR="005C759F" w:rsidP="00B40BB6" w:rsidRDefault="005C759F" w14:paraId="1505BF1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25925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w:rsidRPr="00225925" w:rsidR="005C759F" w:rsidTr="000A2731" w14:paraId="1505BF19" w14:textId="77777777">
        <w:trPr>
          <w:cantSplit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225925" w:rsidR="005C759F" w:rsidP="00B40BB6" w:rsidRDefault="005C759F" w14:paraId="1505BF1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2592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225925" w:rsidR="005C759F" w:rsidP="00B40BB6" w:rsidRDefault="005C759F" w14:paraId="1505BF1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2592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Barnbidrag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225925" w:rsidR="005C759F" w:rsidP="00B40BB6" w:rsidRDefault="005C759F" w14:paraId="1505BF1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2592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33 680 849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225925" w:rsidR="005C759F" w:rsidP="00B40BB6" w:rsidRDefault="005C759F" w14:paraId="1505BF1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2592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225925" w:rsidR="005C759F" w:rsidTr="000A2731" w14:paraId="1505BF1E" w14:textId="77777777">
        <w:trPr>
          <w:cantSplit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225925" w:rsidR="005C759F" w:rsidP="00B40BB6" w:rsidRDefault="005C759F" w14:paraId="1505BF1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2592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225925" w:rsidR="005C759F" w:rsidP="00B40BB6" w:rsidRDefault="005C759F" w14:paraId="1505BF1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2592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Föräldraförsäkring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225925" w:rsidR="005C759F" w:rsidP="00B40BB6" w:rsidRDefault="005C759F" w14:paraId="1505BF1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2592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47 651 790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225925" w:rsidR="005C759F" w:rsidP="00B40BB6" w:rsidRDefault="005C759F" w14:paraId="1505BF1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2592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−100 000</w:t>
            </w:r>
          </w:p>
        </w:tc>
      </w:tr>
      <w:tr w:rsidRPr="00225925" w:rsidR="005C759F" w:rsidTr="000A2731" w14:paraId="1505BF23" w14:textId="77777777">
        <w:trPr>
          <w:cantSplit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225925" w:rsidR="005C759F" w:rsidP="00B40BB6" w:rsidRDefault="005C759F" w14:paraId="1505BF1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2592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225925" w:rsidR="005C759F" w:rsidP="00B40BB6" w:rsidRDefault="005C759F" w14:paraId="1505BF2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2592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Underhållsstöd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225925" w:rsidR="005C759F" w:rsidP="00B40BB6" w:rsidRDefault="005C759F" w14:paraId="1505BF2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2592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2 593 662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225925" w:rsidR="005C759F" w:rsidP="00B40BB6" w:rsidRDefault="005C759F" w14:paraId="1505BF2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2592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225925" w:rsidR="005C759F" w:rsidTr="000A2731" w14:paraId="1505BF28" w14:textId="77777777">
        <w:trPr>
          <w:cantSplit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225925" w:rsidR="005C759F" w:rsidP="00B40BB6" w:rsidRDefault="005C759F" w14:paraId="1505BF2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2592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225925" w:rsidR="005C759F" w:rsidP="00B40BB6" w:rsidRDefault="005C759F" w14:paraId="1505BF2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2592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Adoptionsbidrag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225925" w:rsidR="005C759F" w:rsidP="00B40BB6" w:rsidRDefault="005C759F" w14:paraId="1505BF2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2592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14 784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225925" w:rsidR="005C759F" w:rsidP="00B40BB6" w:rsidRDefault="005C759F" w14:paraId="1505BF2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2592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225925" w:rsidR="005C759F" w:rsidTr="000A2731" w14:paraId="1505BF2D" w14:textId="77777777">
        <w:trPr>
          <w:cantSplit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225925" w:rsidR="005C759F" w:rsidP="00B40BB6" w:rsidRDefault="005C759F" w14:paraId="1505BF2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2592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225925" w:rsidR="005C759F" w:rsidP="00B40BB6" w:rsidRDefault="005C759F" w14:paraId="1505BF2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2592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Barnpension och efterlevandestöd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225925" w:rsidR="005C759F" w:rsidP="00B40BB6" w:rsidRDefault="005C759F" w14:paraId="1505BF2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2592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1 018 600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225925" w:rsidR="005C759F" w:rsidP="00B40BB6" w:rsidRDefault="005C759F" w14:paraId="1505BF2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2592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225925" w:rsidR="005C759F" w:rsidTr="000A2731" w14:paraId="1505BF32" w14:textId="77777777">
        <w:trPr>
          <w:cantSplit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225925" w:rsidR="005C759F" w:rsidP="00B40BB6" w:rsidRDefault="005C759F" w14:paraId="1505BF2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2592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225925" w:rsidR="005C759F" w:rsidP="00B40BB6" w:rsidRDefault="005C759F" w14:paraId="1505BF2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2592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Omvårdnadsbidrag och vårdbidrag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225925" w:rsidR="005C759F" w:rsidP="00B40BB6" w:rsidRDefault="005C759F" w14:paraId="1505BF3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2592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5 366 856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225925" w:rsidR="005C759F" w:rsidP="00B40BB6" w:rsidRDefault="005C759F" w14:paraId="1505BF3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2592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225925" w:rsidR="005C759F" w:rsidTr="000A2731" w14:paraId="1505BF37" w14:textId="77777777">
        <w:trPr>
          <w:cantSplit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225925" w:rsidR="005C759F" w:rsidP="00B40BB6" w:rsidRDefault="005C759F" w14:paraId="1505BF3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2592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225925" w:rsidR="005C759F" w:rsidP="00B40BB6" w:rsidRDefault="005C759F" w14:paraId="1505BF3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2592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Pensionsrätt för barnår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225925" w:rsidR="005C759F" w:rsidP="00B40BB6" w:rsidRDefault="005C759F" w14:paraId="1505BF3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2592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8 070 800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225925" w:rsidR="005C759F" w:rsidP="00B40BB6" w:rsidRDefault="005C759F" w14:paraId="1505BF3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2592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225925" w:rsidR="005C759F" w:rsidTr="000A2731" w14:paraId="1505BF3C" w14:textId="77777777">
        <w:trPr>
          <w:cantSplit/>
        </w:trPr>
        <w:tc>
          <w:tcPr>
            <w:tcW w:w="415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225925" w:rsidR="005C759F" w:rsidP="00B40BB6" w:rsidRDefault="005C759F" w14:paraId="1505BF3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2592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4632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225925" w:rsidR="005C759F" w:rsidP="00B40BB6" w:rsidRDefault="005C759F" w14:paraId="1505BF3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2592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Bostadsbidrag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225925" w:rsidR="005C759F" w:rsidP="00B40BB6" w:rsidRDefault="005C759F" w14:paraId="1505BF3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2592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5 180 666</w:t>
            </w:r>
          </w:p>
        </w:tc>
        <w:tc>
          <w:tcPr>
            <w:tcW w:w="172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225925" w:rsidR="005C759F" w:rsidP="00B40BB6" w:rsidRDefault="005C759F" w14:paraId="1505BF3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2592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500 000</w:t>
            </w:r>
          </w:p>
        </w:tc>
      </w:tr>
      <w:tr w:rsidRPr="00225925" w:rsidR="005C759F" w:rsidTr="000A2731" w14:paraId="1505BF40" w14:textId="77777777">
        <w:trPr>
          <w:cantSplit/>
        </w:trPr>
        <w:tc>
          <w:tcPr>
            <w:tcW w:w="5047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225925" w:rsidR="005C759F" w:rsidP="00B40BB6" w:rsidRDefault="005C759F" w14:paraId="1505BF3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25925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225925" w:rsidR="005C759F" w:rsidP="00B40BB6" w:rsidRDefault="005C759F" w14:paraId="1505BF3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25925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103 578 007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225925" w:rsidR="005C759F" w:rsidP="00B40BB6" w:rsidRDefault="005C759F" w14:paraId="1505BF3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25925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400 000</w:t>
            </w:r>
          </w:p>
        </w:tc>
      </w:tr>
    </w:tbl>
    <w:p w:rsidRPr="00806F73" w:rsidR="005C759F" w:rsidP="00806F73" w:rsidRDefault="005C759F" w14:paraId="1505BF42" w14:textId="77777777">
      <w:pPr>
        <w:pStyle w:val="Rubrik2"/>
      </w:pPr>
      <w:bookmarkStart w:name="_GoBack" w:id="1"/>
      <w:bookmarkEnd w:id="1"/>
      <w:r w:rsidRPr="00806F73">
        <w:t>Anslag 1:2 Föräldraförsäkring</w:t>
      </w:r>
    </w:p>
    <w:p w:rsidRPr="00225925" w:rsidR="005C759F" w:rsidP="000A2731" w:rsidRDefault="005C759F" w14:paraId="1505BF43" w14:textId="77777777">
      <w:pPr>
        <w:pStyle w:val="Normalutanindragellerluft"/>
      </w:pPr>
      <w:r w:rsidRPr="00225925">
        <w:t xml:space="preserve">Som konsekvens av att Vänsterpartiet avvisar regeringens förslag om tillfälligt nedsatta arbetsgivaravgifter för personer mellan 19 och 23 år väntas kostnaderna på anslaget </w:t>
      </w:r>
      <w:r w:rsidRPr="00225925">
        <w:lastRenderedPageBreak/>
        <w:t xml:space="preserve">minska med 100 miljoner kronor 2021 och 2022. Den föreslagna anslagsändringen bygger på beräkningar från </w:t>
      </w:r>
      <w:r w:rsidRPr="00225925" w:rsidR="00806DBD">
        <w:t>r</w:t>
      </w:r>
      <w:r w:rsidRPr="00225925">
        <w:t>iksdagens utredningstjänst (</w:t>
      </w:r>
      <w:r w:rsidRPr="00225925" w:rsidR="00D73A1A">
        <w:t>d</w:t>
      </w:r>
      <w:r w:rsidRPr="00225925">
        <w:t xml:space="preserve">nr 2020:1319). </w:t>
      </w:r>
    </w:p>
    <w:p w:rsidRPr="00806F73" w:rsidR="00BB6339" w:rsidP="00806F73" w:rsidRDefault="0063477D" w14:paraId="1505BF44" w14:textId="77777777">
      <w:pPr>
        <w:pStyle w:val="Rubrik2"/>
      </w:pPr>
      <w:r w:rsidRPr="00806F73">
        <w:t>Anslag 1:8 Bostadsbidrag</w:t>
      </w:r>
    </w:p>
    <w:p w:rsidRPr="00225925" w:rsidR="0063477D" w:rsidP="000A2731" w:rsidRDefault="0063477D" w14:paraId="1505BF45" w14:textId="048F3913">
      <w:pPr>
        <w:pStyle w:val="Normalutanindragellerluft"/>
      </w:pPr>
      <w:r w:rsidRPr="00225925">
        <w:t>Bostadsbidrag</w:t>
      </w:r>
      <w:r w:rsidRPr="00225925" w:rsidR="00806DBD">
        <w:t xml:space="preserve"> uppbärs</w:t>
      </w:r>
      <w:r w:rsidRPr="00225925">
        <w:t xml:space="preserve"> </w:t>
      </w:r>
      <w:r w:rsidRPr="00225925" w:rsidR="00806DBD">
        <w:t xml:space="preserve">av </w:t>
      </w:r>
      <w:r w:rsidRPr="00225925">
        <w:t>en grupp med begränsade resurser. Det är därför ett mycket träffsäkert instrument för att höja inkomsterna för de som har det sämst ställt. Vänster</w:t>
      </w:r>
      <w:r w:rsidR="000A2731">
        <w:softHyphen/>
      </w:r>
      <w:r w:rsidRPr="00225925">
        <w:t>partiet beslutade tillsammans med regeringen 2017 om en succesiv höjning av den bi</w:t>
      </w:r>
      <w:r w:rsidR="000A2731">
        <w:softHyphen/>
      </w:r>
      <w:r w:rsidRPr="00225925">
        <w:t>dragsgrundande inkomstgränsen i bostadsbidraget. I betänkandet Nästa steg på vägen mot en mer jämlik hälsa (SOU 2017:47) föreslogs en höjning av gränsen till 170</w:t>
      </w:r>
      <w:r w:rsidRPr="00225925" w:rsidR="00C11905">
        <w:t> </w:t>
      </w:r>
      <w:r w:rsidRPr="00225925">
        <w:t>000</w:t>
      </w:r>
      <w:r w:rsidRPr="00225925" w:rsidR="00C11905">
        <w:t xml:space="preserve"> kronor</w:t>
      </w:r>
      <w:r w:rsidRPr="00225925">
        <w:t>. Regeringen ville inte gå så långt. Vi föreslår nu en höjning utifrån den nivån, uppräknad med inkomstindex och inkomstindexerad. Det innebär att de</w:t>
      </w:r>
      <w:r w:rsidRPr="00225925" w:rsidR="00806DBD">
        <w:t>n</w:t>
      </w:r>
      <w:r w:rsidRPr="00225925">
        <w:t xml:space="preserve"> bidragsgrun</w:t>
      </w:r>
      <w:r w:rsidR="000A2731">
        <w:softHyphen/>
      </w:r>
      <w:r w:rsidRPr="00225925">
        <w:t>dande inkomst</w:t>
      </w:r>
      <w:r w:rsidRPr="00225925" w:rsidR="0000741F">
        <w:t xml:space="preserve">gränsen </w:t>
      </w:r>
      <w:r w:rsidRPr="00225925">
        <w:t>höjs till 180</w:t>
      </w:r>
      <w:r w:rsidRPr="00225925" w:rsidR="00C11905">
        <w:t> </w:t>
      </w:r>
      <w:r w:rsidRPr="00225925">
        <w:t>000 kronor 2021, 184</w:t>
      </w:r>
      <w:r w:rsidRPr="00225925" w:rsidR="00C11905">
        <w:t> </w:t>
      </w:r>
      <w:r w:rsidRPr="00225925">
        <w:t>611 kronor 2022 och 191</w:t>
      </w:r>
      <w:r w:rsidRPr="00225925" w:rsidR="00C11905">
        <w:t> </w:t>
      </w:r>
      <w:r w:rsidRPr="00225925">
        <w:t>222 kronor 2023.</w:t>
      </w:r>
    </w:p>
    <w:p w:rsidRPr="00225925" w:rsidR="00EA5D91" w:rsidP="000A2731" w:rsidRDefault="0063477D" w14:paraId="1505BF46" w14:textId="563C538E">
      <w:r w:rsidRPr="00225925">
        <w:t>Genom vår föreslagna höjning av bostadsbidraget får ca 9</w:t>
      </w:r>
      <w:r w:rsidR="006135F7">
        <w:t> </w:t>
      </w:r>
      <w:r w:rsidRPr="00225925">
        <w:t xml:space="preserve">procent fler hushåll bostadsbidrag. Det är en ökning </w:t>
      </w:r>
      <w:r w:rsidRPr="00225925" w:rsidR="00806DBD">
        <w:t>med</w:t>
      </w:r>
      <w:r w:rsidRPr="00225925">
        <w:t xml:space="preserve"> ca 20</w:t>
      </w:r>
      <w:r w:rsidRPr="00225925" w:rsidR="00EA5D91">
        <w:t> </w:t>
      </w:r>
      <w:r w:rsidRPr="00225925">
        <w:t>000 hushåll till 210</w:t>
      </w:r>
      <w:r w:rsidRPr="00225925" w:rsidR="00EA5D91">
        <w:t> </w:t>
      </w:r>
      <w:r w:rsidRPr="00225925">
        <w:t xml:space="preserve">000 hushåll jämfört med befintliga regler. Fler kommer att få en högre ersättning och färre kommer att bli av med </w:t>
      </w:r>
      <w:r w:rsidRPr="00225925" w:rsidR="00806DBD">
        <w:t>sitt bostadsbidrag</w:t>
      </w:r>
      <w:r w:rsidRPr="00225925">
        <w:t xml:space="preserve"> till följd av normal inkomstökning. </w:t>
      </w:r>
      <w:r w:rsidRPr="00225925" w:rsidR="0000741F">
        <w:t>Den bidragsgrundande inkomst</w:t>
      </w:r>
      <w:r w:rsidR="000A2731">
        <w:softHyphen/>
      </w:r>
      <w:r w:rsidRPr="00225925" w:rsidR="0000741F">
        <w:t>gränsen i bostadsbidraget bör höjas till 180</w:t>
      </w:r>
      <w:r w:rsidRPr="00225925" w:rsidR="00EA5D91">
        <w:t> </w:t>
      </w:r>
      <w:r w:rsidRPr="00225925" w:rsidR="0000741F">
        <w:t xml:space="preserve">000 kronor för 2021. </w:t>
      </w:r>
    </w:p>
    <w:p w:rsidRPr="00225925" w:rsidR="0063477D" w:rsidP="000A2731" w:rsidRDefault="0000741F" w14:paraId="1505BF47" w14:textId="63CEC61D">
      <w:r w:rsidRPr="00225925">
        <w:t>För att finansiera f</w:t>
      </w:r>
      <w:r w:rsidRPr="00225925" w:rsidR="0063477D">
        <w:t xml:space="preserve">örslaget </w:t>
      </w:r>
      <w:r w:rsidRPr="00225925">
        <w:t>tillskjuter Västerpartiet 500 miljoner kronor till anslaget för 2021, 600 miljoner</w:t>
      </w:r>
      <w:r w:rsidRPr="00225925" w:rsidR="00224B16">
        <w:t xml:space="preserve"> kronor </w:t>
      </w:r>
      <w:r w:rsidRPr="00225925">
        <w:t xml:space="preserve">2022 och 700 miljoner </w:t>
      </w:r>
      <w:r w:rsidRPr="00225925" w:rsidR="00224B16">
        <w:t xml:space="preserve">kronor </w:t>
      </w:r>
      <w:r w:rsidRPr="00225925">
        <w:t>2023. Den föreslagna an</w:t>
      </w:r>
      <w:r w:rsidR="000A2731">
        <w:softHyphen/>
      </w:r>
      <w:r w:rsidRPr="00225925">
        <w:t xml:space="preserve">slagsändringen bygger på beräkningar från riksdagens utredningstjänst (dnr 2020:742). </w:t>
      </w:r>
    </w:p>
    <w:sdt>
      <w:sdtPr>
        <w:alias w:val="CC_Underskrifter"/>
        <w:tag w:val="CC_Underskrifter"/>
        <w:id w:val="583496634"/>
        <w:lock w:val="sdtContentLocked"/>
        <w:placeholder>
          <w:docPart w:val="9B14700999784BFFAE0C0F5B5477E459"/>
        </w:placeholder>
      </w:sdtPr>
      <w:sdtEndPr/>
      <w:sdtContent>
        <w:p w:rsidR="00225925" w:rsidP="00225925" w:rsidRDefault="00225925" w14:paraId="1505BF48" w14:textId="77777777"/>
        <w:p w:rsidRPr="008E0FE2" w:rsidR="004801AC" w:rsidP="00225925" w:rsidRDefault="00B40BB6" w14:paraId="1505BF4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Jonas Sjöstedt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Hanna Gunnarsson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Tony Haddou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Maj Karlsson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Karin Rågsjö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Håkan Svenneling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Jessica Wetterling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Nooshi Dadgostar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D44D7" w:rsidRDefault="007D44D7" w14:paraId="1505BF59" w14:textId="77777777"/>
    <w:sectPr w:rsidR="007D44D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5BF5B" w14:textId="77777777" w:rsidR="0063477D" w:rsidRDefault="0063477D" w:rsidP="000C1CAD">
      <w:pPr>
        <w:spacing w:line="240" w:lineRule="auto"/>
      </w:pPr>
      <w:r>
        <w:separator/>
      </w:r>
    </w:p>
  </w:endnote>
  <w:endnote w:type="continuationSeparator" w:id="0">
    <w:p w14:paraId="1505BF5C" w14:textId="77777777" w:rsidR="0063477D" w:rsidRDefault="0063477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5BF6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5BF6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5BF6A" w14:textId="77777777" w:rsidR="00262EA3" w:rsidRPr="00225925" w:rsidRDefault="00262EA3" w:rsidP="0022592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5BF59" w14:textId="77777777" w:rsidR="0063477D" w:rsidRDefault="0063477D" w:rsidP="000C1CAD">
      <w:pPr>
        <w:spacing w:line="240" w:lineRule="auto"/>
      </w:pPr>
      <w:r>
        <w:separator/>
      </w:r>
    </w:p>
  </w:footnote>
  <w:footnote w:type="continuationSeparator" w:id="0">
    <w:p w14:paraId="1505BF5A" w14:textId="77777777" w:rsidR="0063477D" w:rsidRDefault="0063477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505BF5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505BF6C" wp14:anchorId="1505BF6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40BB6" w14:paraId="1505BF6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DE2CBF7A2114FE2B1C50BBF47C57AE8"/>
                              </w:placeholder>
                              <w:text/>
                            </w:sdtPr>
                            <w:sdtEndPr/>
                            <w:sdtContent>
                              <w:r w:rsidR="0063477D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C9B3EF1D0E64F5AA620FC2F757EBC4C"/>
                              </w:placeholder>
                              <w:text/>
                            </w:sdtPr>
                            <w:sdtEndPr/>
                            <w:sdtContent>
                              <w:r w:rsidR="00D02FEF">
                                <w:t>254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505BF6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40BB6" w14:paraId="1505BF6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DE2CBF7A2114FE2B1C50BBF47C57AE8"/>
                        </w:placeholder>
                        <w:text/>
                      </w:sdtPr>
                      <w:sdtEndPr/>
                      <w:sdtContent>
                        <w:r w:rsidR="0063477D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C9B3EF1D0E64F5AA620FC2F757EBC4C"/>
                        </w:placeholder>
                        <w:text/>
                      </w:sdtPr>
                      <w:sdtEndPr/>
                      <w:sdtContent>
                        <w:r w:rsidR="00D02FEF">
                          <w:t>254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505BF5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505BF5F" w14:textId="77777777">
    <w:pPr>
      <w:jc w:val="right"/>
    </w:pPr>
  </w:p>
  <w:p w:rsidR="00262EA3" w:rsidP="00776B74" w:rsidRDefault="00262EA3" w14:paraId="1505BF6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40BB6" w14:paraId="1505BF6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505BF6E" wp14:anchorId="1505BF6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40BB6" w14:paraId="1505BF6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Partimotion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3477D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02FEF">
          <w:t>254</w:t>
        </w:r>
      </w:sdtContent>
    </w:sdt>
  </w:p>
  <w:p w:rsidRPr="008227B3" w:rsidR="00262EA3" w:rsidP="008227B3" w:rsidRDefault="00B40BB6" w14:paraId="1505BF6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40BB6" w14:paraId="1505BF6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:2970</w:t>
        </w:r>
      </w:sdtContent>
    </w:sdt>
  </w:p>
  <w:p w:rsidR="00262EA3" w:rsidP="00E03A3D" w:rsidRDefault="00B40BB6" w14:paraId="1505BF6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Jonas Sjöstedt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0741F" w14:paraId="1505BF68" w14:textId="77777777">
        <w:pPr>
          <w:pStyle w:val="FSHRub2"/>
        </w:pPr>
        <w:r>
          <w:t>Utgiftsområde 12 Ekonomisk trygghet för familjer och barn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505BF6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63477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1F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2731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2F73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B16"/>
    <w:rsid w:val="00225404"/>
    <w:rsid w:val="002257F5"/>
    <w:rsid w:val="0022592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408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487B"/>
    <w:rsid w:val="002F60C4"/>
    <w:rsid w:val="002F6E41"/>
    <w:rsid w:val="002F6E4F"/>
    <w:rsid w:val="00300534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C7BC6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59F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35F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77D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3EC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44D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DBD"/>
    <w:rsid w:val="00806F64"/>
    <w:rsid w:val="00806F73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26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978B1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A7E2A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69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93D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8D0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BB6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57E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905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0079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2FEF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1A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D91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55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5D1F"/>
    <w:rsid w:val="00F46284"/>
    <w:rsid w:val="00F464E8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505BF09"/>
  <w15:chartTrackingRefBased/>
  <w15:docId w15:val="{4B4BA4F1-2DC7-4839-BBFF-6A12348A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4F39480ACE84CE7B7FC8989CB1301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A95172-6AA8-4EBE-9DCF-91B54AFAC085}"/>
      </w:docPartPr>
      <w:docPartBody>
        <w:p w:rsidR="00C7027B" w:rsidRDefault="00C7027B">
          <w:pPr>
            <w:pStyle w:val="54F39480ACE84CE7B7FC8989CB13014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16C821C568F4518A17906228B6F13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8D7D55-4F30-43D8-8370-52C346B3917B}"/>
      </w:docPartPr>
      <w:docPartBody>
        <w:p w:rsidR="00C7027B" w:rsidRDefault="00C7027B">
          <w:pPr>
            <w:pStyle w:val="F16C821C568F4518A17906228B6F130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DE2CBF7A2114FE2B1C50BBF47C57A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95AA48-0BC4-4AC5-8F0F-C7E7A9337398}"/>
      </w:docPartPr>
      <w:docPartBody>
        <w:p w:rsidR="00C7027B" w:rsidRDefault="00C7027B">
          <w:pPr>
            <w:pStyle w:val="BDE2CBF7A2114FE2B1C50BBF47C57A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9B3EF1D0E64F5AA620FC2F757EBC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AFB1FC-DF37-4E76-BFE5-D530A8E27704}"/>
      </w:docPartPr>
      <w:docPartBody>
        <w:p w:rsidR="00C7027B" w:rsidRDefault="00C7027B">
          <w:pPr>
            <w:pStyle w:val="DC9B3EF1D0E64F5AA620FC2F757EBC4C"/>
          </w:pPr>
          <w:r>
            <w:t xml:space="preserve"> </w:t>
          </w:r>
        </w:p>
      </w:docPartBody>
    </w:docPart>
    <w:docPart>
      <w:docPartPr>
        <w:name w:val="9B14700999784BFFAE0C0F5B5477E4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205C5C-9365-4819-8EC8-B2C03629F37A}"/>
      </w:docPartPr>
      <w:docPartBody>
        <w:p w:rsidR="002D0EFA" w:rsidRDefault="002D0EF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27B"/>
    <w:rsid w:val="002D0EFA"/>
    <w:rsid w:val="00C7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4F39480ACE84CE7B7FC8989CB130144">
    <w:name w:val="54F39480ACE84CE7B7FC8989CB130144"/>
  </w:style>
  <w:style w:type="paragraph" w:customStyle="1" w:styleId="2E5B975E0D734183A6365450111FE106">
    <w:name w:val="2E5B975E0D734183A6365450111FE10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7F823F3EA4643D5979E3A9C3BFBDC91">
    <w:name w:val="C7F823F3EA4643D5979E3A9C3BFBDC91"/>
  </w:style>
  <w:style w:type="paragraph" w:customStyle="1" w:styleId="F16C821C568F4518A17906228B6F130B">
    <w:name w:val="F16C821C568F4518A17906228B6F130B"/>
  </w:style>
  <w:style w:type="paragraph" w:customStyle="1" w:styleId="EFA60E5BB5DE4004948883687DD1933B">
    <w:name w:val="EFA60E5BB5DE4004948883687DD1933B"/>
  </w:style>
  <w:style w:type="paragraph" w:customStyle="1" w:styleId="19CF3D64798640FEBDB914B628E691CC">
    <w:name w:val="19CF3D64798640FEBDB914B628E691CC"/>
  </w:style>
  <w:style w:type="paragraph" w:customStyle="1" w:styleId="BDE2CBF7A2114FE2B1C50BBF47C57AE8">
    <w:name w:val="BDE2CBF7A2114FE2B1C50BBF47C57AE8"/>
  </w:style>
  <w:style w:type="paragraph" w:customStyle="1" w:styleId="DC9B3EF1D0E64F5AA620FC2F757EBC4C">
    <w:name w:val="DC9B3EF1D0E64F5AA620FC2F757EBC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D4006A-5F5E-4B36-8475-F69B6A1A4E2D}"/>
</file>

<file path=customXml/itemProps2.xml><?xml version="1.0" encoding="utf-8"?>
<ds:datastoreItem xmlns:ds="http://schemas.openxmlformats.org/officeDocument/2006/customXml" ds:itemID="{1D23D1EA-6FFE-4B0F-83C5-4291D753C0F2}"/>
</file>

<file path=customXml/itemProps3.xml><?xml version="1.0" encoding="utf-8"?>
<ds:datastoreItem xmlns:ds="http://schemas.openxmlformats.org/officeDocument/2006/customXml" ds:itemID="{1F339DA5-B51F-4A19-B3FA-8B0AAFAC98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385</Words>
  <Characters>2214</Characters>
  <Application>Microsoft Office Word</Application>
  <DocSecurity>0</DocSecurity>
  <Lines>85</Lines>
  <Paragraphs>66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V254 Utgiftsområde 12 Ekonomisk trygghet för familjer och barn</vt:lpstr>
      <vt:lpstr>
      </vt:lpstr>
    </vt:vector>
  </TitlesOfParts>
  <Company>Sveriges riksdag</Company>
  <LinksUpToDate>false</LinksUpToDate>
  <CharactersWithSpaces>2533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