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72CC7">
        <w:tblPrEx>
          <w:tblCellMar>
            <w:top w:w="0" w:type="dxa"/>
            <w:bottom w:w="0" w:type="dxa"/>
          </w:tblCellMar>
        </w:tblPrEx>
        <w:trPr>
          <w:cantSplit/>
          <w:trHeight w:hRule="exact" w:val="1260"/>
        </w:trPr>
        <w:tc>
          <w:tcPr>
            <w:tcW w:w="6024" w:type="dxa"/>
            <w:gridSpan w:val="2"/>
            <w:vMerge w:val="restart"/>
          </w:tcPr>
          <w:p w:rsidR="00557364" w:rsidRPr="00672CC7" w:rsidRDefault="00557364">
            <w:pPr>
              <w:pStyle w:val="HuvudRubrik"/>
            </w:pPr>
            <w:bookmarkStart w:id="0" w:name="BetänkandeRubrik"/>
            <w:bookmarkEnd w:id="0"/>
            <w:r w:rsidRPr="00672CC7">
              <w:t>Kulturutskottets yttrande</w:t>
            </w:r>
            <w:r w:rsidR="00672CC7" w:rsidRPr="00672CC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98165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57364" w:rsidRPr="00672CC7" w:rsidRDefault="00557364">
                                  <w:pPr>
                                    <w:pStyle w:val="Logo"/>
                                  </w:pPr>
                                  <w:r w:rsidRPr="00672CC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44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57364" w:rsidRPr="00672CC7" w:rsidRDefault="00557364">
                            <w:pPr>
                              <w:pStyle w:val="Logo"/>
                            </w:pPr>
                            <w:r w:rsidRPr="00672CC7">
                              <w:object w:dxaOrig="840" w:dyaOrig="1545">
                                <v:shape id="_x0000_i1025" type="#_x0000_t75" style="width:90.45pt;height:77.15pt" fillcolor="window">
                                  <v:imagedata r:id="rId7" o:title="" cropright="-75835f"/>
                                </v:shape>
                                <o:OLEObject Type="Embed" ProgID="Word.Picture.8" ShapeID="_x0000_i1025" DrawAspect="Content" ObjectID="_1827353444" r:id="rId9"/>
                              </w:object>
                            </w:r>
                          </w:p>
                        </w:txbxContent>
                      </v:textbox>
                      <w10:wrap anchorx="page" anchory="page"/>
                    </v:shape>
                  </w:pict>
                </mc:Fallback>
              </mc:AlternateContent>
            </w:r>
          </w:p>
          <w:p w:rsidR="00557364" w:rsidRPr="00672CC7" w:rsidRDefault="00557364">
            <w:pPr>
              <w:pStyle w:val="HuvudRubrikRad2"/>
            </w:pPr>
            <w:bookmarkStart w:id="17" w:name="BetänkandeNr"/>
            <w:bookmarkEnd w:id="17"/>
            <w:r w:rsidRPr="00672CC7">
              <w:t>2000/01:KrU1y</w:t>
            </w:r>
          </w:p>
          <w:p w:rsidR="00557364" w:rsidRPr="00672CC7" w:rsidRDefault="00557364">
            <w:pPr>
              <w:pStyle w:val="BetnkandeRubrik"/>
            </w:pPr>
            <w:bookmarkStart w:id="18" w:name="Huvudrubrik"/>
            <w:bookmarkEnd w:id="18"/>
            <w:r w:rsidRPr="00672CC7">
              <w:t>En rättvisare och tydligare arbetslöshetsförsäkring</w:t>
            </w:r>
          </w:p>
        </w:tc>
        <w:tc>
          <w:tcPr>
            <w:tcW w:w="1559" w:type="dxa"/>
            <w:tcBorders>
              <w:bottom w:val="nil"/>
            </w:tcBorders>
          </w:tcPr>
          <w:p w:rsidR="00557364" w:rsidRPr="00672CC7" w:rsidRDefault="00557364">
            <w:pPr>
              <w:spacing w:before="0" w:line="230" w:lineRule="auto"/>
              <w:rPr>
                <w:sz w:val="24"/>
              </w:rPr>
            </w:pPr>
          </w:p>
        </w:tc>
      </w:tr>
      <w:tr w:rsidR="00000000" w:rsidRPr="00672CC7">
        <w:tblPrEx>
          <w:tblCellMar>
            <w:top w:w="0" w:type="dxa"/>
            <w:bottom w:w="0" w:type="dxa"/>
          </w:tblCellMar>
        </w:tblPrEx>
        <w:trPr>
          <w:cantSplit/>
          <w:trHeight w:hRule="exact" w:val="240"/>
        </w:trPr>
        <w:tc>
          <w:tcPr>
            <w:tcW w:w="6024" w:type="dxa"/>
            <w:gridSpan w:val="2"/>
            <w:vMerge/>
            <w:tcBorders>
              <w:top w:val="nil"/>
              <w:bottom w:val="nil"/>
            </w:tcBorders>
          </w:tcPr>
          <w:p w:rsidR="00557364" w:rsidRPr="00672CC7" w:rsidRDefault="00557364">
            <w:pPr>
              <w:spacing w:before="40" w:after="900" w:line="280" w:lineRule="exact"/>
              <w:jc w:val="left"/>
              <w:rPr>
                <w:sz w:val="28"/>
              </w:rPr>
            </w:pPr>
          </w:p>
        </w:tc>
        <w:tc>
          <w:tcPr>
            <w:tcW w:w="1559" w:type="dxa"/>
          </w:tcPr>
          <w:p w:rsidR="00557364" w:rsidRPr="00672CC7" w:rsidRDefault="00557364">
            <w:pPr>
              <w:pStyle w:val="rtal"/>
            </w:pPr>
            <w:r w:rsidRPr="00672CC7">
              <w:t>2000/01</w:t>
            </w:r>
          </w:p>
        </w:tc>
      </w:tr>
      <w:tr w:rsidR="00000000" w:rsidRPr="00672CC7">
        <w:tblPrEx>
          <w:tblCellMar>
            <w:top w:w="0" w:type="dxa"/>
            <w:bottom w:w="0" w:type="dxa"/>
          </w:tblCellMar>
        </w:tblPrEx>
        <w:trPr>
          <w:cantSplit/>
          <w:trHeight w:val="560"/>
        </w:trPr>
        <w:tc>
          <w:tcPr>
            <w:tcW w:w="6024" w:type="dxa"/>
            <w:gridSpan w:val="2"/>
            <w:vMerge/>
            <w:tcBorders>
              <w:top w:val="nil"/>
              <w:bottom w:val="single" w:sz="6" w:space="0" w:color="auto"/>
            </w:tcBorders>
          </w:tcPr>
          <w:p w:rsidR="00557364" w:rsidRPr="00672CC7" w:rsidRDefault="00557364">
            <w:pPr>
              <w:spacing w:before="40" w:after="900" w:line="280" w:lineRule="exact"/>
              <w:jc w:val="left"/>
              <w:rPr>
                <w:sz w:val="28"/>
              </w:rPr>
            </w:pPr>
          </w:p>
        </w:tc>
        <w:tc>
          <w:tcPr>
            <w:tcW w:w="1559" w:type="dxa"/>
            <w:tcBorders>
              <w:bottom w:val="single" w:sz="6" w:space="0" w:color="auto"/>
            </w:tcBorders>
          </w:tcPr>
          <w:p w:rsidR="00557364" w:rsidRPr="00672CC7" w:rsidRDefault="00557364">
            <w:pPr>
              <w:pStyle w:val="rtal"/>
            </w:pPr>
            <w:r w:rsidRPr="00672CC7">
              <w:t>KrU1y</w:t>
            </w:r>
          </w:p>
        </w:tc>
      </w:tr>
      <w:tr w:rsidR="00000000" w:rsidRPr="00672CC7">
        <w:tblPrEx>
          <w:tblCellMar>
            <w:top w:w="0" w:type="dxa"/>
            <w:bottom w:w="0" w:type="dxa"/>
          </w:tblCellMar>
        </w:tblPrEx>
        <w:trPr>
          <w:cantSplit/>
          <w:trHeight w:hRule="exact" w:val="660"/>
        </w:trPr>
        <w:tc>
          <w:tcPr>
            <w:tcW w:w="3012" w:type="dxa"/>
          </w:tcPr>
          <w:p w:rsidR="00557364" w:rsidRPr="00672CC7" w:rsidRDefault="00557364">
            <w:pPr>
              <w:pStyle w:val="StatusSida1"/>
            </w:pPr>
          </w:p>
        </w:tc>
        <w:tc>
          <w:tcPr>
            <w:tcW w:w="3012" w:type="dxa"/>
          </w:tcPr>
          <w:p w:rsidR="00557364" w:rsidRPr="00672CC7" w:rsidRDefault="00557364">
            <w:pPr>
              <w:pStyle w:val="UtskriftsdatumSida1"/>
              <w:rPr>
                <w:b/>
                <w:sz w:val="28"/>
              </w:rPr>
            </w:pPr>
          </w:p>
        </w:tc>
        <w:tc>
          <w:tcPr>
            <w:tcW w:w="1559" w:type="dxa"/>
          </w:tcPr>
          <w:p w:rsidR="00557364" w:rsidRPr="00672CC7" w:rsidRDefault="00557364"/>
        </w:tc>
      </w:tr>
    </w:tbl>
    <w:p w:rsidR="00557364" w:rsidRPr="00672CC7" w:rsidRDefault="00557364">
      <w:pPr>
        <w:pStyle w:val="Rubrik1"/>
        <w:spacing w:before="0"/>
      </w:pPr>
      <w:bookmarkStart w:id="19" w:name="_Toc497550219"/>
      <w:r w:rsidRPr="00672CC7">
        <w:t>Till arbetsmarknadsutskottet</w:t>
      </w:r>
      <w:bookmarkEnd w:id="19"/>
    </w:p>
    <w:p w:rsidR="00557364" w:rsidRPr="00672CC7" w:rsidRDefault="00557364">
      <w:pPr>
        <w:pStyle w:val="Brdtext3"/>
      </w:pPr>
      <w:bookmarkStart w:id="20" w:name="Textstart"/>
      <w:bookmarkEnd w:id="20"/>
      <w:r w:rsidRPr="00672CC7">
        <w:t>Arbetsmarknadsutskottet har den 3 oktober 2000 beslutat att bereda kulturu</w:t>
      </w:r>
      <w:r w:rsidRPr="00672CC7">
        <w:t>t</w:t>
      </w:r>
      <w:r w:rsidRPr="00672CC7">
        <w:t>skottet tillfälle att avge yttrande över proposition 1999/2000:139 En rättvisare och tydligare arbetslöshetsförsäkring jämte eventuella motioner.</w:t>
      </w:r>
    </w:p>
    <w:p w:rsidR="00557364" w:rsidRPr="00672CC7" w:rsidRDefault="00557364">
      <w:r w:rsidRPr="00672CC7">
        <w:t>Kulturu</w:t>
      </w:r>
      <w:r w:rsidRPr="00672CC7">
        <w:t>t</w:t>
      </w:r>
      <w:r w:rsidRPr="00672CC7">
        <w:t xml:space="preserve">skottet yttrar sig i det följande över </w:t>
      </w:r>
    </w:p>
    <w:p w:rsidR="00557364" w:rsidRPr="00672CC7" w:rsidRDefault="00557364">
      <w:r w:rsidRPr="00672CC7">
        <w:rPr>
          <w:i/>
        </w:rPr>
        <w:t>dels</w:t>
      </w:r>
      <w:r w:rsidRPr="00672CC7">
        <w:t xml:space="preserve"> propositionen, framför allt avsnitten 6.2 Handlingsplanen och rätten till arbetslöshetsersättning, 6.3 Sökområde och 7.1 Ett enhe</w:t>
      </w:r>
      <w:r w:rsidRPr="00672CC7">
        <w:t>t</w:t>
      </w:r>
      <w:r w:rsidRPr="00672CC7">
        <w:t xml:space="preserve">ligt arbetsvillkor, </w:t>
      </w:r>
    </w:p>
    <w:p w:rsidR="00557364" w:rsidRPr="00672CC7" w:rsidRDefault="00557364">
      <w:pPr>
        <w:ind w:right="2318"/>
      </w:pPr>
      <w:r w:rsidRPr="00672CC7">
        <w:rPr>
          <w:i/>
        </w:rPr>
        <w:t>dels</w:t>
      </w:r>
      <w:r w:rsidRPr="00672CC7">
        <w:t xml:space="preserve"> motion 2000/01:A4.</w:t>
      </w:r>
    </w:p>
    <w:p w:rsidR="00557364" w:rsidRPr="00672CC7" w:rsidRDefault="00557364">
      <w:r w:rsidRPr="00672CC7">
        <w:t>Kulturutskottet har beslutat att i detta yttrande behandla även motionerna 2000/01:A296 och Kr230 yrkandena 1 och 12 som väckts under den allmä</w:t>
      </w:r>
      <w:r w:rsidRPr="00672CC7">
        <w:t>n</w:t>
      </w:r>
      <w:r w:rsidRPr="00672CC7">
        <w:t xml:space="preserve">na motionstiden år 2000. </w:t>
      </w:r>
    </w:p>
    <w:p w:rsidR="00557364" w:rsidRPr="00672CC7" w:rsidRDefault="00557364">
      <w:pPr>
        <w:pStyle w:val="Rubrik1"/>
      </w:pPr>
      <w:bookmarkStart w:id="21" w:name="_Toc497550220"/>
      <w:r w:rsidRPr="00672CC7">
        <w:t>Utskottet</w:t>
      </w:r>
      <w:bookmarkEnd w:id="21"/>
    </w:p>
    <w:p w:rsidR="00557364" w:rsidRPr="00672CC7" w:rsidRDefault="00557364">
      <w:pPr>
        <w:pStyle w:val="Rubrik3"/>
        <w:spacing w:before="123"/>
      </w:pPr>
      <w:bookmarkStart w:id="22" w:name="_Toc497550221"/>
      <w:r w:rsidRPr="00672CC7">
        <w:t>Propositionens huvudsakliga innehåll</w:t>
      </w:r>
      <w:bookmarkEnd w:id="22"/>
    </w:p>
    <w:p w:rsidR="00557364" w:rsidRPr="00672CC7" w:rsidRDefault="00557364">
      <w:r w:rsidRPr="00672CC7">
        <w:t>Regeringen har angett huvuddragen i sina fö</w:t>
      </w:r>
      <w:r w:rsidRPr="00672CC7">
        <w:t>r</w:t>
      </w:r>
      <w:r w:rsidRPr="00672CC7">
        <w:t>slag på följande sätt:</w:t>
      </w:r>
    </w:p>
    <w:p w:rsidR="00557364" w:rsidRPr="00672CC7" w:rsidRDefault="00557364">
      <w:pPr>
        <w:numPr>
          <w:ilvl w:val="0"/>
          <w:numId w:val="3"/>
        </w:numPr>
        <w:spacing w:before="0"/>
      </w:pPr>
      <w:r w:rsidRPr="00672CC7">
        <w:t>Under de första 100 ersättningsdagarna får den arbetssökande begränsa sitt arbetssökande såväl yrkesmässigt som ge</w:t>
      </w:r>
      <w:r w:rsidRPr="00672CC7">
        <w:t>o</w:t>
      </w:r>
      <w:r w:rsidRPr="00672CC7">
        <w:t>grafiskt.</w:t>
      </w:r>
    </w:p>
    <w:p w:rsidR="00557364" w:rsidRPr="00672CC7" w:rsidRDefault="00557364">
      <w:pPr>
        <w:numPr>
          <w:ilvl w:val="0"/>
          <w:numId w:val="3"/>
        </w:numPr>
        <w:spacing w:before="0"/>
      </w:pPr>
      <w:r w:rsidRPr="00672CC7">
        <w:t>För att ha rätt till ersättning skall den arbetssökande medverka till att en individ</w:t>
      </w:r>
      <w:r w:rsidRPr="00672CC7">
        <w:t>u</w:t>
      </w:r>
      <w:r w:rsidRPr="00672CC7">
        <w:t>ell handlingsplan upprättas.</w:t>
      </w:r>
    </w:p>
    <w:p w:rsidR="00557364" w:rsidRPr="00672CC7" w:rsidRDefault="00557364">
      <w:pPr>
        <w:numPr>
          <w:ilvl w:val="0"/>
          <w:numId w:val="3"/>
        </w:numPr>
        <w:spacing w:before="0"/>
      </w:pPr>
      <w:r w:rsidRPr="00672CC7">
        <w:t>Arbetsvillkoret ändras. I arbetsvillkoret räknas endast in reguljärt arbete. Som sådant arbete räknas även anställning med lönebidrag, skyddat arbete hos offentliga arbetsgivare och anställning inom Samhall AB samt til</w:t>
      </w:r>
      <w:r w:rsidRPr="00672CC7">
        <w:t>l</w:t>
      </w:r>
      <w:r w:rsidRPr="00672CC7">
        <w:t>sammans högst två månader då sökanden uppburit föräldrapenning eller fullgjort totalförsvarsplikt.</w:t>
      </w:r>
    </w:p>
    <w:p w:rsidR="00557364" w:rsidRPr="00672CC7" w:rsidRDefault="00557364">
      <w:pPr>
        <w:numPr>
          <w:ilvl w:val="0"/>
          <w:numId w:val="3"/>
        </w:numPr>
        <w:spacing w:before="0"/>
      </w:pPr>
      <w:r w:rsidRPr="00672CC7">
        <w:t>Återkvalificeringsvillkoret slopas.</w:t>
      </w:r>
    </w:p>
    <w:p w:rsidR="00557364" w:rsidRPr="00672CC7" w:rsidRDefault="00557364">
      <w:pPr>
        <w:numPr>
          <w:ilvl w:val="0"/>
          <w:numId w:val="3"/>
        </w:numPr>
        <w:spacing w:before="0"/>
      </w:pPr>
      <w:r w:rsidRPr="00672CC7">
        <w:t>Studerandevillkoret görs rättvisare genom att tidpunkten för sökandens födelse inte på samma sätt som för närvarande påve</w:t>
      </w:r>
      <w:r w:rsidRPr="00672CC7">
        <w:t>r</w:t>
      </w:r>
      <w:r w:rsidRPr="00672CC7">
        <w:t xml:space="preserve">kar ersättningsrätten. </w:t>
      </w:r>
    </w:p>
    <w:p w:rsidR="00557364" w:rsidRPr="00672CC7" w:rsidRDefault="00557364">
      <w:pPr>
        <w:numPr>
          <w:ilvl w:val="0"/>
          <w:numId w:val="3"/>
        </w:numPr>
        <w:spacing w:before="0"/>
      </w:pPr>
      <w:r w:rsidRPr="00672CC7">
        <w:t>Ersättningsperioden blir enhetligt längst 300 ersättningsdagar för alla oavsett å</w:t>
      </w:r>
      <w:r w:rsidRPr="00672CC7">
        <w:t>l</w:t>
      </w:r>
      <w:r w:rsidRPr="00672CC7">
        <w:t>der.</w:t>
      </w:r>
    </w:p>
    <w:p w:rsidR="00557364" w:rsidRPr="00672CC7" w:rsidRDefault="00557364">
      <w:pPr>
        <w:numPr>
          <w:ilvl w:val="0"/>
          <w:numId w:val="3"/>
        </w:numPr>
        <w:spacing w:before="0"/>
      </w:pPr>
      <w:r w:rsidRPr="00672CC7">
        <w:t>En möjlighet till en förlängd ersättningsperiod om längst 300 ersättning</w:t>
      </w:r>
      <w:r w:rsidRPr="00672CC7">
        <w:t>s</w:t>
      </w:r>
      <w:r w:rsidRPr="00672CC7">
        <w:t>dagar utan att uppfylla ett nytt arbetsvillkor i</w:t>
      </w:r>
      <w:r w:rsidRPr="00672CC7">
        <w:t>n</w:t>
      </w:r>
      <w:r w:rsidRPr="00672CC7">
        <w:t>förs.</w:t>
      </w:r>
    </w:p>
    <w:p w:rsidR="00557364" w:rsidRPr="00672CC7" w:rsidRDefault="00557364">
      <w:pPr>
        <w:numPr>
          <w:ilvl w:val="0"/>
          <w:numId w:val="3"/>
        </w:numPr>
        <w:spacing w:before="0"/>
      </w:pPr>
      <w:r w:rsidRPr="00672CC7">
        <w:lastRenderedPageBreak/>
        <w:t>Ersättningsdagar i en äldre ersättningsperiod räknas inte av vid beviljande av en ny ersättningsperiod.</w:t>
      </w:r>
    </w:p>
    <w:p w:rsidR="00557364" w:rsidRPr="00672CC7" w:rsidRDefault="00557364">
      <w:pPr>
        <w:numPr>
          <w:ilvl w:val="0"/>
          <w:numId w:val="3"/>
        </w:numPr>
        <w:spacing w:before="0"/>
      </w:pPr>
      <w:r w:rsidRPr="00672CC7">
        <w:t>Den högsta inkomstrelaterade dagpenningen får bestämmas till ett högre belopp under de första 100 dagarna av en ersät</w:t>
      </w:r>
      <w:r w:rsidRPr="00672CC7">
        <w:t>t</w:t>
      </w:r>
      <w:r w:rsidRPr="00672CC7">
        <w:t>ningsperiod.</w:t>
      </w:r>
    </w:p>
    <w:p w:rsidR="00557364" w:rsidRPr="00672CC7" w:rsidRDefault="00557364">
      <w:pPr>
        <w:numPr>
          <w:ilvl w:val="0"/>
          <w:numId w:val="3"/>
        </w:numPr>
        <w:spacing w:before="0"/>
      </w:pPr>
      <w:r w:rsidRPr="00672CC7">
        <w:t>Den som är eller riskerar att bli långtidsinskriven skall senast inom 27 månader erbjudas en heltidsaktivitet inom ramen för aktivitetsgarantin. Detsamma gäller den som deltidsarbetar och önskar ytterl</w:t>
      </w:r>
      <w:r w:rsidRPr="00672CC7">
        <w:t>i</w:t>
      </w:r>
      <w:r w:rsidRPr="00672CC7">
        <w:t>gare arbetstid.</w:t>
      </w:r>
    </w:p>
    <w:p w:rsidR="00557364" w:rsidRPr="00672CC7" w:rsidRDefault="00557364">
      <w:pPr>
        <w:numPr>
          <w:ilvl w:val="0"/>
          <w:numId w:val="3"/>
        </w:numPr>
        <w:spacing w:before="0"/>
      </w:pPr>
      <w:r w:rsidRPr="00672CC7">
        <w:t>Sanktionsreglerna ändras.</w:t>
      </w:r>
    </w:p>
    <w:p w:rsidR="00557364" w:rsidRPr="00672CC7" w:rsidRDefault="00557364">
      <w:pPr>
        <w:numPr>
          <w:ilvl w:val="0"/>
          <w:numId w:val="3"/>
        </w:numPr>
        <w:spacing w:before="0"/>
      </w:pPr>
      <w:r w:rsidRPr="00672CC7">
        <w:t>Medlemskap i en arbetslöshetskassa räknas från den första dagen i den månad under vilken tillgodoräkningsbart förvärvsarbete har utförts och a</w:t>
      </w:r>
      <w:r w:rsidRPr="00672CC7">
        <w:t>n</w:t>
      </w:r>
      <w:r w:rsidRPr="00672CC7">
        <w:t>sökan om medlemskap gjorts.</w:t>
      </w:r>
    </w:p>
    <w:p w:rsidR="00557364" w:rsidRPr="00672CC7" w:rsidRDefault="00557364">
      <w:pPr>
        <w:numPr>
          <w:ilvl w:val="0"/>
          <w:numId w:val="3"/>
        </w:numPr>
        <w:spacing w:before="0"/>
      </w:pPr>
      <w:r w:rsidRPr="00672CC7">
        <w:t>Den som anses ha utträtt ur en arbetslöshetskassa på grund av bristande betalning skall skriftligen meddelas detta.</w:t>
      </w:r>
    </w:p>
    <w:p w:rsidR="00557364" w:rsidRPr="00672CC7" w:rsidRDefault="00557364">
      <w:r w:rsidRPr="00672CC7">
        <w:t>Förändringarna föreslås träda i kraft den 1 januari 2001. Vissa övergångsb</w:t>
      </w:r>
      <w:r w:rsidRPr="00672CC7">
        <w:t>e</w:t>
      </w:r>
      <w:r w:rsidRPr="00672CC7">
        <w:t>stämmelser f</w:t>
      </w:r>
      <w:r w:rsidRPr="00672CC7">
        <w:t>ö</w:t>
      </w:r>
      <w:r w:rsidRPr="00672CC7">
        <w:t>reslås också.</w:t>
      </w:r>
    </w:p>
    <w:p w:rsidR="00557364" w:rsidRPr="00672CC7" w:rsidRDefault="00557364">
      <w:pPr>
        <w:pStyle w:val="Rubrik3"/>
      </w:pPr>
      <w:bookmarkStart w:id="23" w:name="_Toc497550222"/>
      <w:r w:rsidRPr="00672CC7">
        <w:t>Kulturutskottets ställningstagande</w:t>
      </w:r>
      <w:bookmarkEnd w:id="23"/>
      <w:r w:rsidRPr="00672CC7">
        <w:t xml:space="preserve"> </w:t>
      </w:r>
    </w:p>
    <w:p w:rsidR="00557364" w:rsidRPr="00672CC7" w:rsidRDefault="00557364">
      <w:r w:rsidRPr="00672CC7">
        <w:t>Kulturutskottet yttrar sig i det följande över de delar av propositionen och motionerna som särskilt berör kulturarbetsmarknaden.</w:t>
      </w:r>
    </w:p>
    <w:p w:rsidR="00557364" w:rsidRPr="00672CC7" w:rsidRDefault="00557364">
      <w:pPr>
        <w:pStyle w:val="Rubrik4"/>
      </w:pPr>
      <w:bookmarkStart w:id="24" w:name="_Toc497550223"/>
      <w:r w:rsidRPr="00672CC7">
        <w:t>Etablerade och oetablerade konstnärer</w:t>
      </w:r>
      <w:bookmarkEnd w:id="24"/>
    </w:p>
    <w:p w:rsidR="00557364" w:rsidRPr="00672CC7" w:rsidRDefault="00557364">
      <w:r w:rsidRPr="00672CC7">
        <w:t xml:space="preserve">Kulturarbetsmarknadens struktur skiljer sig i viktiga avseenden från vad som är normalt på arbetsmarknaden. Antalet tillsvidareanställningar är mycket begränsat. Vad som i stället kännetecknar den konstnärliga arbetsmarknaden är tidsbegränsade anställningar och kortare uppdrag. Det gör att flertalet inom dessa yrkesgrupper har återkommande perioder av arbetslöshet eller inkomstlöshet. </w:t>
      </w:r>
    </w:p>
    <w:p w:rsidR="00557364" w:rsidRPr="00672CC7" w:rsidRDefault="00557364">
      <w:pPr>
        <w:pStyle w:val="Normaltindrag"/>
      </w:pPr>
      <w:r w:rsidRPr="00672CC7">
        <w:t>I syfte att komma till rätta med den rådande obalansen och överetablerin</w:t>
      </w:r>
      <w:r w:rsidRPr="00672CC7">
        <w:t>g</w:t>
      </w:r>
      <w:r w:rsidRPr="00672CC7">
        <w:t>en på kulturarbetsmarknaden och för att begränsa de oetablerade konstnäre</w:t>
      </w:r>
      <w:r w:rsidRPr="00672CC7">
        <w:t>r</w:t>
      </w:r>
      <w:r w:rsidRPr="00672CC7">
        <w:t>nas tillgång till såväl aktiva som passiva arbetsmarknadsåtgärder med inrik</w:t>
      </w:r>
      <w:r w:rsidRPr="00672CC7">
        <w:t>t</w:t>
      </w:r>
      <w:r w:rsidRPr="00672CC7">
        <w:t xml:space="preserve">ning på denna marknad har regeringen fastställt vissa kriterier som måste uppfyllas för att en arbetssökande skall erhålla arbetsmarknadspolitiska åtgärder med inriktning mot kulturarbetsmarknaden, </w:t>
      </w:r>
      <w:r w:rsidRPr="00672CC7">
        <w:rPr>
          <w:i/>
        </w:rPr>
        <w:t>se bilaga.</w:t>
      </w:r>
      <w:r w:rsidRPr="00672CC7">
        <w:t xml:space="preserve"> </w:t>
      </w:r>
    </w:p>
    <w:p w:rsidR="00557364" w:rsidRPr="00672CC7" w:rsidRDefault="00557364">
      <w:pPr>
        <w:pStyle w:val="Normaltindrag"/>
      </w:pPr>
      <w:r w:rsidRPr="00672CC7">
        <w:t>Tillämpas de av regeringen fastställda kriterierna på sätt som avsetts borde följden bli att i stort sett endast etablerade konstnärer får tillgång til</w:t>
      </w:r>
      <w:r w:rsidRPr="00672CC7">
        <w:t>l arbet</w:t>
      </w:r>
      <w:r w:rsidRPr="00672CC7">
        <w:t>s</w:t>
      </w:r>
      <w:r w:rsidRPr="00672CC7">
        <w:t>marknadspolitiska åtgärder med inriktning på kulturarbetsmarknaden. Så har emellertid inte blivit fallet. Arbetsmarknadsstyrelsen (AMS) har följt upp regeringens beslut i tre rapporter. Slutrapporten, som lämnades i augusti i år, visar att andelen oetablerade som deltar i program inriktade mot kultura</w:t>
      </w:r>
      <w:r w:rsidRPr="00672CC7">
        <w:t>r</w:t>
      </w:r>
      <w:r w:rsidRPr="00672CC7">
        <w:t>betsmarknaden fortfarande är relativt hög; i maj år 2000 var andelen oetabl</w:t>
      </w:r>
      <w:r w:rsidRPr="00672CC7">
        <w:t>e</w:t>
      </w:r>
      <w:r w:rsidRPr="00672CC7">
        <w:t>rade 21 procent av samtliga kulturarbetssökande i program vid vanliga a</w:t>
      </w:r>
      <w:r w:rsidRPr="00672CC7">
        <w:t>r</w:t>
      </w:r>
      <w:r w:rsidRPr="00672CC7">
        <w:t>betsförmedlingar. Räknas även program initierade av A</w:t>
      </w:r>
      <w:r w:rsidRPr="00672CC7">
        <w:t>rbetsförmedlingen Kultur Media (Af Kultur Media) in uppgår andelen till 15 %.</w:t>
      </w:r>
    </w:p>
    <w:p w:rsidR="00557364" w:rsidRPr="00672CC7" w:rsidRDefault="00557364">
      <w:pPr>
        <w:pStyle w:val="Normaltindrag"/>
      </w:pPr>
      <w:r w:rsidRPr="00672CC7">
        <w:t>En förklaring till att andelen oetablerade konstnärer inte minskat mer kan enligt AMS vara att de oetablerade ur varje enskild arbetsförmedlings pe</w:t>
      </w:r>
      <w:r w:rsidRPr="00672CC7">
        <w:t>r</w:t>
      </w:r>
      <w:r w:rsidRPr="00672CC7">
        <w:t>spektiv utgör en liten grupp av alla arbetssökande. AMS pekar i sin uppföl</w:t>
      </w:r>
      <w:r w:rsidRPr="00672CC7">
        <w:t>j</w:t>
      </w:r>
      <w:r w:rsidRPr="00672CC7">
        <w:t>ningsrapport också på att en analys har visat att det vid samtliga undersö</w:t>
      </w:r>
      <w:r w:rsidRPr="00672CC7">
        <w:t>k</w:t>
      </w:r>
      <w:r w:rsidRPr="00672CC7">
        <w:t>ningstillfällen varit ungdomsprogram inriktade mot kulturarbetsmarknaden som innehåller högst andel oetablerade arbetssökande. För att undvika att oetablerade ungdomar med arbetsförmedlingens hjälp försöker etablera sig på kulturarbetsmarknaden måste det enligt AMS komma till stånd en närm</w:t>
      </w:r>
      <w:r w:rsidRPr="00672CC7">
        <w:t>a</w:t>
      </w:r>
      <w:r w:rsidRPr="00672CC7">
        <w:t>re samverkan mellan regionansvariga Af Kultur Media och ansvariga bako</w:t>
      </w:r>
      <w:r w:rsidRPr="00672CC7">
        <w:t>m de kommunala initiativen inom ku</w:t>
      </w:r>
      <w:r w:rsidRPr="00672CC7">
        <w:t>l</w:t>
      </w:r>
      <w:r w:rsidRPr="00672CC7">
        <w:t>turområdet.</w:t>
      </w:r>
    </w:p>
    <w:p w:rsidR="00557364" w:rsidRPr="00672CC7" w:rsidRDefault="00557364">
      <w:pPr>
        <w:pStyle w:val="Normaltindrag"/>
      </w:pPr>
      <w:r w:rsidRPr="00672CC7">
        <w:t>I motion Kr230 (m), som väckts under allmänna motionstiden och inte med anledning av propositionen, föreslår motionärerna att arbetsmarknad</w:t>
      </w:r>
      <w:r w:rsidRPr="00672CC7">
        <w:t>s</w:t>
      </w:r>
      <w:r w:rsidRPr="00672CC7">
        <w:t>politiska åtgärder inriktade på kulturområdet bör vända sig endast till etabl</w:t>
      </w:r>
      <w:r w:rsidRPr="00672CC7">
        <w:t>e</w:t>
      </w:r>
      <w:r w:rsidRPr="00672CC7">
        <w:t>rade konstnärer (yrkande 1). I samma motion framhåller motionärerna att konstnärer som inte kan försörja sig på sitt konstnärskap bör – precis som alla andra arbetstagare eller företagare – byta yrke (yrkande 12).</w:t>
      </w:r>
    </w:p>
    <w:p w:rsidR="00557364" w:rsidRPr="00672CC7" w:rsidRDefault="00557364">
      <w:pPr>
        <w:pStyle w:val="Normaltindrag"/>
      </w:pPr>
      <w:r w:rsidRPr="00672CC7">
        <w:t>Utskottet ansluter sig till AMS bedömning i rapporten att det är angeläget att andelen oetablerade kulturarbetssökande i program inriktade mot ku</w:t>
      </w:r>
      <w:r w:rsidRPr="00672CC7">
        <w:t>l</w:t>
      </w:r>
      <w:r w:rsidRPr="00672CC7">
        <w:t xml:space="preserve">turområdet minskar, framför allt med hänsyn till att det totalt sett handlar om ansenliga resurser som används på ett, enligt AMS uppfattning, felaktigt sätt. </w:t>
      </w:r>
    </w:p>
    <w:p w:rsidR="00557364" w:rsidRPr="00672CC7" w:rsidRDefault="00557364">
      <w:pPr>
        <w:pStyle w:val="Normaltindrag"/>
      </w:pPr>
      <w:r w:rsidRPr="00672CC7">
        <w:t>Motionen får, med hänsyn till vad som redovisats ovan om regeringens b</w:t>
      </w:r>
      <w:r w:rsidRPr="00672CC7">
        <w:t>e</w:t>
      </w:r>
      <w:r w:rsidRPr="00672CC7">
        <w:t>slut om kriterier för arbetsmarknadspolitiska insatser och om AMS uppföl</w:t>
      </w:r>
      <w:r w:rsidRPr="00672CC7">
        <w:t>j</w:t>
      </w:r>
      <w:r w:rsidRPr="00672CC7">
        <w:t>ning och bedömning av behovet av fortsatta åtgärder, anses i viss mån till</w:t>
      </w:r>
      <w:r w:rsidRPr="00672CC7">
        <w:softHyphen/>
        <w:t>godosedd, varför några uttalanden från riksdagens sida inte är nödvändiga. Motionsy</w:t>
      </w:r>
      <w:r w:rsidRPr="00672CC7">
        <w:t>r</w:t>
      </w:r>
      <w:r w:rsidRPr="00672CC7">
        <w:t>kandena avstyrks därför av utskottet.</w:t>
      </w:r>
    </w:p>
    <w:p w:rsidR="00557364" w:rsidRPr="00672CC7" w:rsidRDefault="00557364">
      <w:pPr>
        <w:pStyle w:val="Normaltindrag"/>
        <w:rPr>
          <w:b/>
        </w:rPr>
      </w:pPr>
      <w:r w:rsidRPr="00672CC7">
        <w:t>Utskottet vill i sammanhanget påminna om att riksdagen i samband med behandlingen av 1996 års kulturpolitiska proposition (1996/97:3) ställt sig bakom den i propositionen föreslagna inriktningen av statens insatser för konstnärerna. Detta in</w:t>
      </w:r>
      <w:r w:rsidRPr="00672CC7">
        <w:t>nebär att målet är att sådana villkor skall skapas för de professionella konstnärerna att de kan basera sin försörjning på ersättning för utfört konstnärligt arbete. Som ett led i strävandena att nå detta mål har e</w:t>
      </w:r>
      <w:r w:rsidRPr="00672CC7">
        <w:t>r</w:t>
      </w:r>
      <w:r w:rsidRPr="00672CC7">
        <w:t>sättningarna till</w:t>
      </w:r>
      <w:r w:rsidRPr="00672CC7">
        <w:rPr>
          <w:b/>
        </w:rPr>
        <w:t xml:space="preserve"> </w:t>
      </w:r>
      <w:r w:rsidRPr="00672CC7">
        <w:t>konstnärerna förstärkts vid flera tillfällen och stimulanså</w:t>
      </w:r>
      <w:r w:rsidRPr="00672CC7">
        <w:t>t</w:t>
      </w:r>
      <w:r w:rsidRPr="00672CC7">
        <w:t xml:space="preserve">gärder inriktade på konstnärernas arbetsmarknad genomförts. </w:t>
      </w:r>
    </w:p>
    <w:p w:rsidR="00557364" w:rsidRPr="00672CC7" w:rsidRDefault="00557364">
      <w:pPr>
        <w:pStyle w:val="Rubrik4"/>
      </w:pPr>
      <w:bookmarkStart w:id="25" w:name="_Toc497550224"/>
      <w:r w:rsidRPr="00672CC7">
        <w:t>Individuell handlingsplan m.m.</w:t>
      </w:r>
      <w:bookmarkEnd w:id="25"/>
    </w:p>
    <w:p w:rsidR="00557364" w:rsidRPr="00672CC7" w:rsidRDefault="00557364">
      <w:r w:rsidRPr="00672CC7">
        <w:t>I propositionen föreslår regeringen att den arbetssökande – för att ha rätt till ersättning från arbetslöshetsförsäkringen – skall medverka till att en indiv</w:t>
      </w:r>
      <w:r w:rsidRPr="00672CC7">
        <w:t>i</w:t>
      </w:r>
      <w:r w:rsidRPr="00672CC7">
        <w:t>duell handlingsplan upprättas i samråd med den offentliga arbetsförmedlin</w:t>
      </w:r>
      <w:r w:rsidRPr="00672CC7">
        <w:t>g</w:t>
      </w:r>
      <w:r w:rsidRPr="00672CC7">
        <w:t>en. Handlingsplanen skall innehålla dels kraven på sökaktivitet enligt de grundvillkor, som finns angivna i 9 § lagen (1997:238) om arbetslöshetsfö</w:t>
      </w:r>
      <w:r w:rsidRPr="00672CC7">
        <w:t>r</w:t>
      </w:r>
      <w:r w:rsidRPr="00672CC7">
        <w:t>säkring, dels aktuella sökområden, geografiska och yrkesmässiga, och en bedömning av vad som är lämpligt arbete eller lämplig arbetsmarknadspol</w:t>
      </w:r>
      <w:r w:rsidRPr="00672CC7">
        <w:t>i</w:t>
      </w:r>
      <w:r w:rsidRPr="00672CC7">
        <w:t>tisk insats utifrån den arbetssökandes fö</w:t>
      </w:r>
      <w:r w:rsidRPr="00672CC7">
        <w:t>r</w:t>
      </w:r>
      <w:r w:rsidRPr="00672CC7">
        <w:t>utsättningar.</w:t>
      </w:r>
    </w:p>
    <w:p w:rsidR="00557364" w:rsidRPr="00672CC7" w:rsidRDefault="00557364">
      <w:pPr>
        <w:pStyle w:val="Normaltindrag"/>
      </w:pPr>
      <w:r w:rsidRPr="00672CC7">
        <w:t>I propositionen uppges att hänsyn skall tas till de villkor som råder på den arbetsmarkna</w:t>
      </w:r>
      <w:r w:rsidRPr="00672CC7">
        <w:t>d som den arbetssökande är utbildad för eller etablerad inom. Skälet är enligt regeringen att arbetsmarknadssituationen varierar på grund av olika arbetsmarknaders och branschers speciella förhållanden. Detta gäller enligt reg</w:t>
      </w:r>
      <w:r w:rsidRPr="00672CC7">
        <w:t>e</w:t>
      </w:r>
      <w:r w:rsidRPr="00672CC7">
        <w:t xml:space="preserve">ringen exempelvis för kulturarbetare. </w:t>
      </w:r>
    </w:p>
    <w:p w:rsidR="00557364" w:rsidRPr="00672CC7" w:rsidRDefault="00557364">
      <w:pPr>
        <w:pStyle w:val="Normaltindrag"/>
      </w:pPr>
      <w:r w:rsidRPr="00672CC7">
        <w:t>Regeringen föreslår vidare att den arbetssökande under de första 100 e</w:t>
      </w:r>
      <w:r w:rsidRPr="00672CC7">
        <w:t>r</w:t>
      </w:r>
      <w:r w:rsidRPr="00672CC7">
        <w:t>sättningsdagarna i en ersättningsperiod får begränsa sitt arbetssökande till lämpliga arbeten inom sitt yrke och i närområdet, för att därefter, inom r</w:t>
      </w:r>
      <w:r w:rsidRPr="00672CC7">
        <w:t>a</w:t>
      </w:r>
      <w:r w:rsidRPr="00672CC7">
        <w:t>men för den individuella handlingsplanen, vidga sitt sökområde såväl yrke</w:t>
      </w:r>
      <w:r w:rsidRPr="00672CC7">
        <w:t>s</w:t>
      </w:r>
      <w:r w:rsidRPr="00672CC7">
        <w:t>mässigt som geogr</w:t>
      </w:r>
      <w:r w:rsidRPr="00672CC7">
        <w:t>a</w:t>
      </w:r>
      <w:r w:rsidRPr="00672CC7">
        <w:t xml:space="preserve">fiskt. </w:t>
      </w:r>
    </w:p>
    <w:p w:rsidR="00557364" w:rsidRPr="00672CC7" w:rsidRDefault="00557364">
      <w:pPr>
        <w:pStyle w:val="Normaltindrag"/>
      </w:pPr>
      <w:r w:rsidRPr="00672CC7">
        <w:t>När det gäller den yrkesmässiga och geografiska utvidgningen förordas i propositionen att rimlig hänsyn skall tas till arbetssökande som genom rege</w:t>
      </w:r>
      <w:r w:rsidRPr="00672CC7">
        <w:t>l</w:t>
      </w:r>
      <w:r w:rsidRPr="00672CC7">
        <w:t>bundna uppdrag eller anställningar visat sig vara förankrade inom det yrke han eller hon är utbildad till eller etablerad inom. Även här åsyftas enligt regeringen särskilt kulturarbetare. Regeringen påpekar också att rimlig hä</w:t>
      </w:r>
      <w:r w:rsidRPr="00672CC7">
        <w:t>n</w:t>
      </w:r>
      <w:r w:rsidRPr="00672CC7">
        <w:t>syn bör tas till de särskilda behov som kan gälla för grupper med projekta</w:t>
      </w:r>
      <w:r w:rsidRPr="00672CC7">
        <w:t>n</w:t>
      </w:r>
      <w:r w:rsidRPr="00672CC7">
        <w:t>ställningar och andra tillfälliga anställningar och osäkra anställningsförhå</w:t>
      </w:r>
      <w:r w:rsidRPr="00672CC7">
        <w:t>l</w:t>
      </w:r>
      <w:r w:rsidRPr="00672CC7">
        <w:t>landen eller andra speciella anställningsförhållanden, liksom till villkor som gäller för personer som har upprepade perioder av arb</w:t>
      </w:r>
      <w:r w:rsidRPr="00672CC7">
        <w:t>etslöshet. Även denna uppräkning gäller enligt regeringen bl.a. för kulturarbetsmarknaden.</w:t>
      </w:r>
    </w:p>
    <w:p w:rsidR="00557364" w:rsidRPr="00672CC7" w:rsidRDefault="00557364">
      <w:pPr>
        <w:pStyle w:val="Normaltindrag"/>
      </w:pPr>
      <w:r w:rsidRPr="00672CC7">
        <w:t>Enligt propositionen kommer regeringen att föreskriva att AMS skall u</w:t>
      </w:r>
      <w:r w:rsidRPr="00672CC7">
        <w:t>t</w:t>
      </w:r>
      <w:r w:rsidRPr="00672CC7">
        <w:t>färda föreskrifter såväl om handlingsplanernas utformning och innehåll som hur uppföljningen av handlingsplanerna skall ske. AMS skall härvid enligt regeringen beakta de särskilda villkor som gäller för olika grupper på a</w:t>
      </w:r>
      <w:r w:rsidRPr="00672CC7">
        <w:t>r</w:t>
      </w:r>
      <w:r w:rsidRPr="00672CC7">
        <w:t xml:space="preserve">betsmarknaden. </w:t>
      </w:r>
    </w:p>
    <w:p w:rsidR="00557364" w:rsidRPr="00672CC7" w:rsidRDefault="00557364">
      <w:pPr>
        <w:pStyle w:val="Normaltindrag"/>
      </w:pPr>
      <w:r w:rsidRPr="00672CC7">
        <w:t xml:space="preserve">Utskottet anser i likhet med regeringen att en individuell handlingsplan skall upprättas i varje enskilt fall. Genom regeringens förslag effektiviseras sökarbetet genom att det bl.a. tydliggörs vilka möjligheter som finns för den arbetssökande men också vilka krav som kan </w:t>
      </w:r>
      <w:r w:rsidRPr="00672CC7">
        <w:t>ställas på den arbetssökande av arbetsförmedlingen. Mot bakgrund av de uttalanden regeringen gör i prop</w:t>
      </w:r>
      <w:r w:rsidRPr="00672CC7">
        <w:t>o</w:t>
      </w:r>
      <w:r w:rsidRPr="00672CC7">
        <w:t>sitionen förutsätter utskottet att AMS vid utfärdandet av föreskrifterna till handlingsplanen tar stor hänsyn till de etablerade konstnärernas speciella förutsättningar och till de villkor som råder på deras arbetsmarknad. Utsko</w:t>
      </w:r>
      <w:r w:rsidRPr="00672CC7">
        <w:t>t</w:t>
      </w:r>
      <w:r w:rsidRPr="00672CC7">
        <w:t>tet utgår vidare från att AMS vid utarbetandet av föreskrifterna samråder med berörda konstnärsorganisationer. Utsko</w:t>
      </w:r>
      <w:r w:rsidRPr="00672CC7">
        <w:t>t</w:t>
      </w:r>
      <w:r w:rsidRPr="00672CC7">
        <w:t>tet återkommer härtill nedan.</w:t>
      </w:r>
    </w:p>
    <w:p w:rsidR="00557364" w:rsidRPr="00672CC7" w:rsidRDefault="00557364">
      <w:pPr>
        <w:pStyle w:val="Rubrik4"/>
        <w:ind w:right="2318"/>
      </w:pPr>
      <w:bookmarkStart w:id="26" w:name="_Toc497550225"/>
      <w:r w:rsidRPr="00672CC7">
        <w:t>Kvalificeringsregler</w:t>
      </w:r>
      <w:bookmarkEnd w:id="26"/>
    </w:p>
    <w:p w:rsidR="00557364" w:rsidRPr="00672CC7" w:rsidRDefault="00557364">
      <w:r w:rsidRPr="00672CC7">
        <w:t>Regeringen föreslår att tid då den sökande har fullgjort totalförsvarsplikt eller uppburit föräldarpenning, dock tillsammans högst två kalendermånader, jämställs med förvärvsarbete i den mån det behövs för att uppfylla arbetsvil</w:t>
      </w:r>
      <w:r w:rsidRPr="00672CC7">
        <w:t>l</w:t>
      </w:r>
      <w:r w:rsidRPr="00672CC7">
        <w:t>koret. Detta gäller såväl i fråga om första som senare ersättningsperioder.</w:t>
      </w:r>
    </w:p>
    <w:p w:rsidR="00557364" w:rsidRPr="00672CC7" w:rsidRDefault="00557364">
      <w:pPr>
        <w:pStyle w:val="Normaltindrag"/>
      </w:pPr>
      <w:r w:rsidRPr="00672CC7">
        <w:t>Enligt regeringen bör däremot inte arbete med anställningsstöd, där stat</w:t>
      </w:r>
      <w:r w:rsidRPr="00672CC7">
        <w:t>s</w:t>
      </w:r>
      <w:r w:rsidRPr="00672CC7">
        <w:t>bidrag lämnas till arbetsgivaren, jämställas med reguljärt arbete. Regeringen anser att det inte finns något skäl att särskilja arbete med anställningsstöd från andra arbetsmarknadspolitiska insatser. Sådant arbete bör därför enligt regeringen inte återkvalificera vare sig till en första ersättningsperiod eller till nya perioder med arbetslö</w:t>
      </w:r>
      <w:r w:rsidRPr="00672CC7">
        <w:t>s</w:t>
      </w:r>
      <w:r w:rsidRPr="00672CC7">
        <w:t>hetsersättning.</w:t>
      </w:r>
    </w:p>
    <w:p w:rsidR="00557364" w:rsidRPr="00672CC7" w:rsidRDefault="00557364">
      <w:pPr>
        <w:pStyle w:val="Normaltindrag"/>
      </w:pPr>
      <w:r w:rsidRPr="00672CC7">
        <w:t>Motionären bakom motion A4 (mp) ser positivt på att regeringen i prop</w:t>
      </w:r>
      <w:r w:rsidRPr="00672CC7">
        <w:t>o</w:t>
      </w:r>
      <w:r w:rsidRPr="00672CC7">
        <w:t>sitionen uttryckt att rimlig hänsyn skall tas till de speciella förhållanden som råder på kulturarbetsmarknaden och utgår från att detta hänsynstagande gäller även anställningar med anställningsstöd. Enligt motionären utgör dessa anställningar själva grunden i många kulturarbetares arbet</w:t>
      </w:r>
      <w:r w:rsidRPr="00672CC7">
        <w:t>s</w:t>
      </w:r>
      <w:r w:rsidRPr="00672CC7">
        <w:t xml:space="preserve">liv. </w:t>
      </w:r>
    </w:p>
    <w:p w:rsidR="00557364" w:rsidRPr="00672CC7" w:rsidRDefault="00557364">
      <w:pPr>
        <w:pStyle w:val="Normaltindrag"/>
      </w:pPr>
      <w:r w:rsidRPr="00672CC7">
        <w:t>Ett förhållandevis stort antal kvalificerade och etablerade konstnärer, sä</w:t>
      </w:r>
      <w:r w:rsidRPr="00672CC7">
        <w:t>r</w:t>
      </w:r>
      <w:r w:rsidRPr="00672CC7">
        <w:t>skilt inom bildområdet, har arbete med anställningsstöd. Utskottet kan föru</w:t>
      </w:r>
      <w:r w:rsidRPr="00672CC7">
        <w:t>t</w:t>
      </w:r>
      <w:r w:rsidRPr="00672CC7">
        <w:t>se att det skulle leda till betydande svårigheter för dessa konstnärer att kval</w:t>
      </w:r>
      <w:r w:rsidRPr="00672CC7">
        <w:t>i</w:t>
      </w:r>
      <w:r w:rsidRPr="00672CC7">
        <w:t>ficera sig för en ny ersättningsperiod om arbete med anställningsstöd inte skulle komma att jä</w:t>
      </w:r>
      <w:r w:rsidRPr="00672CC7">
        <w:t>m</w:t>
      </w:r>
      <w:r w:rsidRPr="00672CC7">
        <w:t>ställas med reguljära anställningar.</w:t>
      </w:r>
    </w:p>
    <w:p w:rsidR="00557364" w:rsidRPr="00672CC7" w:rsidRDefault="00557364">
      <w:pPr>
        <w:pStyle w:val="Normaltindrag"/>
      </w:pPr>
      <w:r w:rsidRPr="00672CC7">
        <w:t>Utskottet förutsätter – i linje med motionärens önskemål – att dessa sy</w:t>
      </w:r>
      <w:r w:rsidRPr="00672CC7">
        <w:t>n</w:t>
      </w:r>
      <w:r w:rsidRPr="00672CC7">
        <w:t>punkter beaktas när arbetsmarknadsutskottet och riksdagen tar ställning till regeringens förslag. Motionen får anses tillgodosedd och avstyrks därför.</w:t>
      </w:r>
    </w:p>
    <w:p w:rsidR="00557364" w:rsidRPr="00672CC7" w:rsidRDefault="00557364">
      <w:pPr>
        <w:pStyle w:val="Rubrik4"/>
        <w:ind w:right="2318"/>
      </w:pPr>
      <w:bookmarkStart w:id="27" w:name="_Toc497550226"/>
      <w:r w:rsidRPr="00672CC7">
        <w:t>Övrigt</w:t>
      </w:r>
      <w:bookmarkEnd w:id="27"/>
    </w:p>
    <w:p w:rsidR="00557364" w:rsidRPr="00672CC7" w:rsidRDefault="00557364">
      <w:r w:rsidRPr="00672CC7">
        <w:t>Motionärerna bakom motion A296 (v) föreslår att AMS skall ges i uppdrag att i samråd med berörda konstnärsorganisationer utforma närmare för</w:t>
      </w:r>
      <w:r w:rsidRPr="00672CC7">
        <w:t>e</w:t>
      </w:r>
      <w:r w:rsidRPr="00672CC7">
        <w:t>skrifter om hur a-kassereglerna inom kulturarbetsmarknadens område skall tillämpas.</w:t>
      </w:r>
    </w:p>
    <w:p w:rsidR="00557364" w:rsidRPr="00672CC7" w:rsidRDefault="00557364">
      <w:pPr>
        <w:pStyle w:val="Normaltindrag"/>
      </w:pPr>
      <w:r w:rsidRPr="00672CC7">
        <w:t>Utskottet har inhämtat att AMS, på förslag från Konstnärliga och Litterära Yrkesutövares Samarbetsnämnd (KLYS), har för avsikt att tillsätta en a</w:t>
      </w:r>
      <w:r w:rsidRPr="00672CC7">
        <w:t>r</w:t>
      </w:r>
      <w:r w:rsidRPr="00672CC7">
        <w:t>betsgrupp vari skall ingå berörda konstnärsorganisationer inom AMS Kultu</w:t>
      </w:r>
      <w:r w:rsidRPr="00672CC7">
        <w:t>r</w:t>
      </w:r>
      <w:r w:rsidRPr="00672CC7">
        <w:t>arbetsdelegation. Arbetsgruppen skall under ledning av AMS generaldirektör se över föreskrifterna på a-kasseområdet med tanke på deras tillämpning på kulturarbetsmarknaden.</w:t>
      </w:r>
    </w:p>
    <w:p w:rsidR="00557364" w:rsidRPr="00672CC7" w:rsidRDefault="00557364">
      <w:pPr>
        <w:pStyle w:val="Normaltindrag"/>
      </w:pPr>
      <w:r w:rsidRPr="00672CC7">
        <w:t>Utskottet förutsätter att det samråd med berörda konstnärsorganisationer som motionärerna efterlyser sker inom ramen för gruppens arbete. Utskottet utgår vidare från att AMS senare i sitt uppföljningsarbete, i samråd med berörda konstnärsorganisationer, kontrollera</w:t>
      </w:r>
      <w:r w:rsidRPr="00672CC7">
        <w:t>r att de intentioner som uttryckts i propositionen beträffande kulturarbetarna har uppfyllts. Motion A296 (v) får med dessa uttalanden anses til</w:t>
      </w:r>
      <w:r w:rsidRPr="00672CC7">
        <w:t>l</w:t>
      </w:r>
      <w:r w:rsidRPr="00672CC7">
        <w:t xml:space="preserve">godosedd. Den avstyrks. </w:t>
      </w:r>
    </w:p>
    <w:p w:rsidR="00557364" w:rsidRPr="00672CC7" w:rsidRDefault="00557364">
      <w:pPr>
        <w:pStyle w:val="Stockholm"/>
      </w:pPr>
      <w:r w:rsidRPr="00672CC7">
        <w:t xml:space="preserve">Stockholm den 26 oktober 2000 </w:t>
      </w:r>
    </w:p>
    <w:p w:rsidR="00557364" w:rsidRPr="00672CC7" w:rsidRDefault="00557364">
      <w:pPr>
        <w:pStyle w:val="Vgnar"/>
      </w:pPr>
      <w:r w:rsidRPr="00672CC7">
        <w:t>På kulturutskottets vägnar</w:t>
      </w:r>
    </w:p>
    <w:p w:rsidR="00557364" w:rsidRPr="00672CC7" w:rsidRDefault="00557364">
      <w:pPr>
        <w:pStyle w:val="Ordfnamn"/>
      </w:pPr>
      <w:bookmarkStart w:id="28" w:name="Ordförande"/>
      <w:bookmarkEnd w:id="28"/>
      <w:r w:rsidRPr="00672CC7">
        <w:t xml:space="preserve">Inger Davidson </w:t>
      </w:r>
    </w:p>
    <w:p w:rsidR="00557364" w:rsidRPr="00672CC7" w:rsidRDefault="00557364">
      <w:pPr>
        <w:pStyle w:val="Deltagare"/>
      </w:pPr>
      <w:bookmarkStart w:id="29" w:name="Deltagare"/>
      <w:bookmarkEnd w:id="29"/>
      <w:r w:rsidRPr="00672CC7">
        <w:t>I beslutet har deltagit: Inger Davidson (kd), Åke Gustavsson (s), Elisabeth Fleetwood (m), Charlotta L Bjälkebring (v), Lennart Fridén (m), Eva Arvid</w:t>
      </w:r>
      <w:r w:rsidRPr="00672CC7">
        <w:t>s</w:t>
      </w:r>
      <w:r w:rsidRPr="00672CC7">
        <w:t>son (s), Jan Backman (m), Paavo Vallius (s), Lars Wegendal (s), Ewa Lar</w:t>
      </w:r>
      <w:r w:rsidRPr="00672CC7">
        <w:t>s</w:t>
      </w:r>
      <w:r w:rsidRPr="00672CC7">
        <w:t>son (mp), Birgitta Sellén (c), Lennart Kollmats (fp), Hillevi Larsson (s), Anne-Katrine Dunker (m), Christina Pettersson (s), Willy Söderdahl (v) och Gunilla Tjernberg (kd).</w:t>
      </w:r>
    </w:p>
    <w:p w:rsidR="00557364" w:rsidRPr="00672CC7" w:rsidRDefault="00557364">
      <w:pPr>
        <w:pStyle w:val="Innehll"/>
        <w:outlineLvl w:val="1"/>
        <w:sectPr w:rsidR="00000000" w:rsidRPr="00672CC7">
          <w:headerReference w:type="default" r:id="rId10"/>
          <w:footerReference w:type="default" r:id="rId11"/>
          <w:pgSz w:w="11906" w:h="16838" w:code="9"/>
          <w:pgMar w:top="567" w:right="4876" w:bottom="4508" w:left="1134" w:header="227" w:footer="227" w:gutter="0"/>
          <w:cols w:space="720"/>
        </w:sectPr>
      </w:pPr>
      <w:bookmarkStart w:id="30" w:name="Nästa_Reservation"/>
      <w:bookmarkEnd w:id="30"/>
    </w:p>
    <w:p w:rsidR="00557364" w:rsidRPr="00672CC7" w:rsidRDefault="00557364">
      <w:pPr>
        <w:pStyle w:val="Innehll"/>
        <w:outlineLvl w:val="1"/>
      </w:pPr>
      <w:r w:rsidRPr="00672CC7">
        <w:br w:type="page"/>
      </w:r>
      <w:r w:rsidRPr="00672CC7">
        <w:br w:type="page"/>
      </w:r>
      <w:r w:rsidRPr="00672CC7">
        <w:br w:type="page"/>
      </w:r>
    </w:p>
    <w:p w:rsidR="00557364" w:rsidRPr="00672CC7" w:rsidRDefault="00557364"/>
    <w:p w:rsidR="00557364" w:rsidRPr="00672CC7" w:rsidRDefault="00557364">
      <w:pPr>
        <w:pStyle w:val="Innehll"/>
        <w:outlineLvl w:val="1"/>
        <w:sectPr w:rsidR="00000000" w:rsidRPr="00672CC7">
          <w:headerReference w:type="default" r:id="rId12"/>
          <w:footerReference w:type="default" r:id="rId13"/>
          <w:pgSz w:w="11906" w:h="16838" w:code="9"/>
          <w:pgMar w:top="567" w:right="4876" w:bottom="4508" w:left="1134" w:header="227" w:footer="227" w:gutter="0"/>
          <w:cols w:space="720"/>
        </w:sectPr>
      </w:pPr>
    </w:p>
    <w:p w:rsidR="00557364" w:rsidRPr="00672CC7" w:rsidRDefault="00557364">
      <w:pPr>
        <w:pStyle w:val="Innehll"/>
        <w:outlineLvl w:val="1"/>
      </w:pPr>
      <w:r w:rsidRPr="00672CC7">
        <w:t>Innehållsförteckning</w:t>
      </w:r>
    </w:p>
    <w:p w:rsidR="00557364" w:rsidRPr="00672CC7" w:rsidRDefault="00557364">
      <w:pPr>
        <w:pStyle w:val="Innehll1"/>
      </w:pPr>
      <w:r w:rsidRPr="00672CC7">
        <w:t>Till arbetsmarknadsutskottet</w:t>
      </w:r>
      <w:r w:rsidRPr="00672CC7">
        <w:tab/>
        <w:t>1</w:t>
      </w:r>
    </w:p>
    <w:p w:rsidR="00557364" w:rsidRPr="00672CC7" w:rsidRDefault="00557364">
      <w:pPr>
        <w:pStyle w:val="Innehll1"/>
      </w:pPr>
      <w:r w:rsidRPr="00672CC7">
        <w:t>Utskottet</w:t>
      </w:r>
      <w:r w:rsidRPr="00672CC7">
        <w:tab/>
        <w:t>1</w:t>
      </w:r>
    </w:p>
    <w:p w:rsidR="00557364" w:rsidRPr="00672CC7" w:rsidRDefault="00557364">
      <w:pPr>
        <w:pStyle w:val="Innehll3"/>
      </w:pPr>
      <w:r w:rsidRPr="00672CC7">
        <w:t>Propositionens huvudsakliga innehåll</w:t>
      </w:r>
      <w:r w:rsidRPr="00672CC7">
        <w:tab/>
        <w:t>1</w:t>
      </w:r>
    </w:p>
    <w:p w:rsidR="00557364" w:rsidRPr="00672CC7" w:rsidRDefault="00557364">
      <w:pPr>
        <w:pStyle w:val="Innehll3"/>
      </w:pPr>
      <w:r w:rsidRPr="00672CC7">
        <w:t>Kulturutskottets ställningstagande</w:t>
      </w:r>
      <w:r w:rsidRPr="00672CC7">
        <w:tab/>
        <w:t>2</w:t>
      </w:r>
    </w:p>
    <w:p w:rsidR="00557364" w:rsidRPr="00672CC7" w:rsidRDefault="00557364">
      <w:pPr>
        <w:pStyle w:val="Innehll4"/>
      </w:pPr>
      <w:r w:rsidRPr="00672CC7">
        <w:t>Etablerade och oetablerade konstnärer</w:t>
      </w:r>
      <w:r w:rsidRPr="00672CC7">
        <w:tab/>
        <w:t>2</w:t>
      </w:r>
    </w:p>
    <w:p w:rsidR="00557364" w:rsidRPr="00672CC7" w:rsidRDefault="00557364">
      <w:pPr>
        <w:pStyle w:val="Innehll4"/>
      </w:pPr>
      <w:r w:rsidRPr="00672CC7">
        <w:t>Individuell handlingsplan m.m.</w:t>
      </w:r>
      <w:r w:rsidRPr="00672CC7">
        <w:tab/>
        <w:t>3</w:t>
      </w:r>
    </w:p>
    <w:p w:rsidR="00557364" w:rsidRPr="00672CC7" w:rsidRDefault="00557364">
      <w:pPr>
        <w:pStyle w:val="Innehll4"/>
      </w:pPr>
      <w:r w:rsidRPr="00672CC7">
        <w:t>Kvalificeringsregler</w:t>
      </w:r>
      <w:r w:rsidRPr="00672CC7">
        <w:tab/>
        <w:t>4</w:t>
      </w:r>
    </w:p>
    <w:p w:rsidR="00557364" w:rsidRPr="00672CC7" w:rsidRDefault="00557364">
      <w:pPr>
        <w:pStyle w:val="Innehll4"/>
      </w:pPr>
      <w:r w:rsidRPr="00672CC7">
        <w:t>Övrigt</w:t>
      </w:r>
      <w:r w:rsidRPr="00672CC7">
        <w:tab/>
        <w:t>5</w:t>
      </w:r>
    </w:p>
    <w:p w:rsidR="00557364" w:rsidRPr="00672CC7" w:rsidRDefault="00557364">
      <w:pPr>
        <w:pStyle w:val="Innehll1"/>
      </w:pPr>
      <w:r w:rsidRPr="00672CC7">
        <w:t>Bilaga</w:t>
      </w:r>
      <w:r w:rsidRPr="00672CC7">
        <w:tab/>
        <w:t>6</w:t>
      </w:r>
    </w:p>
    <w:p w:rsidR="00557364" w:rsidRPr="00672CC7" w:rsidRDefault="00557364"/>
    <w:p w:rsidR="00557364" w:rsidRPr="00672CC7" w:rsidRDefault="00557364">
      <w:pPr>
        <w:pStyle w:val="Normaltindrag"/>
      </w:pPr>
    </w:p>
    <w:p w:rsidR="00557364" w:rsidRPr="00672CC7" w:rsidRDefault="00557364">
      <w:pPr>
        <w:pStyle w:val="Normaltindrag"/>
      </w:pPr>
    </w:p>
    <w:p w:rsidR="00557364" w:rsidRPr="00672CC7" w:rsidRDefault="00557364">
      <w:pPr>
        <w:pStyle w:val="Normaltindrag"/>
      </w:pPr>
    </w:p>
    <w:p w:rsidR="00557364" w:rsidRPr="00672CC7" w:rsidRDefault="00557364">
      <w:pPr>
        <w:pStyle w:val="Tryckort"/>
        <w:framePr w:wrap="around"/>
      </w:pPr>
      <w:r w:rsidRPr="00672CC7">
        <w:t>Elanders Gotab, Stockholm  2000</w:t>
      </w:r>
    </w:p>
    <w:p w:rsidR="00557364" w:rsidRPr="00672CC7" w:rsidRDefault="00557364">
      <w:pPr>
        <w:pStyle w:val="Normaltindrag"/>
      </w:pPr>
    </w:p>
    <w:sectPr w:rsidR="00557364" w:rsidRPr="00672CC7">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364" w:rsidRPr="00672CC7" w:rsidRDefault="00557364">
      <w:pPr>
        <w:spacing w:before="0" w:line="240" w:lineRule="auto"/>
      </w:pPr>
      <w:r w:rsidRPr="00672CC7">
        <w:separator/>
      </w:r>
    </w:p>
  </w:endnote>
  <w:endnote w:type="continuationSeparator" w:id="0">
    <w:p w:rsidR="00557364" w:rsidRPr="00672CC7" w:rsidRDefault="00557364">
      <w:pPr>
        <w:spacing w:before="0" w:line="240" w:lineRule="auto"/>
      </w:pPr>
      <w:r w:rsidRPr="00672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4" w:rsidRPr="00672CC7" w:rsidRDefault="00557364">
    <w:pPr>
      <w:pStyle w:val="SidfotH"/>
      <w:framePr w:wrap="around"/>
    </w:pPr>
    <w:r w:rsidRPr="00672CC7">
      <w:fldChar w:fldCharType="begin" w:fldLock="1"/>
    </w:r>
    <w:r w:rsidRPr="00672CC7">
      <w:instrText xml:space="preserve"> P</w:instrText>
    </w:r>
    <w:r w:rsidRPr="00672CC7">
      <w:instrText>A</w:instrText>
    </w:r>
    <w:r w:rsidRPr="00672CC7">
      <w:instrText xml:space="preserve">GE </w:instrText>
    </w:r>
    <w:r w:rsidRPr="00672CC7">
      <w:fldChar w:fldCharType="separate"/>
    </w:r>
    <w:r w:rsidRPr="00672CC7">
      <w:t>1</w:t>
    </w:r>
    <w:r w:rsidRPr="00672CC7">
      <w:fldChar w:fldCharType="end"/>
    </w:r>
  </w:p>
  <w:p w:rsidR="00557364" w:rsidRPr="00672CC7" w:rsidRDefault="005573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4" w:rsidRPr="00672CC7" w:rsidRDefault="00557364">
    <w:pPr>
      <w:pStyle w:val="SidfotH"/>
      <w:framePr w:wrap="around"/>
    </w:pPr>
    <w:r w:rsidRPr="00672CC7">
      <w:fldChar w:fldCharType="begin" w:fldLock="1"/>
    </w:r>
    <w:r w:rsidRPr="00672CC7">
      <w:instrText xml:space="preserve"> P</w:instrText>
    </w:r>
    <w:r w:rsidRPr="00672CC7">
      <w:instrText>A</w:instrText>
    </w:r>
    <w:r w:rsidRPr="00672CC7">
      <w:instrText xml:space="preserve">GE </w:instrText>
    </w:r>
    <w:r w:rsidRPr="00672CC7">
      <w:fldChar w:fldCharType="separate"/>
    </w:r>
    <w:r w:rsidRPr="00672CC7">
      <w:t>6</w:t>
    </w:r>
    <w:r w:rsidRPr="00672CC7">
      <w:fldChar w:fldCharType="end"/>
    </w:r>
  </w:p>
  <w:p w:rsidR="00557364" w:rsidRPr="00672CC7" w:rsidRDefault="005573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4" w:rsidRPr="00672CC7" w:rsidRDefault="00557364">
    <w:pPr>
      <w:pStyle w:val="SidfotH"/>
      <w:framePr w:wrap="around"/>
    </w:pPr>
    <w:r w:rsidRPr="00672CC7">
      <w:fldChar w:fldCharType="begin" w:fldLock="1"/>
    </w:r>
    <w:r w:rsidRPr="00672CC7">
      <w:instrText xml:space="preserve"> P</w:instrText>
    </w:r>
    <w:r w:rsidRPr="00672CC7">
      <w:instrText>A</w:instrText>
    </w:r>
    <w:r w:rsidRPr="00672CC7">
      <w:instrText xml:space="preserve">GE </w:instrText>
    </w:r>
    <w:r w:rsidRPr="00672CC7">
      <w:fldChar w:fldCharType="separate"/>
    </w:r>
    <w:r w:rsidRPr="00672CC7">
      <w:t>10</w:t>
    </w:r>
    <w:r w:rsidRPr="00672CC7">
      <w:fldChar w:fldCharType="end"/>
    </w:r>
  </w:p>
  <w:p w:rsidR="00557364" w:rsidRPr="00672CC7" w:rsidRDefault="00557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364" w:rsidRPr="00672CC7" w:rsidRDefault="00557364">
      <w:pPr>
        <w:pStyle w:val="Sidfot"/>
      </w:pPr>
    </w:p>
  </w:footnote>
  <w:footnote w:type="continuationSeparator" w:id="0">
    <w:p w:rsidR="00557364" w:rsidRPr="00672CC7" w:rsidRDefault="00557364">
      <w:pPr>
        <w:spacing w:before="0" w:line="240" w:lineRule="auto"/>
      </w:pPr>
      <w:r w:rsidRPr="00672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4" w:rsidRPr="00672CC7" w:rsidRDefault="00557364">
    <w:pPr>
      <w:pStyle w:val="SidhuvudKant"/>
      <w:framePr w:w="1758" w:h="2744" w:hRule="exact" w:wrap="around" w:vAnchor="page" w:hAnchor="page" w:x="7372" w:y="568" w:anchorLock="0"/>
    </w:pPr>
    <w:r w:rsidRPr="00672CC7">
      <w:t>2000/01:KrU1y</w:t>
    </w:r>
  </w:p>
  <w:p w:rsidR="00557364" w:rsidRPr="00672CC7" w:rsidRDefault="00557364">
    <w:pPr>
      <w:pStyle w:val="SidhuvudKantBilaga"/>
      <w:framePr w:w="1758" w:h="2744" w:hRule="exact" w:wrap="around" w:vAnchor="page" w:hAnchor="page" w:x="7372" w:y="568" w:anchorLock="0"/>
    </w:pPr>
  </w:p>
  <w:p w:rsidR="00557364" w:rsidRPr="00672CC7" w:rsidRDefault="00557364">
    <w:pPr>
      <w:pStyle w:val="SidhuvudKant"/>
      <w:framePr w:w="1758" w:h="2744" w:hRule="exact" w:wrap="around" w:vAnchor="page" w:hAnchor="page" w:x="7372" w:y="568" w:anchorLock="0"/>
    </w:pPr>
  </w:p>
  <w:p w:rsidR="00557364" w:rsidRPr="00672CC7" w:rsidRDefault="005573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4" w:rsidRPr="00672CC7" w:rsidRDefault="00557364">
    <w:pPr>
      <w:pStyle w:val="SidhuvudKant"/>
      <w:framePr w:w="1758" w:h="2744" w:hRule="exact" w:wrap="around" w:vAnchor="page" w:hAnchor="page" w:x="7372" w:y="568" w:anchorLock="0"/>
    </w:pPr>
    <w:r w:rsidRPr="00672CC7">
      <w:t>2000/01:KrU1y</w:t>
    </w:r>
  </w:p>
  <w:p w:rsidR="00557364" w:rsidRPr="00672CC7" w:rsidRDefault="00557364">
    <w:pPr>
      <w:pStyle w:val="SidhuvudKantBilaga"/>
      <w:framePr w:w="1758" w:h="2744" w:hRule="exact" w:wrap="around" w:vAnchor="page" w:hAnchor="page" w:x="7372" w:y="568" w:anchorLock="0"/>
    </w:pPr>
    <w:r w:rsidRPr="00672CC7">
      <w:t>Bilaga</w:t>
    </w:r>
  </w:p>
  <w:p w:rsidR="00557364" w:rsidRPr="00672CC7" w:rsidRDefault="00557364">
    <w:pPr>
      <w:pStyle w:val="SidhuvudKant"/>
      <w:framePr w:w="1758" w:h="2744" w:hRule="exact" w:wrap="around" w:vAnchor="page" w:hAnchor="page" w:x="7372" w:y="568" w:anchorLock="0"/>
    </w:pPr>
  </w:p>
  <w:p w:rsidR="00557364" w:rsidRPr="00672CC7" w:rsidRDefault="005573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4" w:rsidRPr="00672CC7" w:rsidRDefault="00557364">
    <w:pPr>
      <w:pStyle w:val="SidhuvudKant"/>
      <w:framePr w:w="1758" w:h="2744" w:hRule="exact" w:wrap="around" w:vAnchor="page" w:hAnchor="page" w:x="7372" w:y="568" w:anchorLock="0"/>
    </w:pPr>
    <w:r w:rsidRPr="00672CC7">
      <w:t>2000/01:KrU1y</w:t>
    </w:r>
  </w:p>
  <w:p w:rsidR="00557364" w:rsidRPr="00672CC7" w:rsidRDefault="00557364">
    <w:pPr>
      <w:pStyle w:val="SidhuvudKantBilaga"/>
      <w:framePr w:w="1758" w:h="2744" w:hRule="exact" w:wrap="around" w:vAnchor="page" w:hAnchor="page" w:x="7372" w:y="568" w:anchorLock="0"/>
    </w:pPr>
  </w:p>
  <w:p w:rsidR="00557364" w:rsidRPr="00672CC7" w:rsidRDefault="00557364">
    <w:pPr>
      <w:pStyle w:val="SidhuvudKant"/>
      <w:framePr w:w="1758" w:h="2744" w:hRule="exact" w:wrap="around" w:vAnchor="page" w:hAnchor="page" w:x="7372" w:y="568" w:anchorLock="0"/>
    </w:pPr>
  </w:p>
  <w:p w:rsidR="00557364" w:rsidRPr="00672CC7" w:rsidRDefault="00557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5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2AE54A0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64071FC2"/>
    <w:multiLevelType w:val="singleLevel"/>
    <w:tmpl w:val="342260D0"/>
    <w:lvl w:ilvl="0">
      <w:numFmt w:val="bullet"/>
      <w:lvlText w:val="-"/>
      <w:lvlJc w:val="left"/>
      <w:pPr>
        <w:tabs>
          <w:tab w:val="num" w:pos="360"/>
        </w:tabs>
        <w:ind w:left="360" w:hanging="360"/>
      </w:pPr>
      <w:rPr>
        <w:rFonts w:hint="default"/>
      </w:rPr>
    </w:lvl>
  </w:abstractNum>
  <w:num w:numId="1" w16cid:durableId="1368916430">
    <w:abstractNumId w:val="2"/>
  </w:num>
  <w:num w:numId="2" w16cid:durableId="1758672295">
    <w:abstractNumId w:val="0"/>
  </w:num>
  <w:num w:numId="3" w16cid:durableId="7513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625736"/>
    <w:rsid w:val="00557364"/>
    <w:rsid w:val="00625736"/>
    <w:rsid w:val="00672C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25702E-2011-4B6B-B742-E41D4638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 w:type="paragraph" w:styleId="Brdtext2">
    <w:name w:val="Body Text 2"/>
    <w:basedOn w:val="Normal"/>
    <w:semiHidden/>
    <w:pPr>
      <w:widowControl w:val="0"/>
      <w:spacing w:before="0" w:line="240" w:lineRule="auto"/>
      <w:ind w:right="2318"/>
      <w:jc w:val="left"/>
    </w:pPr>
    <w:rPr>
      <w:sz w:val="24"/>
    </w:rPr>
  </w:style>
  <w:style w:type="paragraph" w:styleId="Brdtext3">
    <w:name w:val="Body Text 3"/>
    <w:basedOn w:val="Normal"/>
    <w:semiHidden/>
    <w:pPr>
      <w:ind w:right="-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1758</Words>
  <Characters>11727</Characters>
  <Application>Microsoft Office Word</Application>
  <DocSecurity>4</DocSecurity>
  <Lines>234</Lines>
  <Paragraphs>81</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Kulturutskottets yttrande</vt:lpstr>
      <vt:lpstr>Till arbetsmarknadsutskottet</vt:lpstr>
      <vt:lpstr>Utskottet</vt:lpstr>
      <vt:lpstr>        Propositionens huvudsakliga innehåll</vt:lpstr>
      <vt:lpstr>        Kulturutskottets ställningstagande </vt:lpstr>
      <vt:lpstr>    </vt:lpstr>
      <vt:lpstr>    </vt:lpstr>
      <vt:lpstr>    </vt:lpstr>
      <vt:lpstr>    Innehållsförteckning</vt:lpstr>
    </vt:vector>
  </TitlesOfParts>
  <Company>Riksdagen</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2000-10-31T09:42:00Z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