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18 januari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2017/18:FPM41 Förslag till förordningar om interoperabilitet mellan EU:s informationssystem för gränser och säkerhet </w:t>
            </w:r>
            <w:r>
              <w:rPr>
                <w:i/>
                <w:iCs/>
                <w:rtl w:val="0"/>
              </w:rPr>
              <w:t>KOM(2017) 794, KOM(2017) 793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2017/18:FPM42 Förhandlingsmandat för EU:s relation med Afrika, Västindien och Stillahavsområdet efter Cotonou-avtalet </w:t>
            </w:r>
            <w:r>
              <w:rPr>
                <w:i/>
                <w:iCs/>
                <w:rtl w:val="0"/>
              </w:rPr>
              <w:t>KOM(2017) 763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2017/18:289 av Birgitta Ohlsson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Fria demokratiska val i Zimbabwe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2017/18:302 av Birgitta Ohlsson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relation till Kuba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2017/18:275 av Jessica Polfjärd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Åldersdiskriminering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18 januari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2018-01-18</SAFIR_Sammantradesdatum_Doc>
    <SAFIR_SammantradeID xmlns="C07A1A6C-0B19-41D9-BDF8-F523BA3921EB">f8f57646-0969-4c61-a998-35627ed94a5f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7136C-B196-47DF-82C5-403A9D9A338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