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C45E75">
        <w:tblPrEx>
          <w:tblCellMar>
            <w:top w:w="0" w:type="dxa"/>
            <w:left w:w="0" w:type="dxa"/>
            <w:bottom w:w="0" w:type="dxa"/>
            <w:right w:w="0" w:type="dxa"/>
          </w:tblCellMar>
        </w:tblPrEx>
        <w:trPr>
          <w:gridAfter w:val="2"/>
          <w:wAfter w:w="1758" w:type="dxa"/>
          <w:cantSplit/>
          <w:trHeight w:val="1320"/>
        </w:trPr>
        <w:tc>
          <w:tcPr>
            <w:tcW w:w="5897" w:type="dxa"/>
          </w:tcPr>
          <w:p w:rsidR="00B47DCE" w:rsidRPr="00C45E75" w:rsidRDefault="00B47DCE">
            <w:pPr>
              <w:pStyle w:val="HuvudRubrik"/>
              <w:spacing w:line="240" w:lineRule="auto"/>
              <w:jc w:val="both"/>
              <w:rPr>
                <w:sz w:val="24"/>
              </w:rPr>
            </w:pPr>
            <w:r w:rsidRPr="00C45E75">
              <w:rPr>
                <w:sz w:val="24"/>
              </w:rPr>
              <w:t>Regeringskansliet</w:t>
            </w:r>
          </w:p>
          <w:p w:rsidR="00B47DCE" w:rsidRPr="00C45E75" w:rsidRDefault="00B47DCE">
            <w:pPr>
              <w:pStyle w:val="HuvudRubrik"/>
              <w:spacing w:line="240" w:lineRule="auto"/>
              <w:jc w:val="both"/>
              <w:rPr>
                <w:sz w:val="24"/>
              </w:rPr>
            </w:pPr>
            <w:r w:rsidRPr="00C45E75">
              <w:rPr>
                <w:sz w:val="24"/>
              </w:rPr>
              <w:t>Faktapromemoria  2005/06:FPM22</w:t>
            </w:r>
          </w:p>
        </w:tc>
      </w:tr>
      <w:tr w:rsidR="00000000" w:rsidRPr="00C45E75">
        <w:tblPrEx>
          <w:tblCellMar>
            <w:top w:w="0" w:type="dxa"/>
            <w:left w:w="0" w:type="dxa"/>
            <w:bottom w:w="0" w:type="dxa"/>
            <w:right w:w="0" w:type="dxa"/>
          </w:tblCellMar>
        </w:tblPrEx>
        <w:trPr>
          <w:gridAfter w:val="2"/>
          <w:wAfter w:w="1758" w:type="dxa"/>
          <w:cantSplit/>
          <w:trHeight w:val="240"/>
        </w:trPr>
        <w:tc>
          <w:tcPr>
            <w:tcW w:w="5897" w:type="dxa"/>
          </w:tcPr>
          <w:p w:rsidR="00B47DCE" w:rsidRPr="00C45E75" w:rsidRDefault="00B47DCE">
            <w:pPr>
              <w:pStyle w:val="HuvudRubrik"/>
              <w:spacing w:line="240" w:lineRule="auto"/>
              <w:jc w:val="both"/>
              <w:rPr>
                <w:sz w:val="24"/>
              </w:rPr>
            </w:pPr>
            <w:r w:rsidRPr="00C45E75">
              <w:rPr>
                <w:sz w:val="24"/>
              </w:rPr>
              <w:t>Återhämtning av beståndet av europeisk ål</w:t>
            </w:r>
          </w:p>
        </w:tc>
      </w:tr>
      <w:tr w:rsidR="00F853F9" w:rsidRPr="00C45E75">
        <w:tblPrEx>
          <w:tblCellMar>
            <w:top w:w="0" w:type="dxa"/>
            <w:left w:w="0" w:type="dxa"/>
            <w:bottom w:w="0" w:type="dxa"/>
            <w:right w:w="0" w:type="dxa"/>
          </w:tblCellMar>
        </w:tblPrEx>
        <w:trPr>
          <w:cantSplit/>
          <w:trHeight w:val="285"/>
        </w:trPr>
        <w:tc>
          <w:tcPr>
            <w:tcW w:w="7655" w:type="dxa"/>
            <w:gridSpan w:val="3"/>
          </w:tcPr>
          <w:p w:rsidR="00F853F9" w:rsidRPr="00C45E75" w:rsidRDefault="00F853F9">
            <w:pPr>
              <w:pStyle w:val="Departement"/>
              <w:jc w:val="both"/>
              <w:rPr>
                <w:sz w:val="24"/>
              </w:rPr>
            </w:pPr>
            <w:r w:rsidRPr="00C45E75">
              <w:rPr>
                <w:sz w:val="24"/>
              </w:rPr>
              <w:t>Jordbruksdepartementet</w:t>
            </w:r>
          </w:p>
        </w:tc>
      </w:tr>
      <w:tr w:rsidR="00F853F9" w:rsidRPr="00C45E75">
        <w:tblPrEx>
          <w:tblCellMar>
            <w:top w:w="0" w:type="dxa"/>
            <w:left w:w="0" w:type="dxa"/>
            <w:bottom w:w="0" w:type="dxa"/>
            <w:right w:w="0" w:type="dxa"/>
          </w:tblCellMar>
        </w:tblPrEx>
        <w:trPr>
          <w:cantSplit/>
          <w:trHeight w:val="240"/>
        </w:trPr>
        <w:tc>
          <w:tcPr>
            <w:tcW w:w="7655" w:type="dxa"/>
            <w:gridSpan w:val="3"/>
          </w:tcPr>
          <w:p w:rsidR="00F853F9" w:rsidRPr="00C45E75" w:rsidRDefault="00F853F9">
            <w:pPr>
              <w:pStyle w:val="Dokumentdatum"/>
              <w:jc w:val="both"/>
            </w:pPr>
            <w:r w:rsidRPr="00C45E75">
              <w:t>2005-12-01</w:t>
            </w:r>
          </w:p>
        </w:tc>
      </w:tr>
      <w:tr w:rsidR="00F853F9" w:rsidRPr="00C45E75">
        <w:tblPrEx>
          <w:tblCellMar>
            <w:top w:w="0" w:type="dxa"/>
            <w:left w:w="0" w:type="dxa"/>
            <w:bottom w:w="0" w:type="dxa"/>
            <w:right w:w="0" w:type="dxa"/>
          </w:tblCellMar>
        </w:tblPrEx>
        <w:trPr>
          <w:cantSplit/>
          <w:trHeight w:val="726"/>
        </w:trPr>
        <w:tc>
          <w:tcPr>
            <w:tcW w:w="7655" w:type="dxa"/>
            <w:gridSpan w:val="3"/>
            <w:vAlign w:val="bottom"/>
          </w:tcPr>
          <w:p w:rsidR="00F853F9" w:rsidRPr="00C45E75" w:rsidRDefault="00F853F9">
            <w:pPr>
              <w:pStyle w:val="Dokumentbeteckning"/>
              <w:spacing w:line="240" w:lineRule="auto"/>
              <w:jc w:val="both"/>
              <w:rPr>
                <w:sz w:val="24"/>
              </w:rPr>
            </w:pPr>
            <w:r w:rsidRPr="00C45E75">
              <w:rPr>
                <w:sz w:val="24"/>
              </w:rPr>
              <w:t>Dokumentbeteckning</w:t>
            </w:r>
          </w:p>
        </w:tc>
      </w:tr>
      <w:tr w:rsidR="00BD1C80" w:rsidRPr="00C45E75">
        <w:tblPrEx>
          <w:tblCellMar>
            <w:top w:w="0" w:type="dxa"/>
            <w:left w:w="0" w:type="dxa"/>
            <w:bottom w:w="0" w:type="dxa"/>
            <w:right w:w="0" w:type="dxa"/>
          </w:tblCellMar>
        </w:tblPrEx>
        <w:trPr>
          <w:gridAfter w:val="1"/>
          <w:wAfter w:w="1560" w:type="dxa"/>
          <w:trHeight w:val="120"/>
        </w:trPr>
        <w:tc>
          <w:tcPr>
            <w:tcW w:w="6095" w:type="dxa"/>
            <w:gridSpan w:val="2"/>
          </w:tcPr>
          <w:p w:rsidR="00BD1C80" w:rsidRPr="00C45E75" w:rsidRDefault="00F853F9" w:rsidP="00F853F9">
            <w:bookmarkStart w:id="0" w:name="KomNr"/>
            <w:bookmarkEnd w:id="0"/>
            <w:r w:rsidRPr="00C45E75">
              <w:t>KOM(2005)472</w:t>
            </w:r>
          </w:p>
        </w:tc>
      </w:tr>
      <w:tr w:rsidR="00F853F9" w:rsidRPr="00C45E75">
        <w:tblPrEx>
          <w:tblCellMar>
            <w:top w:w="0" w:type="dxa"/>
            <w:left w:w="0" w:type="dxa"/>
            <w:bottom w:w="0" w:type="dxa"/>
            <w:right w:w="0" w:type="dxa"/>
          </w:tblCellMar>
        </w:tblPrEx>
        <w:trPr>
          <w:gridAfter w:val="1"/>
          <w:wAfter w:w="1560" w:type="dxa"/>
          <w:trHeight w:val="120"/>
        </w:trPr>
        <w:tc>
          <w:tcPr>
            <w:tcW w:w="6095" w:type="dxa"/>
            <w:gridSpan w:val="2"/>
          </w:tcPr>
          <w:p w:rsidR="00F853F9" w:rsidRPr="00C45E75" w:rsidRDefault="00F853F9" w:rsidP="00F853F9">
            <w:pPr>
              <w:pStyle w:val="Dokumentbeteckning-titel"/>
            </w:pPr>
            <w:r w:rsidRPr="00C45E75">
              <w:t>Förslag till rådsförordning om åtgärder för återhämtning av beståndet av europeisk ål</w:t>
            </w:r>
          </w:p>
        </w:tc>
      </w:tr>
    </w:tbl>
    <w:p w:rsidR="00F853F9" w:rsidRPr="00C45E75" w:rsidRDefault="00BD1C80">
      <w:pPr>
        <w:pStyle w:val="Rubrik1"/>
        <w:numPr>
          <w:ilvl w:val="0"/>
          <w:numId w:val="0"/>
        </w:numPr>
        <w:spacing w:line="240" w:lineRule="auto"/>
        <w:jc w:val="both"/>
        <w:rPr>
          <w:sz w:val="24"/>
        </w:rPr>
      </w:pPr>
      <w:r w:rsidRPr="00C45E75">
        <w:rPr>
          <w:sz w:val="24"/>
        </w:rPr>
        <w:t>Sammanfattning</w:t>
      </w:r>
    </w:p>
    <w:p w:rsidR="00F853F9" w:rsidRPr="00C45E75" w:rsidRDefault="00F853F9">
      <w:pPr>
        <w:spacing w:line="240" w:lineRule="auto"/>
        <w:rPr>
          <w:sz w:val="24"/>
        </w:rPr>
      </w:pPr>
      <w:r w:rsidRPr="00C45E75">
        <w:rPr>
          <w:sz w:val="24"/>
        </w:rPr>
        <w:t xml:space="preserve">Förslaget innehåller bestämmelser för de nationella  planer för förvaltning av ål som medlemsländerna åtagit sig att upprätta samt EU-regler som ska gälla i frånvaro av godkända nationella planer. </w:t>
      </w:r>
    </w:p>
    <w:p w:rsidR="00F853F9" w:rsidRPr="00C45E75" w:rsidRDefault="00F853F9">
      <w:pPr>
        <w:pStyle w:val="Rubrik1"/>
        <w:spacing w:line="240" w:lineRule="auto"/>
        <w:jc w:val="both"/>
        <w:rPr>
          <w:sz w:val="24"/>
        </w:rPr>
      </w:pPr>
      <w:r w:rsidRPr="00C45E75">
        <w:rPr>
          <w:sz w:val="24"/>
        </w:rPr>
        <w:t>Förslaget</w:t>
      </w:r>
    </w:p>
    <w:p w:rsidR="00F853F9" w:rsidRPr="00C45E75" w:rsidRDefault="00F853F9">
      <w:pPr>
        <w:pStyle w:val="Rubrik2"/>
        <w:spacing w:line="240" w:lineRule="auto"/>
        <w:jc w:val="both"/>
      </w:pPr>
      <w:r w:rsidRPr="00C45E75">
        <w:t>Innehåll</w:t>
      </w:r>
    </w:p>
    <w:p w:rsidR="00F853F9" w:rsidRPr="00C45E75" w:rsidRDefault="00F853F9">
      <w:pPr>
        <w:spacing w:line="240" w:lineRule="auto"/>
        <w:rPr>
          <w:sz w:val="24"/>
        </w:rPr>
      </w:pPr>
      <w:r w:rsidRPr="00C45E75">
        <w:rPr>
          <w:sz w:val="24"/>
        </w:rPr>
        <w:t>Kommissionens meddelande om utarbetande av  gemenskapens handlingsplan för den europeiska ålen (se Faktapromemoria från 2003/2004 Handlingsplan för ålen), samt rådets slutsatser därom, betraktar de nationella hand-lingsplanerna som det centrala inslaget i gemenskapens ansträngningar för att återställa beståndet av europeisk ål från dess nuvarande utrotningshotade tillstånd till en nivå inom biologiskt säkra gränser. Avsaknaden av förslag om ett detaljerat, gemensamt EU-regelverk förklaras av att de nationella och lokala omständigheterna skiljer sig avsevärt mer för ål än för andra fiskslag. Den nationella planen ska innehålla förvaltningsplaner för samtliga vattenområden som är eller har varit ett naturligt ålhabitat.  Föreliggande förslag preciserar hur förvaltningsplanerna ska utformas och när de ska in</w:t>
      </w:r>
      <w:r w:rsidRPr="00C45E75">
        <w:rPr>
          <w:sz w:val="24"/>
        </w:rPr>
        <w:lastRenderedPageBreak/>
        <w:t>lämnas för godkännande. Likaså anges EU-regler som ska gälla i frånvaro av en godkänd nationell plan.</w:t>
      </w:r>
    </w:p>
    <w:p w:rsidR="00F853F9" w:rsidRPr="00C45E75" w:rsidRDefault="00F853F9" w:rsidP="00BD1C80"/>
    <w:p w:rsidR="00F853F9" w:rsidRPr="00C45E75" w:rsidRDefault="00F853F9" w:rsidP="00BD1C80">
      <w:r w:rsidRPr="00C45E75">
        <w:t>Två inslag är obligatoriska för alla nationella planer. Det första avser  målet som ska vara att nå 40% av den naturliga utvandringen, dvs lekbiomassan, för vuxen blankål från varje vattendrag. Det andra avser 15 dagars fiskestopp per månad tills de nationella planerna godkänts och är i kraft vilket ska ske senast 1 juli 2007. Val av åtgärder för att nå målet lämnas till medlemsländerna, och ska prövas av Kommittén för vetenskap, teknologi och ekonomi avseende fiske (STECF). En översikt över de nationella förvaltninsgplanerna ska lämnas till kommissionen och övriga medlemsländer 31 december 2006 då även de fullständiga planerna ska inges till kommissionen. Genomförandet av godkända planer ska inledas senast 1 juli 2007.</w:t>
      </w:r>
    </w:p>
    <w:p w:rsidR="00F853F9" w:rsidRPr="00C45E75" w:rsidRDefault="00F853F9" w:rsidP="00BD1C80">
      <w:r w:rsidRPr="00C45E75">
        <w:t xml:space="preserve">Ytterligare inslag kommer att föreslås senare av Kommis-sionen. De avser bl a ett spårbarhetssystem för att hindra olagligt fiske samt möjliga åtgärder för att hindra export av glasål. </w:t>
      </w:r>
    </w:p>
    <w:p w:rsidR="00F853F9" w:rsidRPr="00C45E75" w:rsidRDefault="00F853F9" w:rsidP="00BD1C80">
      <w:r w:rsidRPr="00C45E75">
        <w:t xml:space="preserve">Borttagande av vandringshinder i vattendrag behandlas i samband med den den Europeiska fiskefonden, för perioden 2007-2013.   </w:t>
      </w:r>
    </w:p>
    <w:p w:rsidR="00F853F9" w:rsidRPr="00C45E75" w:rsidRDefault="00F853F9" w:rsidP="00BD1C80"/>
    <w:p w:rsidR="00F853F9" w:rsidRPr="00C45E75" w:rsidRDefault="00F853F9" w:rsidP="00BD1C80"/>
    <w:p w:rsidR="00F853F9" w:rsidRPr="00C45E75" w:rsidRDefault="00F853F9" w:rsidP="00BD1C80"/>
    <w:p w:rsidR="00F853F9" w:rsidRPr="00C45E75" w:rsidRDefault="00F853F9">
      <w:pPr>
        <w:pStyle w:val="Rubrik2"/>
        <w:spacing w:line="240" w:lineRule="auto"/>
        <w:jc w:val="both"/>
      </w:pPr>
      <w:r w:rsidRPr="00C45E75">
        <w:t>Gällande svenska regler och förslagets effekt på dessa</w:t>
      </w:r>
    </w:p>
    <w:p w:rsidR="00F853F9" w:rsidRPr="00C45E75" w:rsidRDefault="00F853F9"/>
    <w:p w:rsidR="00F853F9" w:rsidRPr="00C45E75" w:rsidRDefault="00F853F9" w:rsidP="00BD1C80">
      <w:r w:rsidRPr="00C45E75">
        <w:t xml:space="preserve">Den svenska nationella planen är under utarbetande. Den  inkluderar bland annat införandet av ett särskilt licenssystem med målet att minska ålfisket till ca 50% av nuvarande nivå. Licenser kommer bara att ges till fiskare som kan uppvisa en betydande inkomst från sitt ålfiske och en detaljerad rapportering av fångsterna föreslås bli obligatoriskt. </w:t>
      </w:r>
    </w:p>
    <w:p w:rsidR="00F853F9" w:rsidRPr="00C45E75" w:rsidRDefault="00F853F9" w:rsidP="00BD1C80"/>
    <w:p w:rsidR="00F853F9" w:rsidRPr="00C45E75" w:rsidRDefault="00F853F9" w:rsidP="00BD1C80">
      <w:r w:rsidRPr="00C45E75">
        <w:t xml:space="preserve">Planen innehåller också en gradvis höjning av det nuvarande minimimåttet för tillåten fångst. Dessutom föreslås antalet fasta redskap per fiskare att reduceras. </w:t>
      </w:r>
    </w:p>
    <w:p w:rsidR="00F853F9" w:rsidRPr="00C45E75" w:rsidRDefault="00F853F9" w:rsidP="00BD1C80">
      <w:r w:rsidRPr="00C45E75">
        <w:t>Planen omfattar även åtgärder för att öppna förstörda vandringsvägar (både uppströms och nedströms) i ca tjugo vattendrag och  för utsättning av ålyngel på basis av vetenskapliga undersökningar.</w:t>
      </w:r>
    </w:p>
    <w:p w:rsidR="00F853F9" w:rsidRPr="00C45E75" w:rsidRDefault="00F853F9">
      <w:pPr>
        <w:spacing w:line="240" w:lineRule="auto"/>
        <w:rPr>
          <w:sz w:val="24"/>
        </w:rPr>
      </w:pPr>
    </w:p>
    <w:p w:rsidR="00F853F9" w:rsidRPr="00C45E75" w:rsidRDefault="00F853F9">
      <w:pPr>
        <w:pStyle w:val="Rubrik2"/>
        <w:spacing w:line="240" w:lineRule="auto"/>
        <w:jc w:val="both"/>
      </w:pPr>
      <w:r w:rsidRPr="00C45E75">
        <w:t>Budgetära konsekvenser</w:t>
      </w:r>
    </w:p>
    <w:p w:rsidR="00F853F9" w:rsidRPr="00C45E75" w:rsidRDefault="00F853F9">
      <w:pPr>
        <w:spacing w:line="240" w:lineRule="auto"/>
        <w:rPr>
          <w:sz w:val="24"/>
        </w:rPr>
      </w:pPr>
      <w:r w:rsidRPr="00C45E75">
        <w:rPr>
          <w:sz w:val="24"/>
        </w:rPr>
        <w:t xml:space="preserve">Förslaget har försumbara direkta budgeteffekter. Nationella planer kan komma att innehålla utsättningar som delvis förväntas kunna finansieras genom fiskefonden. </w:t>
      </w:r>
    </w:p>
    <w:p w:rsidR="00F853F9" w:rsidRPr="00C45E75" w:rsidRDefault="00F853F9">
      <w:pPr>
        <w:spacing w:line="240" w:lineRule="auto"/>
        <w:rPr>
          <w:sz w:val="24"/>
        </w:rPr>
      </w:pPr>
    </w:p>
    <w:p w:rsidR="00F853F9" w:rsidRPr="00C45E75" w:rsidRDefault="00F853F9">
      <w:pPr>
        <w:pStyle w:val="Rubrik1"/>
        <w:spacing w:line="240" w:lineRule="auto"/>
        <w:jc w:val="both"/>
        <w:rPr>
          <w:sz w:val="24"/>
        </w:rPr>
      </w:pPr>
      <w:r w:rsidRPr="00C45E75">
        <w:rPr>
          <w:sz w:val="24"/>
        </w:rPr>
        <w:t>Ståndpunkter</w:t>
      </w:r>
    </w:p>
    <w:p w:rsidR="00F853F9" w:rsidRPr="00C45E75" w:rsidRDefault="00F853F9">
      <w:pPr>
        <w:pStyle w:val="Rubrik2"/>
        <w:spacing w:line="240" w:lineRule="auto"/>
        <w:jc w:val="both"/>
      </w:pPr>
      <w:r w:rsidRPr="00C45E75">
        <w:t>Svensk ståndpunkt</w:t>
      </w:r>
    </w:p>
    <w:p w:rsidR="00F853F9" w:rsidRPr="00C45E75" w:rsidRDefault="00F853F9">
      <w:pPr>
        <w:spacing w:line="240" w:lineRule="auto"/>
        <w:rPr>
          <w:sz w:val="24"/>
        </w:rPr>
      </w:pPr>
      <w:r w:rsidRPr="00C45E75">
        <w:rPr>
          <w:sz w:val="24"/>
        </w:rPr>
        <w:t xml:space="preserve">Förslaget har preliminärt välkomnats. Dess tillräcklighet för att med rimlig säkerhet undanröja utrotningshotet mot ålen är f n föremål för analys liksom möjliga förbättringar av dess effektivitet. Det är angeläget att en skarp förordning snarast överenskoms med hänsyn till utrotningshotet mot beståndet. </w:t>
      </w:r>
    </w:p>
    <w:p w:rsidR="00F853F9" w:rsidRPr="00C45E75" w:rsidRDefault="00F853F9" w:rsidP="00BD1C80"/>
    <w:p w:rsidR="00F853F9" w:rsidRPr="00C45E75" w:rsidRDefault="00F853F9">
      <w:pPr>
        <w:spacing w:line="240" w:lineRule="auto"/>
        <w:rPr>
          <w:sz w:val="24"/>
        </w:rPr>
      </w:pPr>
    </w:p>
    <w:p w:rsidR="00F853F9" w:rsidRPr="00C45E75" w:rsidRDefault="00F853F9">
      <w:pPr>
        <w:pStyle w:val="Rubrik2"/>
        <w:spacing w:line="240" w:lineRule="auto"/>
        <w:jc w:val="both"/>
      </w:pPr>
      <w:r w:rsidRPr="00C45E75">
        <w:t>Medlemsstaternas ståndpunkter</w:t>
      </w:r>
    </w:p>
    <w:p w:rsidR="00F853F9" w:rsidRPr="00C45E75" w:rsidRDefault="00F853F9">
      <w:pPr>
        <w:spacing w:line="240" w:lineRule="auto"/>
        <w:rPr>
          <w:sz w:val="24"/>
        </w:rPr>
      </w:pPr>
      <w:r w:rsidRPr="00C45E75">
        <w:rPr>
          <w:sz w:val="24"/>
        </w:rPr>
        <w:t xml:space="preserve">Ingen diskussion av har hittills ägt rum annat än den som skedde då förslaget presenterades. Därvid erkände medlemsländerna behovet av snara åtgärder m h t det prekära beståndsläget och ställde frågor avseende  bl a det juridiska grunden, åtgärder mot glasålexporten till Sydostasien, samt möjligheten av finansiellt stöd från EU. Många medlemsländer hade en tveksam inställning till  fiskestoppet om 15 dagar per månad och efterfrågade dess vetenskapliga grunder. </w:t>
      </w:r>
    </w:p>
    <w:p w:rsidR="00F853F9" w:rsidRPr="00C45E75" w:rsidRDefault="00F853F9">
      <w:pPr>
        <w:spacing w:line="240" w:lineRule="auto"/>
        <w:rPr>
          <w:sz w:val="24"/>
        </w:rPr>
      </w:pPr>
    </w:p>
    <w:p w:rsidR="00F853F9" w:rsidRPr="00C45E75" w:rsidRDefault="00F853F9">
      <w:pPr>
        <w:spacing w:line="240" w:lineRule="auto"/>
        <w:rPr>
          <w:sz w:val="24"/>
        </w:rPr>
      </w:pPr>
    </w:p>
    <w:p w:rsidR="00F853F9" w:rsidRPr="00C45E75" w:rsidRDefault="00F853F9">
      <w:pPr>
        <w:pStyle w:val="Rubrik2"/>
        <w:spacing w:line="240" w:lineRule="auto"/>
        <w:jc w:val="both"/>
      </w:pPr>
      <w:r w:rsidRPr="00C45E75">
        <w:t>Institutionernas ståndpunkter</w:t>
      </w:r>
    </w:p>
    <w:p w:rsidR="00F853F9" w:rsidRPr="00C45E75" w:rsidRDefault="00F853F9">
      <w:pPr>
        <w:spacing w:line="240" w:lineRule="auto"/>
        <w:rPr>
          <w:sz w:val="24"/>
        </w:rPr>
      </w:pPr>
      <w:r w:rsidRPr="00C45E75">
        <w:rPr>
          <w:sz w:val="24"/>
        </w:rPr>
        <w:t>Europaparlamentets yttrande inväntas.</w:t>
      </w:r>
    </w:p>
    <w:p w:rsidR="00F853F9" w:rsidRPr="00C45E75" w:rsidRDefault="00F853F9">
      <w:pPr>
        <w:spacing w:line="240" w:lineRule="auto"/>
        <w:rPr>
          <w:sz w:val="24"/>
        </w:rPr>
      </w:pPr>
    </w:p>
    <w:p w:rsidR="00F853F9" w:rsidRPr="00C45E75" w:rsidRDefault="00F853F9">
      <w:pPr>
        <w:pStyle w:val="Rubrik2"/>
        <w:spacing w:line="240" w:lineRule="auto"/>
        <w:jc w:val="both"/>
      </w:pPr>
      <w:r w:rsidRPr="00C45E75">
        <w:t>Remissinstansernas ståndpunkter</w:t>
      </w:r>
    </w:p>
    <w:p w:rsidR="00F853F9" w:rsidRPr="00C45E75" w:rsidRDefault="00F853F9">
      <w:pPr>
        <w:spacing w:line="240" w:lineRule="auto"/>
        <w:rPr>
          <w:sz w:val="24"/>
        </w:rPr>
      </w:pPr>
      <w:r w:rsidRPr="00C45E75">
        <w:rPr>
          <w:sz w:val="24"/>
        </w:rPr>
        <w:t>Remisstiden utgår 30 november.</w:t>
      </w:r>
    </w:p>
    <w:p w:rsidR="00F853F9" w:rsidRPr="00C45E75" w:rsidRDefault="00F853F9">
      <w:pPr>
        <w:spacing w:line="240" w:lineRule="auto"/>
        <w:rPr>
          <w:sz w:val="24"/>
        </w:rPr>
      </w:pPr>
    </w:p>
    <w:p w:rsidR="00AB1DD6" w:rsidRPr="00C45E75" w:rsidRDefault="00AB1DD6" w:rsidP="00AB1DD6">
      <w:pPr>
        <w:pStyle w:val="Rubrik1"/>
      </w:pPr>
      <w:r w:rsidRPr="00C45E75">
        <w:t>Övrigt</w:t>
      </w:r>
    </w:p>
    <w:p w:rsidR="00F853F9" w:rsidRPr="00C45E75" w:rsidRDefault="00F853F9">
      <w:pPr>
        <w:pStyle w:val="Rubrik2"/>
        <w:spacing w:line="240" w:lineRule="auto"/>
        <w:jc w:val="both"/>
      </w:pPr>
      <w:r w:rsidRPr="00C45E75">
        <w:t>Fortsatt behandling av ärendet</w:t>
      </w:r>
    </w:p>
    <w:p w:rsidR="00F853F9" w:rsidRPr="00C45E75" w:rsidRDefault="00F853F9">
      <w:pPr>
        <w:spacing w:line="240" w:lineRule="auto"/>
        <w:rPr>
          <w:sz w:val="24"/>
        </w:rPr>
      </w:pPr>
      <w:r w:rsidRPr="00C45E75">
        <w:rPr>
          <w:sz w:val="24"/>
        </w:rPr>
        <w:t>Diskussion i rådsarbetsgruppen för intern fiskeripolitik sannolikt i mitten  av november. Detaljgenomgång i början av 2006.</w:t>
      </w:r>
    </w:p>
    <w:p w:rsidR="00F853F9" w:rsidRPr="00C45E75" w:rsidRDefault="00F853F9">
      <w:pPr>
        <w:spacing w:line="240" w:lineRule="auto"/>
        <w:rPr>
          <w:sz w:val="24"/>
        </w:rPr>
      </w:pPr>
    </w:p>
    <w:p w:rsidR="00F853F9" w:rsidRPr="00C45E75" w:rsidRDefault="00F853F9">
      <w:pPr>
        <w:pStyle w:val="Rubrik2"/>
        <w:spacing w:line="240" w:lineRule="auto"/>
        <w:jc w:val="both"/>
      </w:pPr>
      <w:r w:rsidRPr="00C45E75">
        <w:t>Rättslig grund och beslutsförfarande</w:t>
      </w:r>
    </w:p>
    <w:p w:rsidR="00F853F9" w:rsidRPr="00C45E75" w:rsidRDefault="00F853F9">
      <w:pPr>
        <w:spacing w:line="240" w:lineRule="auto"/>
        <w:rPr>
          <w:sz w:val="24"/>
        </w:rPr>
      </w:pPr>
      <w:r w:rsidRPr="00C45E75">
        <w:rPr>
          <w:sz w:val="24"/>
        </w:rPr>
        <w:t>Artikel 37 i grundförordningen. Beslut fattas med kvalificerad majoritet.</w:t>
      </w:r>
    </w:p>
    <w:p w:rsidR="00F853F9" w:rsidRPr="00C45E75" w:rsidRDefault="00F853F9">
      <w:pPr>
        <w:spacing w:line="240" w:lineRule="auto"/>
        <w:rPr>
          <w:sz w:val="24"/>
        </w:rPr>
      </w:pPr>
    </w:p>
    <w:p w:rsidR="00F853F9" w:rsidRPr="00C45E75" w:rsidRDefault="00F853F9">
      <w:pPr>
        <w:pStyle w:val="Rubrik2"/>
        <w:spacing w:line="240" w:lineRule="auto"/>
        <w:jc w:val="both"/>
      </w:pPr>
      <w:r w:rsidRPr="00C45E75">
        <w:t>Fackuttryck/termer</w:t>
      </w:r>
    </w:p>
    <w:p w:rsidR="00F853F9" w:rsidRPr="00C45E75" w:rsidRDefault="00F853F9">
      <w:pPr>
        <w:spacing w:line="240" w:lineRule="auto"/>
        <w:rPr>
          <w:sz w:val="24"/>
        </w:rPr>
      </w:pPr>
      <w:r w:rsidRPr="00C45E75">
        <w:rPr>
          <w:sz w:val="24"/>
        </w:rPr>
        <w:t>-</w:t>
      </w:r>
    </w:p>
    <w:sectPr w:rsidR="00F853F9" w:rsidRPr="00C45E75">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7DCE" w:rsidRPr="00C45E75" w:rsidRDefault="00B47DCE">
      <w:r w:rsidRPr="00C45E75">
        <w:separator/>
      </w:r>
    </w:p>
  </w:endnote>
  <w:endnote w:type="continuationSeparator" w:id="0">
    <w:p w:rsidR="00B47DCE" w:rsidRPr="00C45E75" w:rsidRDefault="00B47DCE">
      <w:r w:rsidRPr="00C45E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3F9" w:rsidRPr="00C45E75" w:rsidRDefault="00F853F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3F9" w:rsidRPr="00C45E75" w:rsidRDefault="00DC5090">
    <w:pPr>
      <w:pStyle w:val="SidfotH"/>
      <w:framePr w:wrap="around"/>
    </w:pPr>
    <w:r w:rsidRPr="00C45E75">
      <w:t>4</w:t>
    </w:r>
  </w:p>
  <w:p w:rsidR="00F853F9" w:rsidRPr="00C45E75" w:rsidRDefault="00F853F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3F9" w:rsidRPr="00C45E75" w:rsidRDefault="00B47DCE">
    <w:pPr>
      <w:pStyle w:val="SidfotH"/>
      <w:framePr w:wrap="around"/>
    </w:pPr>
    <w:r w:rsidRPr="00C45E75">
      <w:t>1</w:t>
    </w:r>
  </w:p>
  <w:p w:rsidR="00F853F9" w:rsidRPr="00C45E75" w:rsidRDefault="00F853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7DCE" w:rsidRPr="00C45E75" w:rsidRDefault="00B47DCE">
      <w:r w:rsidRPr="00C45E75">
        <w:separator/>
      </w:r>
    </w:p>
  </w:footnote>
  <w:footnote w:type="continuationSeparator" w:id="0">
    <w:p w:rsidR="00B47DCE" w:rsidRPr="00C45E75" w:rsidRDefault="00B47DCE">
      <w:r w:rsidRPr="00C45E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3F9" w:rsidRPr="00C45E75" w:rsidRDefault="00F853F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3F9" w:rsidRPr="00C45E75" w:rsidRDefault="00F853F9">
    <w:pPr>
      <w:pStyle w:val="Kantrubrik"/>
      <w:framePr w:h="1157" w:hRule="exact" w:wrap="around" w:y="738"/>
    </w:pPr>
    <w:r w:rsidRPr="00C45E75">
      <w:t>2005/06:FPM22</w:t>
    </w:r>
  </w:p>
  <w:p w:rsidR="00F853F9" w:rsidRPr="00C45E75" w:rsidRDefault="00F853F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3F9" w:rsidRPr="00C45E75" w:rsidRDefault="00C45E75">
    <w:pPr>
      <w:pStyle w:val="Sidhuvud"/>
    </w:pPr>
    <w:r w:rsidRPr="00C45E75">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4170989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53F9" w:rsidRDefault="00F853F9">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883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F853F9" w:rsidRDefault="00F853F9">
                    <w:pPr>
                      <w:pStyle w:val="Logo"/>
                    </w:pPr>
                    <w:r>
                      <w:object w:dxaOrig="840" w:dyaOrig="1545">
                        <v:shape id="_x0000_i1025" type="#_x0000_t75" style="width:42pt;height:77.15pt" fillcolor="window">
                          <v:imagedata r:id="rId1" o:title=""/>
                        </v:shape>
                        <o:OLEObject Type="Embed" ProgID="Word.Picture.8" ShapeID="_x0000_i1025" DrawAspect="Content" ObjectID="_182743883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910626031">
    <w:abstractNumId w:val="4"/>
  </w:num>
  <w:num w:numId="2" w16cid:durableId="1312754700">
    <w:abstractNumId w:val="1"/>
  </w:num>
  <w:num w:numId="3" w16cid:durableId="1610313455">
    <w:abstractNumId w:val="2"/>
  </w:num>
  <w:num w:numId="4" w16cid:durableId="287442024">
    <w:abstractNumId w:val="3"/>
  </w:num>
  <w:num w:numId="5" w16cid:durableId="957219878">
    <w:abstractNumId w:val="5"/>
  </w:num>
  <w:num w:numId="6" w16cid:durableId="1116942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5-12-02"/>
    <w:docVar w:name="Ar" w:val="2005/06"/>
    <w:docVar w:name="Dep" w:val="Jordbruksdepartementet"/>
    <w:docVar w:name="DepWeb" w:val="Jordbruksdepartementet"/>
    <w:docVar w:name="GDB1" w:val="KOM(2005)472"/>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sförordning om åtgärder för återhämtning av beståndet av europeisk ål"/>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5)472"/>
    <w:docVar w:name="Nr" w:val="22"/>
    <w:docVar w:name="RD_APPVERSION" w:val="3.00"/>
    <w:docVar w:name="Rub" w:val="Återhämtning av beståndet av europeisk ål"/>
    <w:docVar w:name="UppDat" w:val="2005-12-01"/>
    <w:docVar w:name="Utsk" w:val="Miljö- och jordbruksutskottet"/>
  </w:docVars>
  <w:rsids>
    <w:rsidRoot w:val="00C45E75"/>
    <w:rsid w:val="00AB1DD6"/>
    <w:rsid w:val="00B47DCE"/>
    <w:rsid w:val="00BD1C80"/>
    <w:rsid w:val="00C45E75"/>
    <w:rsid w:val="00DC5090"/>
    <w:rsid w:val="00F853F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50621D8-5527-4D9C-A288-984287D95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637</Words>
  <Characters>4031</Characters>
  <Application>Microsoft Office Word</Application>
  <DocSecurity>4</DocSecurity>
  <Lines>108</Lines>
  <Paragraphs>43</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FAKTAPM_APP</vt:lpstr>
      <vt:lpstr>FAKTAPM_APP</vt:lpstr>
    </vt:vector>
  </TitlesOfParts>
  <Company>RD-DTSL</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
  <cp:lastModifiedBy>Lars Brink</cp:lastModifiedBy>
  <cp:revision>2</cp:revision>
  <cp:lastPrinted>2005-12-02T11:27:00Z</cp:lastPrinted>
  <dcterms:created xsi:type="dcterms:W3CDTF">2025-12-16T22:28:00Z</dcterms:created>
  <dcterms:modified xsi:type="dcterms:W3CDTF">2025-12-16T22:28:00Z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22</vt:lpwstr>
  </property>
  <property fmtid="{D5CDD505-2E9C-101B-9397-08002B2CF9AE}" pid="4" name="GDB1">
    <vt:lpwstr>KOM(2005)472</vt:lpwstr>
  </property>
  <property fmtid="{D5CDD505-2E9C-101B-9397-08002B2CF9AE}" pid="5" name="GDT1">
    <vt:lpwstr> </vt:lpwstr>
  </property>
  <property fmtid="{D5CDD505-2E9C-101B-9397-08002B2CF9AE}" pid="6" name="Dep">
    <vt:lpwstr>Jordbruksdepartementet</vt:lpwstr>
  </property>
  <property fmtid="{D5CDD505-2E9C-101B-9397-08002B2CF9AE}" pid="7" name="Rub">
    <vt:lpwstr>Återhämtning av beståndet av europeisk ål</vt:lpwstr>
  </property>
  <property fmtid="{D5CDD505-2E9C-101B-9397-08002B2CF9AE}" pid="8" name="UppDat">
    <vt:lpwstr>2005-12-01</vt:lpwstr>
  </property>
  <property fmtid="{D5CDD505-2E9C-101B-9397-08002B2CF9AE}" pid="9" name="AnkDat">
    <vt:lpwstr>2005-12-02</vt:lpwstr>
  </property>
  <property fmtid="{D5CDD505-2E9C-101B-9397-08002B2CF9AE}" pid="10" name="Utsk">
    <vt:lpwstr>Miljö- och jordbruksutskottet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JA</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8;0;0;379</vt:lpwstr>
  </property>
  <property fmtid="{D5CDD505-2E9C-101B-9397-08002B2CF9AE}" pid="39" name="Sprak">
    <vt:lpwstr>Svenska</vt:lpwstr>
  </property>
  <property fmtid="{D5CDD505-2E9C-101B-9397-08002B2CF9AE}" pid="40" name="DokID">
    <vt:i4>80</vt:i4>
  </property>
</Properties>
</file>