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C5F" w:rsidRPr="00FF6C5F" w:rsidRDefault="00FF6C5F">
      <w:pPr>
        <w:pStyle w:val="Frslagsrubrik"/>
      </w:pPr>
      <w:r w:rsidRPr="00FF6C5F">
        <w:t>Förslag till riksdagsbeslut</w:t>
      </w:r>
    </w:p>
    <w:p w:rsidR="00FF6C5F" w:rsidRPr="00FF6C5F" w:rsidRDefault="00FF6C5F">
      <w:pPr>
        <w:pStyle w:val="Hemstlatt"/>
        <w:numPr>
          <w:ilvl w:val="0"/>
          <w:numId w:val="1"/>
        </w:numPr>
      </w:pPr>
      <w:r w:rsidRPr="00FF6C5F">
        <w:t>Riksdagen tillkännager för regeringen som sin mening vad som anförs i motionen om att utreda möjligheten till och konsekvenserna av dubbel folkbokföringsadress för barn med dubbelt boende.</w:t>
      </w:r>
    </w:p>
    <w:p w:rsidR="00FF6C5F" w:rsidRPr="00FF6C5F" w:rsidRDefault="00FF6C5F">
      <w:pPr>
        <w:pStyle w:val="Hemstlatt"/>
        <w:numPr>
          <w:ilvl w:val="0"/>
          <w:numId w:val="1"/>
        </w:numPr>
      </w:pPr>
      <w:r w:rsidRPr="00FF6C5F">
        <w:t>Riksdagen tillkännager för regeringen som sin mening vad som anförs i motionen om att utreda möjligheten till och konsekvenserna av dubbel folkbokföringsadress för personer med dubbel bosät</w:t>
      </w:r>
      <w:r w:rsidRPr="00FF6C5F">
        <w:t>t</w:t>
      </w:r>
      <w:r w:rsidRPr="00FF6C5F">
        <w:t>ning.</w:t>
      </w:r>
    </w:p>
    <w:p w:rsidR="00FF6C5F" w:rsidRPr="00FF6C5F" w:rsidRDefault="00FF6C5F">
      <w:pPr>
        <w:pStyle w:val="Rubrik1"/>
      </w:pPr>
      <w:r w:rsidRPr="00FF6C5F">
        <w:t>Motivering</w:t>
      </w:r>
    </w:p>
    <w:p w:rsidR="00FF6C5F" w:rsidRPr="00FF6C5F" w:rsidRDefault="00FF6C5F">
      <w:r w:rsidRPr="00FF6C5F">
        <w:t>Den lagstiftning som reglerar folkbokföringen har som sin utgångspunkt i första hand vuxna och vuxnas situation. Regleringar finns som anger vad som ska räknas som folkboksföringsadress vid dubbelt boende där huvudsaklig dygnsvila är den avgörande faktorn. Barn som växer upp i dubbelt boende på grund av att föräldrarna lever åtskilda är på samma sätt skrivna på en av fö</w:t>
      </w:r>
      <w:r w:rsidRPr="00FF6C5F">
        <w:t>r</w:t>
      </w:r>
      <w:r w:rsidRPr="00FF6C5F">
        <w:t>äldrarnas adresser. Det gäller även de barn som bor växelvis lika mycket i båda hemmen.</w:t>
      </w:r>
    </w:p>
    <w:p w:rsidR="00FF6C5F" w:rsidRPr="00FF6C5F" w:rsidRDefault="00FF6C5F">
      <w:pPr>
        <w:pStyle w:val="Normaltindrag"/>
      </w:pPr>
      <w:r w:rsidRPr="00FF6C5F">
        <w:t>Detta kan få konsekvenser för vilka rättigheter barnen har i förhållande till kommunens välfärdstjänster rörande exempelvis skolgång, fritidssysselsät</w:t>
      </w:r>
      <w:r w:rsidRPr="00FF6C5F">
        <w:t>t</w:t>
      </w:r>
      <w:r w:rsidRPr="00FF6C5F">
        <w:rPr>
          <w:spacing w:val="2"/>
        </w:rPr>
        <w:t>ning, rätt till skolskjuts m.m. Inte minst riskerar barnens möjligheter att b</w:t>
      </w:r>
      <w:r w:rsidRPr="00FF6C5F">
        <w:rPr>
          <w:spacing w:val="2"/>
        </w:rPr>
        <w:t>e</w:t>
      </w:r>
      <w:r w:rsidRPr="00FF6C5F">
        <w:t>gränsas då de båda hemmen är lokaliserade i två olika kommuner. Till stor del löses detta pragmatiskt genom välvillighet från kommunernas sida men åtski</w:t>
      </w:r>
      <w:r w:rsidRPr="00FF6C5F">
        <w:t>l</w:t>
      </w:r>
      <w:r w:rsidRPr="00FF6C5F">
        <w:t>liga fall har uppmärksammats där barnens behov åsidosätts på grund av att kommunen med stöd av lagstiftningen kan neka att bistå.</w:t>
      </w:r>
    </w:p>
    <w:p w:rsidR="00FF6C5F" w:rsidRPr="00FF6C5F" w:rsidRDefault="00FF6C5F">
      <w:pPr>
        <w:pStyle w:val="Normaltindrag"/>
      </w:pPr>
      <w:r w:rsidRPr="00FF6C5F">
        <w:t>För barn som växer upp i dubbelt boende med samma vistelsetid i båda hemmen bör möjligheten till dubbel folkbokföringsadress utredas. En sådan utredni</w:t>
      </w:r>
      <w:r w:rsidRPr="00FF6C5F">
        <w:t xml:space="preserve">ng bör också ta reda på vilka konsekvenser detta skulle medföra. Då </w:t>
      </w:r>
      <w:r w:rsidRPr="00FF6C5F">
        <w:rPr>
          <w:spacing w:val="-2"/>
        </w:rPr>
        <w:t>motsvarande förslag fördes fram förra året hänvisade utskottet i sitt betänka</w:t>
      </w:r>
      <w:r w:rsidRPr="00FF6C5F">
        <w:rPr>
          <w:spacing w:val="-2"/>
        </w:rPr>
        <w:t>n</w:t>
      </w:r>
      <w:r w:rsidRPr="00FF6C5F">
        <w:t xml:space="preserve">de till en då pågående utredning. Folkbokföringsutredning (SOU 2009:75) har </w:t>
      </w:r>
      <w:r w:rsidRPr="00FF6C5F">
        <w:lastRenderedPageBreak/>
        <w:t>nyligen presenterat sitt förslag men där förs denna möjlighet inte fram utan man hänvisar till överenskommelser, domstolsbeslut eller avtal. De ständigt återkommande rapporteringarna om hur det brister visar på att detta inte är tillräckligt. Barn riskerar att hamna i kläm när folkbokförin</w:t>
      </w:r>
      <w:r w:rsidRPr="00FF6C5F">
        <w:t>gen inte tar hänsyn till deras reella situation.</w:t>
      </w:r>
    </w:p>
    <w:p w:rsidR="00FF6C5F" w:rsidRPr="00FF6C5F" w:rsidRDefault="00FF6C5F">
      <w:pPr>
        <w:pStyle w:val="Normaltindrag"/>
      </w:pPr>
      <w:r w:rsidRPr="00FF6C5F">
        <w:t>Även bland vuxna finns de som med regelbundenhet har ett dubbelt boe</w:t>
      </w:r>
      <w:r w:rsidRPr="00FF6C5F">
        <w:t>n</w:t>
      </w:r>
      <w:r w:rsidRPr="00FF6C5F">
        <w:t>de. Under vissa omständigheter kan detta innebära problem för den enskilde. Det gäller framförallt om personen är i behov av samhällets tjänster men kan också få inverkan på möjligheten att delta aktivt i det politiska och kulturella livet. Även för en kommun med många delvis boende finns ett stort beky</w:t>
      </w:r>
      <w:r w:rsidRPr="00FF6C5F">
        <w:t>m</w:t>
      </w:r>
      <w:r w:rsidRPr="00FF6C5F">
        <w:t>mer då dessa är folkbokförda i annan kommun. De förväntas tillhandahålla samhällstjänster men kan inte tillgodoräkna sig några av de skatteinkomster som medborgaren inbringar.</w:t>
      </w:r>
    </w:p>
    <w:p w:rsidR="00FF6C5F" w:rsidRPr="00FF6C5F" w:rsidRDefault="00FF6C5F">
      <w:pPr>
        <w:pStyle w:val="Normaltindrag"/>
      </w:pPr>
      <w:r w:rsidRPr="00FF6C5F">
        <w:t>Riksdagen bör ge regeringen ti</w:t>
      </w:r>
      <w:r w:rsidRPr="00FF6C5F">
        <w:t>llkänna att möjligheten till dubbel folkbo</w:t>
      </w:r>
      <w:r w:rsidRPr="00FF6C5F">
        <w:t>k</w:t>
      </w:r>
      <w:r w:rsidRPr="00FF6C5F">
        <w:t>föringsadress för barn och vuxna med dubbelt boende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6C5F">
        <w:trPr>
          <w:cantSplit/>
        </w:trPr>
        <w:tc>
          <w:tcPr>
            <w:tcW w:w="3046" w:type="dxa"/>
          </w:tcPr>
          <w:p w:rsidR="00FF6C5F" w:rsidRPr="00FF6C5F" w:rsidRDefault="00FF6C5F">
            <w:pPr>
              <w:pStyle w:val="UnderskriftDatum"/>
              <w:spacing w:before="240"/>
            </w:pPr>
            <w:r w:rsidRPr="00FF6C5F">
              <w:t>Stockholm den 5 oktober 2009</w:t>
            </w:r>
          </w:p>
        </w:tc>
        <w:tc>
          <w:tcPr>
            <w:tcW w:w="3047" w:type="dxa"/>
          </w:tcPr>
          <w:p w:rsidR="00FF6C5F" w:rsidRPr="00FF6C5F" w:rsidRDefault="00FF6C5F">
            <w:pPr>
              <w:pStyle w:val="Underskrifter"/>
              <w:spacing w:before="240"/>
            </w:pPr>
          </w:p>
        </w:tc>
      </w:tr>
      <w:tr w:rsidR="00000000" w:rsidRPr="00FF6C5F">
        <w:trPr>
          <w:cantSplit/>
        </w:trPr>
        <w:tc>
          <w:tcPr>
            <w:tcW w:w="3046" w:type="dxa"/>
          </w:tcPr>
          <w:p w:rsidR="00FF6C5F" w:rsidRPr="00FF6C5F" w:rsidRDefault="00FF6C5F">
            <w:pPr>
              <w:pStyle w:val="Underskrifter"/>
            </w:pPr>
            <w:r w:rsidRPr="00FF6C5F">
              <w:t>Emma Henriksson (kd)</w:t>
            </w:r>
          </w:p>
        </w:tc>
        <w:tc>
          <w:tcPr>
            <w:tcW w:w="3046" w:type="dxa"/>
          </w:tcPr>
          <w:p w:rsidR="00FF6C5F" w:rsidRPr="00FF6C5F" w:rsidRDefault="00FF6C5F">
            <w:pPr>
              <w:pStyle w:val="Underskrifter"/>
            </w:pPr>
          </w:p>
        </w:tc>
      </w:tr>
    </w:tbl>
    <w:p w:rsidR="00FF6C5F" w:rsidRPr="00FF6C5F" w:rsidRDefault="00FF6C5F">
      <w:pPr>
        <w:pStyle w:val="Normaltindrag"/>
      </w:pPr>
    </w:p>
    <w:sectPr w:rsidR="00000000" w:rsidRPr="00FF6C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C5F" w:rsidRPr="00FF6C5F" w:rsidRDefault="00FF6C5F">
      <w:r w:rsidRPr="00FF6C5F">
        <w:separator/>
      </w:r>
    </w:p>
  </w:endnote>
  <w:endnote w:type="continuationSeparator" w:id="0">
    <w:p w:rsidR="00FF6C5F" w:rsidRPr="00FF6C5F" w:rsidRDefault="00FF6C5F">
      <w:r w:rsidRPr="00FF6C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5F" w:rsidRPr="00FF6C5F" w:rsidRDefault="00FF6C5F">
    <w:pPr>
      <w:pStyle w:val="Sidfot"/>
    </w:pPr>
    <w:r w:rsidRPr="00FF6C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12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5F" w:rsidRDefault="00FF6C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6C5F" w:rsidRDefault="00FF6C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5F" w:rsidRPr="00FF6C5F" w:rsidRDefault="00FF6C5F">
    <w:pPr>
      <w:pStyle w:val="Sidfot"/>
    </w:pPr>
    <w:r w:rsidRPr="00FF6C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519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5F" w:rsidRDefault="00FF6C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6C5F" w:rsidRDefault="00FF6C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5F" w:rsidRPr="00FF6C5F" w:rsidRDefault="00FF6C5F">
    <w:pPr>
      <w:pStyle w:val="Sidfot"/>
    </w:pPr>
    <w:r w:rsidRPr="00FF6C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247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5F" w:rsidRDefault="00FF6C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6C5F" w:rsidRDefault="00FF6C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C5F" w:rsidRPr="00FF6C5F" w:rsidRDefault="00FF6C5F">
      <w:r w:rsidRPr="00FF6C5F">
        <w:separator/>
      </w:r>
    </w:p>
  </w:footnote>
  <w:footnote w:type="continuationSeparator" w:id="0">
    <w:p w:rsidR="00FF6C5F" w:rsidRPr="00FF6C5F" w:rsidRDefault="00FF6C5F">
      <w:r w:rsidRPr="00FF6C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5F" w:rsidRPr="00FF6C5F" w:rsidRDefault="00FF6C5F">
    <w:pPr>
      <w:pStyle w:val="Sidhuvud"/>
    </w:pPr>
    <w:r w:rsidRPr="00FF6C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6291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5F" w:rsidRDefault="00FF6C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6C5F" w:rsidRDefault="00FF6C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5F" w:rsidRPr="00FF6C5F" w:rsidRDefault="00FF6C5F">
    <w:pPr>
      <w:pStyle w:val="Sidhuvud"/>
    </w:pPr>
    <w:r w:rsidRPr="00FF6C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911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C5F" w:rsidRDefault="00FF6C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6C5F" w:rsidRDefault="00FF6C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C5F" w:rsidRPr="00FF6C5F" w:rsidRDefault="00FF6C5F">
    <w:pPr>
      <w:pStyle w:val="FSHNormal"/>
      <w:tabs>
        <w:tab w:val="right" w:pos="5840"/>
      </w:tabs>
    </w:pPr>
    <w:r w:rsidRPr="00FF6C5F">
      <w:br/>
    </w:r>
    <w:r w:rsidRPr="00FF6C5F">
      <w:fldChar w:fldCharType="begin" w:fldLock="1"/>
    </w:r>
    <w:r w:rsidRPr="00FF6C5F">
      <w:instrText xml:space="preserve"> DOCPROPERTY</w:instrText>
    </w:r>
    <w:r w:rsidRPr="00FF6C5F">
      <w:rPr>
        <w:sz w:val="18"/>
      </w:rPr>
      <w:instrText xml:space="preserve"> "YearUser" *\charformat </w:instrText>
    </w:r>
    <w:r w:rsidRPr="00FF6C5F">
      <w:fldChar w:fldCharType="separate"/>
    </w:r>
    <w:r w:rsidRPr="00FF6C5F">
      <w:t>2009/10</w:t>
    </w:r>
    <w:r w:rsidRPr="00FF6C5F">
      <w:fldChar w:fldCharType="end"/>
    </w:r>
    <w:r w:rsidRPr="00FF6C5F">
      <w:t xml:space="preserve"> </w:t>
    </w:r>
    <w:r w:rsidRPr="00FF6C5F">
      <w:tab/>
      <w:t xml:space="preserve">mnr: </w:t>
    </w:r>
    <w:r w:rsidRPr="00FF6C5F">
      <w:fldChar w:fldCharType="begin" w:fldLock="1"/>
    </w:r>
    <w:r w:rsidRPr="00FF6C5F">
      <w:instrText xml:space="preserve"> DOCPROPERTY</w:instrText>
    </w:r>
    <w:r w:rsidRPr="00FF6C5F">
      <w:rPr>
        <w:sz w:val="18"/>
      </w:rPr>
      <w:instrText xml:space="preserve"> "Motionsnummer" *\charformat </w:instrText>
    </w:r>
    <w:r w:rsidRPr="00FF6C5F">
      <w:fldChar w:fldCharType="separate"/>
    </w:r>
    <w:r w:rsidRPr="00FF6C5F">
      <w:t>Sk487</w:t>
    </w:r>
    <w:r w:rsidRPr="00FF6C5F">
      <w:fldChar w:fldCharType="end"/>
    </w:r>
    <w:r w:rsidRPr="00FF6C5F">
      <w:br/>
    </w:r>
    <w:r w:rsidRPr="00FF6C5F">
      <w:fldChar w:fldCharType="begin" w:fldLock="1"/>
    </w:r>
    <w:r w:rsidRPr="00FF6C5F">
      <w:instrText xml:space="preserve"> DOCPROPERTY</w:instrText>
    </w:r>
    <w:r w:rsidRPr="00FF6C5F">
      <w:rPr>
        <w:sz w:val="18"/>
      </w:rPr>
      <w:instrText xml:space="preserve"> "Samling" *\charformat </w:instrText>
    </w:r>
    <w:r w:rsidRPr="00FF6C5F">
      <w:fldChar w:fldCharType="end"/>
    </w:r>
    <w:r w:rsidRPr="00FF6C5F">
      <w:tab/>
      <w:t xml:space="preserve">pnr: </w:t>
    </w:r>
    <w:r w:rsidRPr="00FF6C5F">
      <w:fldChar w:fldCharType="begin" w:fldLock="1"/>
    </w:r>
    <w:r w:rsidRPr="00FF6C5F">
      <w:instrText xml:space="preserve"> DOCPROPERTY</w:instrText>
    </w:r>
    <w:r w:rsidRPr="00FF6C5F">
      <w:rPr>
        <w:sz w:val="18"/>
      </w:rPr>
      <w:instrText xml:space="preserve"> "Partinummer" *\charformat </w:instrText>
    </w:r>
    <w:r w:rsidRPr="00FF6C5F">
      <w:fldChar w:fldCharType="separate"/>
    </w:r>
    <w:r w:rsidRPr="00FF6C5F">
      <w:t>kd832</w:t>
    </w:r>
    <w:r w:rsidRPr="00FF6C5F">
      <w:fldChar w:fldCharType="end"/>
    </w:r>
  </w:p>
  <w:p w:rsidR="00FF6C5F" w:rsidRPr="00FF6C5F" w:rsidRDefault="00FF6C5F">
    <w:pPr>
      <w:pStyle w:val="FSHRub1"/>
    </w:pPr>
    <w:r w:rsidRPr="00FF6C5F">
      <w:t>Motion till riksdagen</w:t>
    </w:r>
    <w:r w:rsidRPr="00FF6C5F">
      <w:br/>
    </w:r>
    <w:r w:rsidRPr="00FF6C5F">
      <w:fldChar w:fldCharType="begin" w:fldLock="1"/>
    </w:r>
    <w:r w:rsidRPr="00FF6C5F">
      <w:instrText xml:space="preserve"> DOCPROPERTY "YearUser" *\charformat </w:instrText>
    </w:r>
    <w:r w:rsidRPr="00FF6C5F">
      <w:fldChar w:fldCharType="separate"/>
    </w:r>
    <w:r w:rsidRPr="00FF6C5F">
      <w:t>2009/10</w:t>
    </w:r>
    <w:r w:rsidRPr="00FF6C5F">
      <w:fldChar w:fldCharType="end"/>
    </w:r>
    <w:r w:rsidRPr="00FF6C5F">
      <w:t>:</w:t>
    </w:r>
    <w:r w:rsidRPr="00FF6C5F">
      <w:fldChar w:fldCharType="begin" w:fldLock="1"/>
    </w:r>
    <w:r w:rsidRPr="00FF6C5F">
      <w:instrText xml:space="preserve"> DOCPROPERTY "Motionsnummer" *\charformat </w:instrText>
    </w:r>
    <w:r w:rsidRPr="00FF6C5F">
      <w:fldChar w:fldCharType="separate"/>
    </w:r>
    <w:r w:rsidRPr="00FF6C5F">
      <w:t>Sk487</w:t>
    </w:r>
    <w:r w:rsidRPr="00FF6C5F">
      <w:fldChar w:fldCharType="end"/>
    </w:r>
  </w:p>
  <w:p w:rsidR="00FF6C5F" w:rsidRPr="00FF6C5F" w:rsidRDefault="00FF6C5F">
    <w:pPr>
      <w:pStyle w:val="FSHNormalS5"/>
    </w:pPr>
    <w:r w:rsidRPr="00FF6C5F">
      <w:fldChar w:fldCharType="begin" w:fldLock="1"/>
    </w:r>
    <w:r w:rsidRPr="00FF6C5F">
      <w:instrText xml:space="preserve"> DOCPROPERTY "MotionarText" *\charformat </w:instrText>
    </w:r>
    <w:r w:rsidRPr="00FF6C5F">
      <w:fldChar w:fldCharType="separate"/>
    </w:r>
    <w:r w:rsidRPr="00FF6C5F">
      <w:t>av Emma Henriksson (kd)</w:t>
    </w:r>
    <w:r w:rsidRPr="00FF6C5F">
      <w:fldChar w:fldCharType="end"/>
    </w:r>
    <w:r w:rsidRPr="00FF6C5F">
      <w:br/>
    </w:r>
    <w:r w:rsidRPr="00FF6C5F">
      <w:fldChar w:fldCharType="begin" w:fldLock="1"/>
    </w:r>
    <w:r w:rsidRPr="00FF6C5F">
      <w:instrText xml:space="preserve"> DOCPROPERTY "SvarFrasKort" *\charformat </w:instrText>
    </w:r>
    <w:r w:rsidRPr="00FF6C5F">
      <w:fldChar w:fldCharType="end"/>
    </w:r>
  </w:p>
  <w:p w:rsidR="00FF6C5F" w:rsidRPr="00FF6C5F" w:rsidRDefault="00FF6C5F">
    <w:pPr>
      <w:pStyle w:val="FSHTitel"/>
    </w:pPr>
    <w:r w:rsidRPr="00FF6C5F">
      <w:fldChar w:fldCharType="begin" w:fldLock="1"/>
    </w:r>
    <w:r w:rsidRPr="00FF6C5F">
      <w:instrText xml:space="preserve"> DOCPROPERTY</w:instrText>
    </w:r>
    <w:r w:rsidRPr="00FF6C5F">
      <w:rPr>
        <w:sz w:val="18"/>
      </w:rPr>
      <w:instrText xml:space="preserve"> "RubrikSvar" *\charformat </w:instrText>
    </w:r>
    <w:r w:rsidRPr="00FF6C5F">
      <w:fldChar w:fldCharType="separate"/>
    </w:r>
    <w:r w:rsidRPr="00FF6C5F">
      <w:t>Folkbokföring vid dubbelt boende</w:t>
    </w:r>
    <w:r w:rsidRPr="00FF6C5F">
      <w:fldChar w:fldCharType="end"/>
    </w:r>
  </w:p>
  <w:p w:rsidR="00FF6C5F" w:rsidRPr="00FF6C5F" w:rsidRDefault="00FF6C5F">
    <w:pPr>
      <w:pStyle w:val="Normal00"/>
    </w:pPr>
  </w:p>
  <w:p w:rsidR="00FF6C5F" w:rsidRPr="00FF6C5F" w:rsidRDefault="00FF6C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5614BEE"/>
    <w:multiLevelType w:val="hybridMultilevel"/>
    <w:tmpl w:val="76843C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3B0533F"/>
    <w:multiLevelType w:val="hybridMultilevel"/>
    <w:tmpl w:val="CDC0E570"/>
    <w:lvl w:ilvl="0" w:tplc="423205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3FE6FE9"/>
    <w:multiLevelType w:val="hybridMultilevel"/>
    <w:tmpl w:val="0C66F276"/>
    <w:lvl w:ilvl="0" w:tplc="D750DA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B055A0"/>
    <w:multiLevelType w:val="hybridMultilevel"/>
    <w:tmpl w:val="701ECEF4"/>
    <w:lvl w:ilvl="0" w:tplc="7848C4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92E1E97"/>
    <w:multiLevelType w:val="hybridMultilevel"/>
    <w:tmpl w:val="86E236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6271438">
    <w:abstractNumId w:val="8"/>
  </w:num>
  <w:num w:numId="2" w16cid:durableId="1703440268">
    <w:abstractNumId w:val="9"/>
  </w:num>
  <w:num w:numId="3" w16cid:durableId="728457193">
    <w:abstractNumId w:val="8"/>
  </w:num>
  <w:num w:numId="4" w16cid:durableId="1038697982">
    <w:abstractNumId w:val="9"/>
  </w:num>
  <w:num w:numId="5" w16cid:durableId="1626959150">
    <w:abstractNumId w:val="16"/>
  </w:num>
  <w:num w:numId="6" w16cid:durableId="1177886777">
    <w:abstractNumId w:val="10"/>
  </w:num>
  <w:num w:numId="7" w16cid:durableId="1687051427">
    <w:abstractNumId w:val="12"/>
  </w:num>
  <w:num w:numId="8" w16cid:durableId="305818250">
    <w:abstractNumId w:val="15"/>
  </w:num>
  <w:num w:numId="9" w16cid:durableId="198320826">
    <w:abstractNumId w:val="8"/>
  </w:num>
  <w:num w:numId="10" w16cid:durableId="2034919093">
    <w:abstractNumId w:val="3"/>
  </w:num>
  <w:num w:numId="11" w16cid:durableId="168368472">
    <w:abstractNumId w:val="2"/>
  </w:num>
  <w:num w:numId="12" w16cid:durableId="1984776356">
    <w:abstractNumId w:val="1"/>
  </w:num>
  <w:num w:numId="13" w16cid:durableId="1873808926">
    <w:abstractNumId w:val="0"/>
  </w:num>
  <w:num w:numId="14" w16cid:durableId="1105418728">
    <w:abstractNumId w:val="9"/>
  </w:num>
  <w:num w:numId="15" w16cid:durableId="1534347555">
    <w:abstractNumId w:val="7"/>
  </w:num>
  <w:num w:numId="16" w16cid:durableId="264727551">
    <w:abstractNumId w:val="6"/>
  </w:num>
  <w:num w:numId="17" w16cid:durableId="1476676640">
    <w:abstractNumId w:val="5"/>
  </w:num>
  <w:num w:numId="18" w16cid:durableId="443620645">
    <w:abstractNumId w:val="4"/>
  </w:num>
  <w:num w:numId="19" w16cid:durableId="1469669770">
    <w:abstractNumId w:val="11"/>
  </w:num>
  <w:num w:numId="20" w16cid:durableId="1171140206">
    <w:abstractNumId w:val="18"/>
  </w:num>
  <w:num w:numId="21" w16cid:durableId="2001808982">
    <w:abstractNumId w:val="14"/>
  </w:num>
  <w:num w:numId="22" w16cid:durableId="1411658885">
    <w:abstractNumId w:val="17"/>
  </w:num>
  <w:num w:numId="23" w16cid:durableId="424806510">
    <w:abstractNumId w:val="12"/>
  </w:num>
  <w:num w:numId="24" w16cid:durableId="341972404">
    <w:abstractNumId w:val="10"/>
  </w:num>
  <w:num w:numId="25" w16cid:durableId="1298950440">
    <w:abstractNumId w:val="15"/>
  </w:num>
  <w:num w:numId="26" w16cid:durableId="1708750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EE94DC7-0871-4111-A2B6-713C655DFA26}"/>
  </w:docVars>
  <w:rsids>
    <w:rsidRoot w:val="00247914"/>
    <w:rsid w:val="00247914"/>
    <w:rsid w:val="00FF6C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C9AE958-AFDD-40C2-A840-1FF54029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90">
      <w:bodyDiv w:val="1"/>
      <w:marLeft w:val="0"/>
      <w:marRight w:val="0"/>
      <w:marTop w:val="0"/>
      <w:marBottom w:val="0"/>
      <w:divBdr>
        <w:top w:val="none" w:sz="0" w:space="0" w:color="auto"/>
        <w:left w:val="none" w:sz="0" w:space="0" w:color="auto"/>
        <w:bottom w:val="none" w:sz="0" w:space="0" w:color="auto"/>
        <w:right w:val="none" w:sz="0" w:space="0" w:color="auto"/>
      </w:divBdr>
      <w:divsChild>
        <w:div w:id="2113697290">
          <w:marLeft w:val="-15"/>
          <w:marRight w:val="-15"/>
          <w:marTop w:val="0"/>
          <w:marBottom w:val="0"/>
          <w:divBdr>
            <w:top w:val="none" w:sz="0" w:space="0" w:color="auto"/>
            <w:left w:val="single" w:sz="6" w:space="0" w:color="DADADA"/>
            <w:bottom w:val="none" w:sz="0" w:space="0" w:color="auto"/>
            <w:right w:val="single" w:sz="6" w:space="0" w:color="DADADA"/>
          </w:divBdr>
          <w:divsChild>
            <w:div w:id="1573391914">
              <w:marLeft w:val="0"/>
              <w:marRight w:val="0"/>
              <w:marTop w:val="0"/>
              <w:marBottom w:val="0"/>
              <w:divBdr>
                <w:top w:val="none" w:sz="0" w:space="0" w:color="auto"/>
                <w:left w:val="single" w:sz="48" w:space="0" w:color="FFFFFF"/>
                <w:bottom w:val="none" w:sz="0" w:space="0" w:color="auto"/>
                <w:right w:val="none" w:sz="0" w:space="0" w:color="auto"/>
              </w:divBdr>
              <w:divsChild>
                <w:div w:id="657077344">
                  <w:marLeft w:val="-15"/>
                  <w:marRight w:val="-15"/>
                  <w:marTop w:val="0"/>
                  <w:marBottom w:val="0"/>
                  <w:divBdr>
                    <w:top w:val="none" w:sz="0" w:space="0" w:color="auto"/>
                    <w:left w:val="single" w:sz="6" w:space="0" w:color="F9C661"/>
                    <w:bottom w:val="none" w:sz="0" w:space="0" w:color="auto"/>
                    <w:right w:val="single" w:sz="6" w:space="0" w:color="DADADA"/>
                  </w:divBdr>
                  <w:divsChild>
                    <w:div w:id="92745035">
                      <w:marLeft w:val="-30"/>
                      <w:marRight w:val="-45"/>
                      <w:marTop w:val="0"/>
                      <w:marBottom w:val="0"/>
                      <w:divBdr>
                        <w:top w:val="none" w:sz="0" w:space="0" w:color="auto"/>
                        <w:left w:val="none" w:sz="0" w:space="0" w:color="auto"/>
                        <w:bottom w:val="none" w:sz="0" w:space="0" w:color="auto"/>
                        <w:right w:val="none" w:sz="0" w:space="0" w:color="auto"/>
                      </w:divBdr>
                      <w:divsChild>
                        <w:div w:id="2551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2432</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kd832</vt:lpstr>
    </vt:vector>
  </TitlesOfParts>
  <Company>Riksdagen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kd832</dc:title>
  <dc:subject>kd832</dc:subject>
  <dc:creator>Riksdagen</dc:creator>
  <cp:keywords>Riksdagen</cp:keywords>
  <dc:description>Nya formatmallshantering för förslag+urix bakåtkomp+könamn</dc:description>
  <cp:lastModifiedBy>Lars Brink</cp:lastModifiedBy>
  <cp:revision>2</cp:revision>
  <cp:lastPrinted>2010-01-14T09:06:00Z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Folkbokföring vid dubbelt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 vid dubbelt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20092010000001070100000008320069</vt:lpwstr>
  </property>
  <property fmtid="{D5CDD505-2E9C-101B-9397-08002B2CF9AE}" pid="47" name="datum">
    <vt:lpwstr>091005</vt:lpwstr>
  </property>
  <property fmtid="{D5CDD505-2E9C-101B-9397-08002B2CF9AE}" pid="48" name="avsändar-e-post">
    <vt:lpwstr>samuel.sunesson@riksdagen.se</vt:lpwstr>
  </property>
  <property fmtid="{D5CDD505-2E9C-101B-9397-08002B2CF9AE}" pid="49" name="id">
    <vt:lpwstr>20092010000001070100000008320069</vt:lpwstr>
  </property>
  <property fmtid="{D5CDD505-2E9C-101B-9397-08002B2CF9AE}" pid="50" name="nummer">
    <vt:lpwstr>487</vt:lpwstr>
  </property>
  <property fmtid="{D5CDD505-2E9C-101B-9397-08002B2CF9AE}" pid="51" name="utskottsbeteckning">
    <vt:lpwstr>Sk</vt:lpwstr>
  </property>
  <property fmtid="{D5CDD505-2E9C-101B-9397-08002B2CF9AE}" pid="52" name="GlobalUID">
    <vt:lpwstr>{CE02E11D-02DC-40AF-A4DF-FF91EF799CEC}</vt:lpwstr>
  </property>
  <property fmtid="{D5CDD505-2E9C-101B-9397-08002B2CF9AE}" pid="53" name="Överföringar">
    <vt:i4>0</vt:i4>
  </property>
  <property fmtid="{D5CDD505-2E9C-101B-9397-08002B2CF9AE}" pid="54" name="Checksum">
    <vt:lpwstr>*1002858059222*</vt:lpwstr>
  </property>
  <property fmtid="{D5CDD505-2E9C-101B-9397-08002B2CF9AE}" pid="55" name="skuggnummer">
    <vt:lpwstr>2974</vt:lpwstr>
  </property>
  <property fmtid="{D5CDD505-2E9C-101B-9397-08002B2CF9AE}" pid="56" name="urixVersion">
    <vt:lpwstr>4.0.0.9</vt:lpwstr>
  </property>
  <property fmtid="{D5CDD505-2E9C-101B-9397-08002B2CF9AE}" pid="57" name="urixOrigin">
    <vt:lpwstr>100114 10:06:52.323</vt:lpwstr>
  </property>
  <property fmtid="{D5CDD505-2E9C-101B-9397-08002B2CF9AE}" pid="58" name="urixGuid">
    <vt:lpwstr>{2394B83C-9C10-4607-B67F-D58C259F4CE3}</vt:lpwstr>
  </property>
</Properties>
</file>