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5C4" w:rsidRPr="001D15C4" w:rsidRDefault="001D15C4">
      <w:pPr>
        <w:pStyle w:val="Frslagsrubrik"/>
      </w:pPr>
      <w:r w:rsidRPr="001D15C4">
        <w:t>Förslag till riksdagsbeslut</w:t>
      </w:r>
    </w:p>
    <w:p w:rsidR="001D15C4" w:rsidRPr="001D15C4" w:rsidRDefault="001D15C4">
      <w:pPr>
        <w:pStyle w:val="Hemstlatt"/>
      </w:pPr>
      <w:r w:rsidRPr="001D15C4">
        <w:t>Riksdagen tillkännager för regeringen som sin mening vad som anförs i motionen om att se över plan- och bygglagen så att den fria etableringsrätten stärks.</w:t>
      </w:r>
    </w:p>
    <w:p w:rsidR="001D15C4" w:rsidRPr="001D15C4" w:rsidRDefault="001D15C4">
      <w:pPr>
        <w:pStyle w:val="Rubrik1"/>
      </w:pPr>
      <w:r w:rsidRPr="001D15C4">
        <w:t>Motivering</w:t>
      </w:r>
    </w:p>
    <w:p w:rsidR="001D15C4" w:rsidRPr="001D15C4" w:rsidRDefault="001D15C4">
      <w:pPr>
        <w:rPr>
          <w:szCs w:val="22"/>
        </w:rPr>
      </w:pPr>
      <w:r w:rsidRPr="001D15C4">
        <w:rPr>
          <w:szCs w:val="22"/>
        </w:rPr>
        <w:t>Plan- och bygglagen (PBL) infördes med syftet att decentralisera ansvaret för planläggning från staten till kommunerna. PBL skulle även fungera som ett led i en modernisering av planering och byggnation riktade till enskilda.</w:t>
      </w:r>
    </w:p>
    <w:p w:rsidR="001D15C4" w:rsidRPr="001D15C4" w:rsidRDefault="001D15C4">
      <w:pPr>
        <w:pStyle w:val="Normaltindrag"/>
      </w:pPr>
      <w:r w:rsidRPr="001D15C4">
        <w:t>PBL har dock inte hängt med i takt med utvecklingen. Därför bör delar av PBL revideras i syfte att säkerställa en sund utveckling av byggnation och företagande i lokal närmiljö. Möjligheten att etablera sig för att driva näring</w:t>
      </w:r>
      <w:r w:rsidRPr="001D15C4">
        <w:t>s</w:t>
      </w:r>
      <w:r w:rsidRPr="001D15C4">
        <w:t>verksamhet är en central del för lokalt entreprenörskap. Vissa föreskrifter i PBL öppnar dock för olyckliga tolkningar. Områden klassificeras exempelvis efter karaktär, vilket begränsar näringsidkare som vill starta företag i ett b</w:t>
      </w:r>
      <w:r w:rsidRPr="001D15C4">
        <w:t>o</w:t>
      </w:r>
      <w:r w:rsidRPr="001D15C4">
        <w:t>stadsområde då hänsyn ej tas till vilken typ av verksamhet det rör sig om.</w:t>
      </w:r>
    </w:p>
    <w:p w:rsidR="001D15C4" w:rsidRPr="001D15C4" w:rsidRDefault="001D15C4">
      <w:pPr>
        <w:pStyle w:val="Normaltindrag"/>
      </w:pPr>
      <w:r w:rsidRPr="001D15C4">
        <w:t>Det är framförallt 2 kap. 3 § PBL som utgör hinder för fri etablering. Par</w:t>
      </w:r>
      <w:r w:rsidRPr="001D15C4">
        <w:t>a</w:t>
      </w:r>
      <w:r w:rsidRPr="001D15C4">
        <w:t>grafen klargör att bebyggelse skall lokaliseras till mark som är lämpad för ändamålet, vilket innebär att klassificeringen bostadsområde kan utgöra hi</w:t>
      </w:r>
      <w:r w:rsidRPr="001D15C4">
        <w:t>n</w:t>
      </w:r>
      <w:r w:rsidRPr="001D15C4">
        <w:t>der för nyetablering för företag. Detta gäller även om företaget varken har skymmande lokaler eller utövar farlig verksamhet.</w:t>
      </w:r>
    </w:p>
    <w:p w:rsidR="001D15C4" w:rsidRPr="001D15C4" w:rsidRDefault="001D15C4">
      <w:pPr>
        <w:pStyle w:val="Normaltindrag"/>
      </w:pPr>
      <w:r w:rsidRPr="001D15C4">
        <w:t>Byggprocessutredningen (SOU 2008:68, Bygg – helt enkelt) hade i up</w:t>
      </w:r>
      <w:r w:rsidRPr="001D15C4">
        <w:t>p</w:t>
      </w:r>
      <w:r w:rsidRPr="001D15C4">
        <w:t>drag att undersöka möjligheterna att ytterligare förenkla och förtydliga de regler som styr den fysiska planeringen och vissa byggrelaterade frågor. Skr</w:t>
      </w:r>
      <w:r w:rsidRPr="001D15C4">
        <w:t>i</w:t>
      </w:r>
      <w:r w:rsidRPr="001D15C4">
        <w:t>velsen förde fram flera ändringsförslag men preciserade inga åtgärder som kan lösa de problem som denna motion tar upp. PBL behöver således fortf</w:t>
      </w:r>
      <w:r w:rsidRPr="001D15C4">
        <w:t>a</w:t>
      </w:r>
      <w:r w:rsidRPr="001D15C4">
        <w:t>rande ses över vad beträffar de byråkratiska tillkortakommanden som åte</w:t>
      </w:r>
      <w:r w:rsidRPr="001D15C4">
        <w:t>r</w:t>
      </w:r>
      <w:r w:rsidRPr="001D15C4">
        <w:lastRenderedPageBreak/>
        <w:t>finns i 2 kap. 3 § PBL. Denna brist på flexibilitet riskerar att lägga krokben för mindre företag som vill etablera sig. Lagens omodernt utf</w:t>
      </w:r>
      <w:r w:rsidRPr="001D15C4">
        <w:t>ormade för</w:t>
      </w:r>
      <w:r w:rsidRPr="001D15C4">
        <w:t>e</w:t>
      </w:r>
      <w:r w:rsidRPr="001D15C4">
        <w:t>skrifter tar inte hänsyn till hur företag bedrivs i dag och vilken inverkan de har på sin närmiljö.</w:t>
      </w:r>
    </w:p>
    <w:p w:rsidR="001D15C4" w:rsidRPr="001D15C4" w:rsidRDefault="001D15C4">
      <w:pPr>
        <w:pStyle w:val="Normaltindrag"/>
      </w:pPr>
      <w:r w:rsidRPr="001D15C4">
        <w:t>Restriktioner bör finnas vad beträffar möjligheten att bedriva hälsofarlig verksamhet i bostadsområden. PBL bör dock revideras så att lagen, med ett generöst och flexibelt förhållningssätt, utformas så att den inte stjälper lokala företagare från att etablera sig.</w:t>
      </w:r>
    </w:p>
    <w:p w:rsidR="001D15C4" w:rsidRPr="001D15C4" w:rsidRDefault="001D15C4">
      <w:pPr>
        <w:pStyle w:val="Normaltindrag"/>
      </w:pPr>
      <w:r w:rsidRPr="001D15C4">
        <w:t>Innebörden av fri etableringsrätt bör stärkas och säkerställas. Därför bör en översyn av PBL genomföras så att hänsyn tas till verksamheters karaktär och förutsättningar. I syfte att stärka regeringens uttalade jobblinje är detta en nödvändighet.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15C4">
        <w:trPr>
          <w:cantSplit/>
        </w:trPr>
        <w:tc>
          <w:tcPr>
            <w:tcW w:w="3046" w:type="dxa"/>
          </w:tcPr>
          <w:p w:rsidR="001D15C4" w:rsidRPr="001D15C4" w:rsidRDefault="001D15C4">
            <w:pPr>
              <w:pStyle w:val="UnderskriftDatum"/>
              <w:spacing w:before="240"/>
            </w:pPr>
            <w:r w:rsidRPr="001D15C4">
              <w:t>Stockholm den 1 oktober 2009</w:t>
            </w:r>
          </w:p>
        </w:tc>
        <w:tc>
          <w:tcPr>
            <w:tcW w:w="3047" w:type="dxa"/>
          </w:tcPr>
          <w:p w:rsidR="001D15C4" w:rsidRPr="001D15C4" w:rsidRDefault="001D15C4">
            <w:pPr>
              <w:pStyle w:val="Underskrifter"/>
              <w:spacing w:before="240"/>
            </w:pPr>
          </w:p>
        </w:tc>
      </w:tr>
      <w:tr w:rsidR="00000000" w:rsidRPr="001D15C4">
        <w:trPr>
          <w:cantSplit/>
        </w:trPr>
        <w:tc>
          <w:tcPr>
            <w:tcW w:w="3046" w:type="dxa"/>
          </w:tcPr>
          <w:p w:rsidR="001D15C4" w:rsidRPr="001D15C4" w:rsidRDefault="001D15C4">
            <w:pPr>
              <w:pStyle w:val="Underskrifter"/>
            </w:pPr>
            <w:r w:rsidRPr="001D15C4">
              <w:t>Ulrika Karlsson i Uppsala (m)</w:t>
            </w:r>
          </w:p>
        </w:tc>
        <w:tc>
          <w:tcPr>
            <w:tcW w:w="3046" w:type="dxa"/>
          </w:tcPr>
          <w:p w:rsidR="001D15C4" w:rsidRPr="001D15C4" w:rsidRDefault="001D15C4">
            <w:pPr>
              <w:pStyle w:val="Underskrifter"/>
            </w:pPr>
          </w:p>
        </w:tc>
      </w:tr>
    </w:tbl>
    <w:p w:rsidR="001D15C4" w:rsidRPr="001D15C4" w:rsidRDefault="001D15C4">
      <w:pPr>
        <w:pStyle w:val="Normaltindrag"/>
      </w:pPr>
    </w:p>
    <w:sectPr w:rsidR="00000000" w:rsidRPr="001D1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5C4" w:rsidRPr="001D15C4" w:rsidRDefault="001D15C4">
      <w:r w:rsidRPr="001D15C4">
        <w:separator/>
      </w:r>
    </w:p>
  </w:endnote>
  <w:endnote w:type="continuationSeparator" w:id="0">
    <w:p w:rsidR="001D15C4" w:rsidRPr="001D15C4" w:rsidRDefault="001D15C4">
      <w:r w:rsidRPr="001D15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5C4" w:rsidRPr="001D15C4" w:rsidRDefault="001D15C4">
    <w:pPr>
      <w:pStyle w:val="Sidfot"/>
    </w:pPr>
    <w:r w:rsidRPr="001D15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94091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5C4" w:rsidRDefault="001D15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15C4" w:rsidRDefault="001D15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5C4" w:rsidRPr="001D15C4" w:rsidRDefault="001D15C4">
    <w:pPr>
      <w:pStyle w:val="Sidfot"/>
    </w:pPr>
    <w:r w:rsidRPr="001D15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04111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5C4" w:rsidRDefault="001D15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15C4" w:rsidRDefault="001D15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5C4" w:rsidRPr="001D15C4" w:rsidRDefault="001D15C4">
    <w:pPr>
      <w:pStyle w:val="Sidfot"/>
    </w:pPr>
    <w:r w:rsidRPr="001D15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63563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5C4" w:rsidRDefault="001D15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15C4" w:rsidRDefault="001D15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5C4" w:rsidRPr="001D15C4" w:rsidRDefault="001D15C4">
      <w:r w:rsidRPr="001D15C4">
        <w:separator/>
      </w:r>
    </w:p>
  </w:footnote>
  <w:footnote w:type="continuationSeparator" w:id="0">
    <w:p w:rsidR="001D15C4" w:rsidRPr="001D15C4" w:rsidRDefault="001D15C4">
      <w:r w:rsidRPr="001D15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5C4" w:rsidRPr="001D15C4" w:rsidRDefault="001D15C4">
    <w:pPr>
      <w:pStyle w:val="Sidhuvud"/>
    </w:pPr>
    <w:r w:rsidRPr="001D15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70895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5C4" w:rsidRDefault="001D15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15C4" w:rsidRDefault="001D15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5C4" w:rsidRPr="001D15C4" w:rsidRDefault="001D15C4">
    <w:pPr>
      <w:pStyle w:val="Sidhuvud"/>
    </w:pPr>
    <w:r w:rsidRPr="001D15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89556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5C4" w:rsidRDefault="001D15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15C4" w:rsidRDefault="001D15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5C4" w:rsidRPr="001D15C4" w:rsidRDefault="001D15C4">
    <w:pPr>
      <w:pStyle w:val="FSHNormal"/>
      <w:tabs>
        <w:tab w:val="right" w:pos="5840"/>
      </w:tabs>
    </w:pPr>
    <w:r w:rsidRPr="001D15C4">
      <w:br/>
    </w:r>
    <w:r w:rsidRPr="001D15C4">
      <w:fldChar w:fldCharType="begin" w:fldLock="1"/>
    </w:r>
    <w:r w:rsidRPr="001D15C4">
      <w:instrText xml:space="preserve"> DOCPROPERTY</w:instrText>
    </w:r>
    <w:r w:rsidRPr="001D15C4">
      <w:rPr>
        <w:sz w:val="18"/>
      </w:rPr>
      <w:instrText xml:space="preserve"> "YearUser" *\charformat </w:instrText>
    </w:r>
    <w:r w:rsidRPr="001D15C4">
      <w:fldChar w:fldCharType="separate"/>
    </w:r>
    <w:r w:rsidRPr="001D15C4">
      <w:t>2009/10</w:t>
    </w:r>
    <w:r w:rsidRPr="001D15C4">
      <w:fldChar w:fldCharType="end"/>
    </w:r>
    <w:r w:rsidRPr="001D15C4">
      <w:t xml:space="preserve"> </w:t>
    </w:r>
    <w:r w:rsidRPr="001D15C4">
      <w:tab/>
      <w:t xml:space="preserve">mnr: </w:t>
    </w:r>
    <w:r w:rsidRPr="001D15C4">
      <w:fldChar w:fldCharType="begin" w:fldLock="1"/>
    </w:r>
    <w:r w:rsidRPr="001D15C4">
      <w:instrText xml:space="preserve"> DOCPROPERTY</w:instrText>
    </w:r>
    <w:r w:rsidRPr="001D15C4">
      <w:rPr>
        <w:sz w:val="18"/>
      </w:rPr>
      <w:instrText xml:space="preserve"> "Motionsnummer" *\charformat </w:instrText>
    </w:r>
    <w:r w:rsidRPr="001D15C4">
      <w:fldChar w:fldCharType="separate"/>
    </w:r>
    <w:r w:rsidRPr="001D15C4">
      <w:t>C318</w:t>
    </w:r>
    <w:r w:rsidRPr="001D15C4">
      <w:fldChar w:fldCharType="end"/>
    </w:r>
    <w:r w:rsidRPr="001D15C4">
      <w:br/>
    </w:r>
    <w:r w:rsidRPr="001D15C4">
      <w:fldChar w:fldCharType="begin" w:fldLock="1"/>
    </w:r>
    <w:r w:rsidRPr="001D15C4">
      <w:instrText xml:space="preserve"> DOCPROPERTY</w:instrText>
    </w:r>
    <w:r w:rsidRPr="001D15C4">
      <w:rPr>
        <w:sz w:val="18"/>
      </w:rPr>
      <w:instrText xml:space="preserve"> "Samling" *\charformat </w:instrText>
    </w:r>
    <w:r w:rsidRPr="001D15C4">
      <w:fldChar w:fldCharType="end"/>
    </w:r>
    <w:r w:rsidRPr="001D15C4">
      <w:tab/>
      <w:t xml:space="preserve">pnr: </w:t>
    </w:r>
    <w:r w:rsidRPr="001D15C4">
      <w:fldChar w:fldCharType="begin" w:fldLock="1"/>
    </w:r>
    <w:r w:rsidRPr="001D15C4">
      <w:instrText xml:space="preserve"> DOCPROPERTY</w:instrText>
    </w:r>
    <w:r w:rsidRPr="001D15C4">
      <w:rPr>
        <w:sz w:val="18"/>
      </w:rPr>
      <w:instrText xml:space="preserve"> "Partinummer" *\charformat </w:instrText>
    </w:r>
    <w:r w:rsidRPr="001D15C4">
      <w:fldChar w:fldCharType="separate"/>
    </w:r>
    <w:r w:rsidRPr="001D15C4">
      <w:t>m1493</w:t>
    </w:r>
    <w:r w:rsidRPr="001D15C4">
      <w:fldChar w:fldCharType="end"/>
    </w:r>
  </w:p>
  <w:p w:rsidR="001D15C4" w:rsidRPr="001D15C4" w:rsidRDefault="001D15C4">
    <w:pPr>
      <w:pStyle w:val="FSHRub1"/>
    </w:pPr>
    <w:r w:rsidRPr="001D15C4">
      <w:t>Motion till riksdagen</w:t>
    </w:r>
    <w:r w:rsidRPr="001D15C4">
      <w:br/>
    </w:r>
    <w:r w:rsidRPr="001D15C4">
      <w:fldChar w:fldCharType="begin" w:fldLock="1"/>
    </w:r>
    <w:r w:rsidRPr="001D15C4">
      <w:instrText xml:space="preserve"> DOCPROPERTY "YearUser" *\charformat </w:instrText>
    </w:r>
    <w:r w:rsidRPr="001D15C4">
      <w:fldChar w:fldCharType="separate"/>
    </w:r>
    <w:r w:rsidRPr="001D15C4">
      <w:t>2009/10</w:t>
    </w:r>
    <w:r w:rsidRPr="001D15C4">
      <w:fldChar w:fldCharType="end"/>
    </w:r>
    <w:r w:rsidRPr="001D15C4">
      <w:t>:</w:t>
    </w:r>
    <w:r w:rsidRPr="001D15C4">
      <w:fldChar w:fldCharType="begin" w:fldLock="1"/>
    </w:r>
    <w:r w:rsidRPr="001D15C4">
      <w:instrText xml:space="preserve"> DOCPROPERTY "Motionsnummer" *\charformat </w:instrText>
    </w:r>
    <w:r w:rsidRPr="001D15C4">
      <w:fldChar w:fldCharType="separate"/>
    </w:r>
    <w:r w:rsidRPr="001D15C4">
      <w:t>C318</w:t>
    </w:r>
    <w:r w:rsidRPr="001D15C4">
      <w:fldChar w:fldCharType="end"/>
    </w:r>
  </w:p>
  <w:p w:rsidR="001D15C4" w:rsidRPr="001D15C4" w:rsidRDefault="001D15C4">
    <w:pPr>
      <w:pStyle w:val="FSHNormalS5"/>
    </w:pPr>
    <w:r w:rsidRPr="001D15C4">
      <w:fldChar w:fldCharType="begin" w:fldLock="1"/>
    </w:r>
    <w:r w:rsidRPr="001D15C4">
      <w:instrText xml:space="preserve"> DOCPROPERTY "MotionarText" *\charformat </w:instrText>
    </w:r>
    <w:r w:rsidRPr="001D15C4">
      <w:fldChar w:fldCharType="separate"/>
    </w:r>
    <w:r w:rsidRPr="001D15C4">
      <w:t>av Ulrika Karlsson i Uppsala (m)</w:t>
    </w:r>
    <w:r w:rsidRPr="001D15C4">
      <w:fldChar w:fldCharType="end"/>
    </w:r>
    <w:r w:rsidRPr="001D15C4">
      <w:br/>
    </w:r>
    <w:r w:rsidRPr="001D15C4">
      <w:fldChar w:fldCharType="begin" w:fldLock="1"/>
    </w:r>
    <w:r w:rsidRPr="001D15C4">
      <w:instrText xml:space="preserve"> DOCPROPERTY "SvarFrasKort" *\charformat </w:instrText>
    </w:r>
    <w:r w:rsidRPr="001D15C4">
      <w:fldChar w:fldCharType="end"/>
    </w:r>
  </w:p>
  <w:p w:rsidR="001D15C4" w:rsidRPr="001D15C4" w:rsidRDefault="001D15C4">
    <w:pPr>
      <w:pStyle w:val="FSHTitel"/>
    </w:pPr>
    <w:r w:rsidRPr="001D15C4">
      <w:fldChar w:fldCharType="begin" w:fldLock="1"/>
    </w:r>
    <w:r w:rsidRPr="001D15C4">
      <w:instrText xml:space="preserve"> DOCPROPERTY</w:instrText>
    </w:r>
    <w:r w:rsidRPr="001D15C4">
      <w:rPr>
        <w:sz w:val="18"/>
      </w:rPr>
      <w:instrText xml:space="preserve"> "RubrikSvar" *\charformat </w:instrText>
    </w:r>
    <w:r w:rsidRPr="001D15C4">
      <w:fldChar w:fldCharType="separate"/>
    </w:r>
    <w:r w:rsidRPr="001D15C4">
      <w:t>Stärkande av den fria etableringsrätten</w:t>
    </w:r>
    <w:r w:rsidRPr="001D15C4">
      <w:fldChar w:fldCharType="end"/>
    </w:r>
  </w:p>
  <w:p w:rsidR="001D15C4" w:rsidRPr="001D15C4" w:rsidRDefault="001D15C4">
    <w:pPr>
      <w:pStyle w:val="Normal00"/>
    </w:pPr>
  </w:p>
  <w:p w:rsidR="001D15C4" w:rsidRPr="001D15C4" w:rsidRDefault="001D15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4192107">
    <w:abstractNumId w:val="8"/>
  </w:num>
  <w:num w:numId="2" w16cid:durableId="722798099">
    <w:abstractNumId w:val="9"/>
  </w:num>
  <w:num w:numId="3" w16cid:durableId="1207571769">
    <w:abstractNumId w:val="8"/>
  </w:num>
  <w:num w:numId="4" w16cid:durableId="1662733813">
    <w:abstractNumId w:val="9"/>
  </w:num>
  <w:num w:numId="5" w16cid:durableId="1999767272">
    <w:abstractNumId w:val="13"/>
  </w:num>
  <w:num w:numId="6" w16cid:durableId="600187868">
    <w:abstractNumId w:val="10"/>
  </w:num>
  <w:num w:numId="7" w16cid:durableId="1604990446">
    <w:abstractNumId w:val="11"/>
  </w:num>
  <w:num w:numId="8" w16cid:durableId="788621366">
    <w:abstractNumId w:val="12"/>
  </w:num>
  <w:num w:numId="9" w16cid:durableId="589242493">
    <w:abstractNumId w:val="8"/>
  </w:num>
  <w:num w:numId="10" w16cid:durableId="549650946">
    <w:abstractNumId w:val="3"/>
  </w:num>
  <w:num w:numId="11" w16cid:durableId="1000694710">
    <w:abstractNumId w:val="2"/>
  </w:num>
  <w:num w:numId="12" w16cid:durableId="2054966518">
    <w:abstractNumId w:val="1"/>
  </w:num>
  <w:num w:numId="13" w16cid:durableId="986591176">
    <w:abstractNumId w:val="0"/>
  </w:num>
  <w:num w:numId="14" w16cid:durableId="1223366720">
    <w:abstractNumId w:val="9"/>
  </w:num>
  <w:num w:numId="15" w16cid:durableId="281962694">
    <w:abstractNumId w:val="7"/>
  </w:num>
  <w:num w:numId="16" w16cid:durableId="790173502">
    <w:abstractNumId w:val="6"/>
  </w:num>
  <w:num w:numId="17" w16cid:durableId="1781416071">
    <w:abstractNumId w:val="5"/>
  </w:num>
  <w:num w:numId="18" w16cid:durableId="1312052650">
    <w:abstractNumId w:val="4"/>
  </w:num>
  <w:num w:numId="19" w16cid:durableId="639111318">
    <w:abstractNumId w:val="11"/>
  </w:num>
  <w:num w:numId="20" w16cid:durableId="2133547825">
    <w:abstractNumId w:val="10"/>
  </w:num>
  <w:num w:numId="21" w16cid:durableId="1077165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98486EF5-2A47-4A28-B96A-80352C1CD6C1}"/>
  </w:docVars>
  <w:rsids>
    <w:rsidRoot w:val="00023942"/>
    <w:rsid w:val="00023942"/>
    <w:rsid w:val="001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7ACAD83-6909-4750-BE54-17A8623E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2192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m1493</vt:lpstr>
    </vt:vector>
  </TitlesOfParts>
  <Company>Riksdagen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m1493</dc:title>
  <dc:subject>m1493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2010-01-21T07:45:00Z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Stärkande av den fria etableringsrätten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Stärkande av den fria etableringsrätten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Karlsson i Uppsala (m)</vt:lpwstr>
  </property>
  <property fmtid="{D5CDD505-2E9C-101B-9397-08002B2CF9AE}" pid="26" name="MotionarLista">
    <vt:lpwstr>Karlsson i Uppsala, Ulrika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Karlsson i Uppsala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20092010000000000109000014930069</vt:lpwstr>
  </property>
  <property fmtid="{D5CDD505-2E9C-101B-9397-08002B2CF9AE}" pid="47" name="datum">
    <vt:lpwstr>091001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20092010000000000109000014930069</vt:lpwstr>
  </property>
  <property fmtid="{D5CDD505-2E9C-101B-9397-08002B2CF9AE}" pid="50" name="nummer">
    <vt:lpwstr>318</vt:lpwstr>
  </property>
  <property fmtid="{D5CDD505-2E9C-101B-9397-08002B2CF9AE}" pid="51" name="utskottsbeteckning">
    <vt:lpwstr>C</vt:lpwstr>
  </property>
  <property fmtid="{D5CDD505-2E9C-101B-9397-08002B2CF9AE}" pid="52" name="GlobalUID">
    <vt:lpwstr>{9CCAB90D-0385-4CE3-B8A5-AB486679C14D}</vt:lpwstr>
  </property>
  <property fmtid="{D5CDD505-2E9C-101B-9397-08002B2CF9AE}" pid="53" name="Överföringar">
    <vt:i4>0</vt:i4>
  </property>
  <property fmtid="{D5CDD505-2E9C-101B-9397-08002B2CF9AE}" pid="54" name="Checksum">
    <vt:lpwstr>*1016830845765*</vt:lpwstr>
  </property>
  <property fmtid="{D5CDD505-2E9C-101B-9397-08002B2CF9AE}" pid="55" name="skuggnummer">
    <vt:lpwstr>1165</vt:lpwstr>
  </property>
  <property fmtid="{D5CDD505-2E9C-101B-9397-08002B2CF9AE}" pid="56" name="urixVersion">
    <vt:lpwstr>4.1.0.6</vt:lpwstr>
  </property>
  <property fmtid="{D5CDD505-2E9C-101B-9397-08002B2CF9AE}" pid="57" name="urixOrigin">
    <vt:lpwstr>100121 08:45:24.475</vt:lpwstr>
  </property>
  <property fmtid="{D5CDD505-2E9C-101B-9397-08002B2CF9AE}" pid="58" name="urixGuid">
    <vt:lpwstr>{35FEF990-D943-4197-8A49-EE1717E6EDC2}</vt:lpwstr>
  </property>
</Properties>
</file>