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00E3B60E99346CA9D9389CCC38BB3CA"/>
        </w:placeholder>
        <w:text/>
      </w:sdtPr>
      <w:sdtEndPr/>
      <w:sdtContent>
        <w:p w:rsidRPr="009B062B" w:rsidR="00AF30DD" w:rsidP="00EF0930" w:rsidRDefault="00AF30DD" w14:paraId="270B1B2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e982a95-5c6d-47f3-bc78-7ad379d02788"/>
        <w:id w:val="-1749568239"/>
        <w:lock w:val="sdtLocked"/>
      </w:sdtPr>
      <w:sdtEndPr/>
      <w:sdtContent>
        <w:p w:rsidR="002C416E" w:rsidRDefault="0009600A" w14:paraId="270B1B2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skapa bättre förutsättningar för kommuner att medge bygglov på jordbruksmark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31217F06A7B431FAC8416F511F26A68"/>
        </w:placeholder>
        <w:text/>
      </w:sdtPr>
      <w:sdtEndPr/>
      <w:sdtContent>
        <w:p w:rsidRPr="009B062B" w:rsidR="006D79C9" w:rsidP="00333E95" w:rsidRDefault="006D79C9" w14:paraId="270B1B2C" w14:textId="77777777">
          <w:pPr>
            <w:pStyle w:val="Rubrik1"/>
          </w:pPr>
          <w:r>
            <w:t>Motivering</w:t>
          </w:r>
        </w:p>
      </w:sdtContent>
    </w:sdt>
    <w:p w:rsidRPr="00422B9E" w:rsidR="00422B9E" w:rsidP="008E0FE2" w:rsidRDefault="000421D1" w14:paraId="270B1B2D" w14:textId="6B81305C">
      <w:pPr>
        <w:pStyle w:val="Normalutanindragellerluft"/>
      </w:pPr>
      <w:r w:rsidRPr="000421D1">
        <w:t>För att främja utvecklingen på landsbygden är det angeläget att främja de möjligheter till attraktivt byggande som efterfrågas. Det kan finnas skäl att se över reglerna för byggande som anges i plan- och bygglagen och miljöbalken. Framförallt är den rigorösa tolkningen av miljöbalkens 3</w:t>
      </w:r>
      <w:r w:rsidR="00DD53E1">
        <w:t> </w:t>
      </w:r>
      <w:r w:rsidRPr="000421D1">
        <w:t>kap. 4</w:t>
      </w:r>
      <w:r w:rsidR="00DD53E1">
        <w:t> </w:t>
      </w:r>
      <w:r w:rsidRPr="000421D1">
        <w:t>§ ett problem. Tolkningen av denna paragraf har i Mark- och miljööverdomstolen blivit att man i praktiken med brukningsvärd jordbruks</w:t>
      </w:r>
      <w:r w:rsidR="00D23AA4">
        <w:softHyphen/>
      </w:r>
      <w:bookmarkStart w:name="_GoBack" w:id="1"/>
      <w:bookmarkEnd w:id="1"/>
      <w:r w:rsidRPr="000421D1">
        <w:t>mark menar ”all” jordbruksmark. Istället borde kommuner ha möjlighet att i vissa fall medge undantag och utfärda bygglov även på jordbruksmark om det kan motiveras i det enskilda fallet.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CEE90663D534825A5D6466E787BB32A"/>
        </w:placeholder>
      </w:sdtPr>
      <w:sdtEndPr>
        <w:rPr>
          <w:i w:val="0"/>
          <w:noProof w:val="0"/>
        </w:rPr>
      </w:sdtEndPr>
      <w:sdtContent>
        <w:p w:rsidR="00EF0930" w:rsidP="00EF0930" w:rsidRDefault="00EF0930" w14:paraId="270B1B2F" w14:textId="77777777"/>
        <w:p w:rsidRPr="008E0FE2" w:rsidR="004801AC" w:rsidP="00EF0930" w:rsidRDefault="00D23AA4" w14:paraId="270B1B30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A5892" w14:paraId="39808873" w14:textId="77777777">
        <w:trPr>
          <w:cantSplit/>
        </w:trPr>
        <w:tc>
          <w:tcPr>
            <w:tcW w:w="50" w:type="pct"/>
            <w:vAlign w:val="bottom"/>
          </w:tcPr>
          <w:p w:rsidR="003A5892" w:rsidRDefault="00DD53E1" w14:paraId="2387751F" w14:textId="77777777">
            <w:pPr>
              <w:pStyle w:val="Underskrifter"/>
            </w:pPr>
            <w:r>
              <w:t>Pål Jonson (M)</w:t>
            </w:r>
          </w:p>
        </w:tc>
        <w:tc>
          <w:tcPr>
            <w:tcW w:w="50" w:type="pct"/>
            <w:vAlign w:val="bottom"/>
          </w:tcPr>
          <w:p w:rsidR="003A5892" w:rsidRDefault="003A5892" w14:paraId="1EA4F610" w14:textId="77777777">
            <w:pPr>
              <w:pStyle w:val="Underskrifter"/>
            </w:pPr>
          </w:p>
        </w:tc>
      </w:tr>
    </w:tbl>
    <w:p w:rsidR="0068213C" w:rsidRDefault="0068213C" w14:paraId="270B1B34" w14:textId="77777777"/>
    <w:sectPr w:rsidR="0068213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B1B36" w14:textId="77777777" w:rsidR="000421D1" w:rsidRDefault="000421D1" w:rsidP="000C1CAD">
      <w:pPr>
        <w:spacing w:line="240" w:lineRule="auto"/>
      </w:pPr>
      <w:r>
        <w:separator/>
      </w:r>
    </w:p>
  </w:endnote>
  <w:endnote w:type="continuationSeparator" w:id="0">
    <w:p w14:paraId="270B1B37" w14:textId="77777777" w:rsidR="000421D1" w:rsidRDefault="000421D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B1B3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B1B3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B1B45" w14:textId="77777777" w:rsidR="00262EA3" w:rsidRPr="00EF0930" w:rsidRDefault="00262EA3" w:rsidP="00EF093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B1B34" w14:textId="77777777" w:rsidR="000421D1" w:rsidRDefault="000421D1" w:rsidP="000C1CAD">
      <w:pPr>
        <w:spacing w:line="240" w:lineRule="auto"/>
      </w:pPr>
      <w:r>
        <w:separator/>
      </w:r>
    </w:p>
  </w:footnote>
  <w:footnote w:type="continuationSeparator" w:id="0">
    <w:p w14:paraId="270B1B35" w14:textId="77777777" w:rsidR="000421D1" w:rsidRDefault="000421D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B1B3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0B1B46" wp14:editId="270B1B4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0B1B4A" w14:textId="77777777" w:rsidR="00262EA3" w:rsidRDefault="00D23AA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625CBA2E175433B98F50D4663E996F9"/>
                              </w:placeholder>
                              <w:text/>
                            </w:sdtPr>
                            <w:sdtEndPr/>
                            <w:sdtContent>
                              <w:r w:rsidR="000421D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63607BA6F5B420186EB8C90242030C9"/>
                              </w:placeholder>
                              <w:text/>
                            </w:sdtPr>
                            <w:sdtEndPr/>
                            <w:sdtContent>
                              <w:r w:rsidR="000421D1">
                                <w:t>2343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0B1B4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70B1B4A" w14:textId="77777777" w:rsidR="00262EA3" w:rsidRDefault="00D23AA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625CBA2E175433B98F50D4663E996F9"/>
                        </w:placeholder>
                        <w:text/>
                      </w:sdtPr>
                      <w:sdtEndPr/>
                      <w:sdtContent>
                        <w:r w:rsidR="000421D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63607BA6F5B420186EB8C90242030C9"/>
                        </w:placeholder>
                        <w:text/>
                      </w:sdtPr>
                      <w:sdtEndPr/>
                      <w:sdtContent>
                        <w:r w:rsidR="000421D1">
                          <w:t>2343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70B1B3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B1B3A" w14:textId="77777777" w:rsidR="00262EA3" w:rsidRDefault="00262EA3" w:rsidP="008563AC">
    <w:pPr>
      <w:jc w:val="right"/>
    </w:pPr>
  </w:p>
  <w:p w14:paraId="270B1B3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B1B3E" w14:textId="77777777" w:rsidR="00262EA3" w:rsidRDefault="00D23AA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70B1B48" wp14:editId="270B1B4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0B1B3F" w14:textId="77777777" w:rsidR="00262EA3" w:rsidRDefault="00D23AA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D581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421D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421D1">
          <w:t>2343</w:t>
        </w:r>
      </w:sdtContent>
    </w:sdt>
  </w:p>
  <w:p w14:paraId="270B1B40" w14:textId="77777777" w:rsidR="00262EA3" w:rsidRPr="008227B3" w:rsidRDefault="00D23AA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70B1B41" w14:textId="77777777" w:rsidR="00262EA3" w:rsidRPr="008227B3" w:rsidRDefault="00D23AA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D581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D5812">
          <w:t>:2183</w:t>
        </w:r>
      </w:sdtContent>
    </w:sdt>
  </w:p>
  <w:p w14:paraId="270B1B42" w14:textId="77777777" w:rsidR="00262EA3" w:rsidRDefault="00D23AA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D5812">
          <w:t>av Pål Jonson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70B1B43" w14:textId="77777777" w:rsidR="00262EA3" w:rsidRDefault="000421D1" w:rsidP="00283E0F">
        <w:pPr>
          <w:pStyle w:val="FSHRub2"/>
        </w:pPr>
        <w:r>
          <w:t>Bättre förutsättningar för byggande på landsbygden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70B1B4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0421D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1D1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600A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16E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89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29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13C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812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74C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AA4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53E1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930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0B1B29"/>
  <w15:chartTrackingRefBased/>
  <w15:docId w15:val="{93C4D4DB-1A05-4C88-B9C0-F460B4CA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0E3B60E99346CA9D9389CCC38BB3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13F598-99D4-412B-8ED1-D98EBF454D4F}"/>
      </w:docPartPr>
      <w:docPartBody>
        <w:p w:rsidR="00331EE6" w:rsidRDefault="00331EE6">
          <w:pPr>
            <w:pStyle w:val="800E3B60E99346CA9D9389CCC38BB3C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31217F06A7B431FAC8416F511F26A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8D41CA-D824-412B-9E71-30B2C995647C}"/>
      </w:docPartPr>
      <w:docPartBody>
        <w:p w:rsidR="00331EE6" w:rsidRDefault="00331EE6">
          <w:pPr>
            <w:pStyle w:val="831217F06A7B431FAC8416F511F26A6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625CBA2E175433B98F50D4663E996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CB3076-3DF1-48B5-AD06-D6CA057B8E1F}"/>
      </w:docPartPr>
      <w:docPartBody>
        <w:p w:rsidR="00331EE6" w:rsidRDefault="00331EE6">
          <w:pPr>
            <w:pStyle w:val="A625CBA2E175433B98F50D4663E996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3607BA6F5B420186EB8C90242030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620394-709B-4719-A346-A9586FC1D2D0}"/>
      </w:docPartPr>
      <w:docPartBody>
        <w:p w:rsidR="00331EE6" w:rsidRDefault="00331EE6">
          <w:pPr>
            <w:pStyle w:val="063607BA6F5B420186EB8C90242030C9"/>
          </w:pPr>
          <w:r>
            <w:t xml:space="preserve"> </w:t>
          </w:r>
        </w:p>
      </w:docPartBody>
    </w:docPart>
    <w:docPart>
      <w:docPartPr>
        <w:name w:val="1CEE90663D534825A5D6466E787BB3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66A453-A7C8-4561-A870-0982884B7A9B}"/>
      </w:docPartPr>
      <w:docPartBody>
        <w:p w:rsidR="00A0627E" w:rsidRDefault="00A0627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E6"/>
    <w:rsid w:val="00331EE6"/>
    <w:rsid w:val="00A0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00E3B60E99346CA9D9389CCC38BB3CA">
    <w:name w:val="800E3B60E99346CA9D9389CCC38BB3CA"/>
  </w:style>
  <w:style w:type="paragraph" w:customStyle="1" w:styleId="9EEFD85F676F45DE9A781BE98BAA6E6F">
    <w:name w:val="9EEFD85F676F45DE9A781BE98BAA6E6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BF5FCE6BBC9409FA26EC7E27B2A905D">
    <w:name w:val="BBF5FCE6BBC9409FA26EC7E27B2A905D"/>
  </w:style>
  <w:style w:type="paragraph" w:customStyle="1" w:styleId="831217F06A7B431FAC8416F511F26A68">
    <w:name w:val="831217F06A7B431FAC8416F511F26A68"/>
  </w:style>
  <w:style w:type="paragraph" w:customStyle="1" w:styleId="C3728D031FB34BB59769BA42EEB3AEBC">
    <w:name w:val="C3728D031FB34BB59769BA42EEB3AEBC"/>
  </w:style>
  <w:style w:type="paragraph" w:customStyle="1" w:styleId="113B329BAA1141FEAECDA0FD3E86DD88">
    <w:name w:val="113B329BAA1141FEAECDA0FD3E86DD88"/>
  </w:style>
  <w:style w:type="paragraph" w:customStyle="1" w:styleId="A625CBA2E175433B98F50D4663E996F9">
    <w:name w:val="A625CBA2E175433B98F50D4663E996F9"/>
  </w:style>
  <w:style w:type="paragraph" w:customStyle="1" w:styleId="063607BA6F5B420186EB8C90242030C9">
    <w:name w:val="063607BA6F5B420186EB8C90242030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D004D0-72E6-4EFB-8BA0-86C671434B70}"/>
</file>

<file path=customXml/itemProps2.xml><?xml version="1.0" encoding="utf-8"?>
<ds:datastoreItem xmlns:ds="http://schemas.openxmlformats.org/officeDocument/2006/customXml" ds:itemID="{89C64D5B-50AA-4B0E-B8C1-9CB1F71ED8EC}"/>
</file>

<file path=customXml/itemProps3.xml><?xml version="1.0" encoding="utf-8"?>
<ds:datastoreItem xmlns:ds="http://schemas.openxmlformats.org/officeDocument/2006/customXml" ds:itemID="{07C2972F-07F9-49B7-A8C9-107B6D4E9C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731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M2343 Bättre förutsättningar för byggande på landsbygden</vt:lpstr>
      <vt:lpstr>
      </vt:lpstr>
    </vt:vector>
  </TitlesOfParts>
  <Company>Sveriges riksdag</Company>
  <LinksUpToDate>false</LinksUpToDate>
  <CharactersWithSpaces>855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