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11 mars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25, fredagen den 26 februari och tisdagen den 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Suzanne Svensson (S) som suppleant i EU-nämnden fr.o.m. den 31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2015/16:24 Torsdagen den 3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2015/16:111 Synnerligen grova narkotikabrott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2015/16:3329 av Beatrice Ask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2015/16:3331 av Adam Marttinen och Kent Ekeroth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2015/16:88 Riksrevisionens rapport om länsstyrelsernas krisberedskapsarbete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2015/16:3330 av Allan Widman m.fl. (L, M,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2015/16:3332 av Mikael Jansson och Roger Richtoff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2015/16:440 av Rickard Nordin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Initiativet Fossilfritt Sverige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Kristina Yngwe (C) tar 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2015/16:419 av Annika Qarlsson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Ingångsjobb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2015/16:445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Företagsbesök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2015/16:450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Vikten av kommunal konsumentvägledning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2015/16:442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Radios nyhetsförmedling på ryska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2015/16:447 av Cecilia Magnusson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handel med stulna kulturföremål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2015/16:453 av Cecilia Magnusson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 av svensk film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2015/16:429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Effekterna av att ta bort kömiljarden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2015/16:458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Hälsoundersökningar av asylsökande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11 mars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2016-03-11</SAFIR_Sammantradesdatum_Doc>
    <SAFIR_SammantradeID xmlns="C07A1A6C-0B19-41D9-BDF8-F523BA3921EB">411b366c-3fa2-4480-98d4-ebcb50fde587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72AE4-73FB-4D4B-882F-CA5C7066E08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11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