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53BC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5546E">
              <w:rPr>
                <w:sz w:val="20"/>
              </w:rPr>
              <w:t>2015/933/FST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9"/>
      </w:tblGrid>
      <w:tr w:rsidR="006E4E11" w:rsidTr="000A5702">
        <w:trPr>
          <w:trHeight w:val="226"/>
        </w:trPr>
        <w:tc>
          <w:tcPr>
            <w:tcW w:w="4699" w:type="dxa"/>
          </w:tcPr>
          <w:p w:rsidR="000A5702" w:rsidRDefault="000A5702" w:rsidP="000A5702">
            <w:pPr>
              <w:pStyle w:val="Avsndare"/>
              <w:framePr w:h="2483" w:wrap="notBeside" w:x="1309" w:y="1969"/>
              <w:rPr>
                <w:b/>
                <w:i w:val="0"/>
                <w:sz w:val="22"/>
              </w:rPr>
            </w:pPr>
          </w:p>
          <w:p w:rsidR="006E4E11" w:rsidRDefault="00B53BC2" w:rsidP="000A5702">
            <w:pPr>
              <w:pStyle w:val="Avsndare"/>
              <w:framePr w:h="2483" w:wrap="notBeside" w:x="1309" w:y="1969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B53BC2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  <w:tr w:rsidR="006E4E11" w:rsidTr="000A5702">
        <w:trPr>
          <w:trHeight w:val="226"/>
        </w:trPr>
        <w:tc>
          <w:tcPr>
            <w:tcW w:w="4699" w:type="dxa"/>
          </w:tcPr>
          <w:p w:rsidR="006E4E11" w:rsidRDefault="006E4E11" w:rsidP="000A5702">
            <w:pPr>
              <w:pStyle w:val="Avsndare"/>
              <w:framePr w:h="2483" w:wrap="notBeside" w:x="1309" w:y="1969"/>
              <w:rPr>
                <w:bCs/>
                <w:iCs/>
              </w:rPr>
            </w:pPr>
          </w:p>
        </w:tc>
      </w:tr>
    </w:tbl>
    <w:p w:rsidR="006E4E11" w:rsidRDefault="00B53BC2">
      <w:pPr>
        <w:framePr w:w="4400" w:h="2523" w:wrap="notBeside" w:vAnchor="page" w:hAnchor="page" w:x="6453" w:y="2445"/>
        <w:ind w:left="142"/>
      </w:pPr>
      <w:r>
        <w:t>Till riksdagen</w:t>
      </w:r>
    </w:p>
    <w:p w:rsidR="00000E48" w:rsidRDefault="00000E48" w:rsidP="00B53BC2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B53BC2" w:rsidP="00B53BC2">
      <w:pPr>
        <w:pStyle w:val="RKrubrik"/>
        <w:pBdr>
          <w:bottom w:val="single" w:sz="4" w:space="1" w:color="auto"/>
        </w:pBdr>
        <w:spacing w:before="0" w:after="0"/>
      </w:pPr>
      <w:r>
        <w:t>Svar på fråga 2014/</w:t>
      </w:r>
      <w:r w:rsidR="00EA26C6">
        <w:t>15:20</w:t>
      </w:r>
      <w:r w:rsidR="000A5702">
        <w:t xml:space="preserve">9 av Catharina Bråkenhielm (S) </w:t>
      </w:r>
      <w:r w:rsidR="000A5702" w:rsidRPr="000A5702">
        <w:t>I</w:t>
      </w:r>
      <w:r>
        <w:t>nsatser mot un</w:t>
      </w:r>
      <w:r w:rsidR="00443D21">
        <w:softHyphen/>
      </w:r>
      <w:r>
        <w:t>dernäring</w:t>
      </w:r>
    </w:p>
    <w:p w:rsidR="004B0B1B" w:rsidRDefault="004B0B1B" w:rsidP="00AA3D9B">
      <w:pPr>
        <w:pStyle w:val="RKnormal"/>
      </w:pPr>
    </w:p>
    <w:p w:rsidR="00AA3D9B" w:rsidRDefault="00AA3D9B" w:rsidP="00AA3D9B">
      <w:pPr>
        <w:pStyle w:val="RKnormal"/>
      </w:pPr>
      <w:r>
        <w:t xml:space="preserve">Catharina Bråkenhielm har frågat mig vilka </w:t>
      </w:r>
      <w:r w:rsidR="00622EE0">
        <w:t>initiativ jag avser</w:t>
      </w:r>
      <w:r>
        <w:t xml:space="preserve"> ta när det gäller problematiken med undernäring.</w:t>
      </w:r>
    </w:p>
    <w:p w:rsidR="00AA3D9B" w:rsidRDefault="00AA3D9B" w:rsidP="00AA3D9B">
      <w:pPr>
        <w:pStyle w:val="RKnormal"/>
      </w:pPr>
    </w:p>
    <w:p w:rsidR="00AA3D9B" w:rsidRDefault="00AA3D9B" w:rsidP="00AA3D9B">
      <w:pPr>
        <w:pStyle w:val="RKnormal"/>
      </w:pPr>
      <w:r>
        <w:t>Som ansvarig minister för äldrefrågor anser jag att undernäring inom såväl vård som omsorg är en viktig fråga att uppmärksamma.</w:t>
      </w:r>
    </w:p>
    <w:p w:rsidR="00AA3D9B" w:rsidRDefault="00AA3D9B" w:rsidP="00AA3D9B">
      <w:pPr>
        <w:pStyle w:val="RKnormal"/>
      </w:pPr>
    </w:p>
    <w:p w:rsidR="00AA3D9B" w:rsidRDefault="00AA3D9B" w:rsidP="00AA3D9B">
      <w:pPr>
        <w:pStyle w:val="RKnormal"/>
      </w:pPr>
      <w:r>
        <w:t>Inom äldreomsorgen är maten och måltiden av stor betydelse för att fö</w:t>
      </w:r>
      <w:r>
        <w:softHyphen/>
        <w:t>rebygga ohälsa oc</w:t>
      </w:r>
      <w:r w:rsidR="000A5702">
        <w:t xml:space="preserve">h undernäring. Den fyller även </w:t>
      </w:r>
      <w:r>
        <w:t>en viktig social funkt</w:t>
      </w:r>
      <w:r>
        <w:softHyphen/>
        <w:t xml:space="preserve">ion. Regeringens </w:t>
      </w:r>
      <w:proofErr w:type="spellStart"/>
      <w:r>
        <w:t>äldrepolitik</w:t>
      </w:r>
      <w:proofErr w:type="spellEnd"/>
      <w:r>
        <w:t xml:space="preserve"> ska skapa förutsättningar för jämlikhet, delaktighet och trygghet. Ansvaret för äldreomsorgen ligger hos kom</w:t>
      </w:r>
      <w:r>
        <w:softHyphen/>
        <w:t xml:space="preserve">munerna. Av socialtjänstlagen (2001:453) framgår att insatser ska vara av god kvalitet och kontinuerligt utvecklas och säkras. Detta innefattar de insatser som handlar om mat och </w:t>
      </w:r>
      <w:r w:rsidR="000A5702">
        <w:t xml:space="preserve">måltider. Ansvar för nutrition </w:t>
      </w:r>
      <w:r>
        <w:t>och be</w:t>
      </w:r>
      <w:r w:rsidR="00443D21">
        <w:softHyphen/>
      </w:r>
      <w:r>
        <w:t>handling vid undernäring ligger inom verksamhet som omfattas av hälso- och sjukvårdslagen (1982:763)</w:t>
      </w:r>
      <w:r w:rsidR="000A5702">
        <w:t xml:space="preserve">. </w:t>
      </w:r>
      <w:r>
        <w:t>Den 1 januari 2015 publicerades även Socialstyrelsens före</w:t>
      </w:r>
      <w:r>
        <w:softHyphen/>
        <w:t>skrifter och allmänna råd gällande förebyggande av och behandling vid undernäring(SOFS 2014:10). Föreskriften ska tilläm</w:t>
      </w:r>
      <w:r w:rsidR="00443D21">
        <w:softHyphen/>
      </w:r>
      <w:r>
        <w:t>pas av verksamheter som omfattas av socialtjänstlagen, LSS och hälso- och sjukvårdslagen.</w:t>
      </w:r>
    </w:p>
    <w:p w:rsidR="00AA3D9B" w:rsidRDefault="00AA3D9B" w:rsidP="00AA3D9B">
      <w:pPr>
        <w:pStyle w:val="RKnormal"/>
      </w:pPr>
    </w:p>
    <w:p w:rsidR="00AA3D9B" w:rsidRDefault="00AA3D9B" w:rsidP="00AA3D9B">
      <w:pPr>
        <w:pStyle w:val="RKnormal"/>
      </w:pPr>
      <w:r>
        <w:t>Många kommuner har under senare år aktivt arbetat med utveckling inom måltidsområdet med stöd av statliga stimulansmedel. Ett exempel är användnin</w:t>
      </w:r>
      <w:r w:rsidR="00037F48">
        <w:t>g av kvalitetsregistret Senior A</w:t>
      </w:r>
      <w:r>
        <w:t>lert där riskbedömning av un</w:t>
      </w:r>
      <w:r>
        <w:softHyphen/>
        <w:t>dernäring ingår. Det ha</w:t>
      </w:r>
      <w:r w:rsidR="000A5702">
        <w:t>r bidragit till att problem</w:t>
      </w:r>
      <w:r w:rsidR="00622EE0">
        <w:t>atik</w:t>
      </w:r>
      <w:r w:rsidR="000A5702">
        <w:t xml:space="preserve"> med </w:t>
      </w:r>
      <w:r>
        <w:t xml:space="preserve">undernäring </w:t>
      </w:r>
      <w:r w:rsidR="00622EE0">
        <w:t xml:space="preserve">kan </w:t>
      </w:r>
      <w:r>
        <w:t>syn</w:t>
      </w:r>
      <w:r>
        <w:softHyphen/>
        <w:t>liggör</w:t>
      </w:r>
      <w:r w:rsidR="00622EE0">
        <w:t xml:space="preserve">as och därmed </w:t>
      </w:r>
      <w:r>
        <w:t>förebyggas och åtgärdas. Livsmedelsverket har också ett fortsatt uppdrag att driva och vidareutveckla kompetens</w:t>
      </w:r>
      <w:r w:rsidR="00443D21">
        <w:softHyphen/>
      </w:r>
      <w:r>
        <w:t>cent</w:t>
      </w:r>
      <w:r>
        <w:softHyphen/>
        <w:t>rum för måltider inom vård, skola och omsorg. I uppdraget ingår bl.a. att tillhandahålla kunskap till kommunerna inom måltidskunskap, hållbara matvanor och nutrition.</w:t>
      </w:r>
    </w:p>
    <w:p w:rsidR="00AA3D9B" w:rsidRDefault="00AA3D9B" w:rsidP="00AA3D9B">
      <w:pPr>
        <w:pStyle w:val="RKnormal"/>
      </w:pPr>
    </w:p>
    <w:p w:rsidR="00AA3D9B" w:rsidRDefault="00AA3D9B" w:rsidP="00AA3D9B">
      <w:pPr>
        <w:pStyle w:val="RKnormal"/>
      </w:pPr>
      <w:r>
        <w:t xml:space="preserve">Regeringen kan om det bedöms behövligt stödja utvecklingen på olika sätt. För närvarande bereder regeringen frågor om </w:t>
      </w:r>
      <w:proofErr w:type="spellStart"/>
      <w:r>
        <w:t>äldrepolitiken</w:t>
      </w:r>
      <w:proofErr w:type="spellEnd"/>
      <w:r>
        <w:t xml:space="preserve"> både för 2015 och för de kommande åren under mandatperioden. </w:t>
      </w:r>
    </w:p>
    <w:p w:rsidR="00AA3D9B" w:rsidRDefault="00AA3D9B" w:rsidP="00AA3D9B">
      <w:pPr>
        <w:pStyle w:val="RKnormal"/>
      </w:pPr>
    </w:p>
    <w:p w:rsidR="00AA3D9B" w:rsidRDefault="00AA3D9B" w:rsidP="00AA3D9B">
      <w:pPr>
        <w:pStyle w:val="RKnormal"/>
      </w:pPr>
    </w:p>
    <w:p w:rsidR="00000E48" w:rsidRDefault="00AA3D9B" w:rsidP="00AA3D9B">
      <w:pPr>
        <w:pStyle w:val="RKnormal"/>
      </w:pPr>
      <w:r>
        <w:t xml:space="preserve">Stockholm den </w:t>
      </w:r>
      <w:r w:rsidR="004B0B1B">
        <w:t>18 februari</w:t>
      </w:r>
      <w:r w:rsidR="0041465A">
        <w:t xml:space="preserve"> 2015</w:t>
      </w:r>
    </w:p>
    <w:p w:rsidR="00000E48" w:rsidRDefault="00000E48" w:rsidP="00AA3D9B">
      <w:pPr>
        <w:pStyle w:val="RKnormal"/>
      </w:pPr>
    </w:p>
    <w:p w:rsidR="00000E48" w:rsidRDefault="00000E48" w:rsidP="00AA3D9B">
      <w:pPr>
        <w:pStyle w:val="RKnormal"/>
      </w:pPr>
    </w:p>
    <w:p w:rsidR="006E4E11" w:rsidRDefault="00AA3D9B" w:rsidP="00AA3D9B">
      <w:pPr>
        <w:pStyle w:val="RKnormal"/>
      </w:pPr>
      <w:r>
        <w:t>Åsa Regnér</w:t>
      </w:r>
    </w:p>
    <w:sectPr w:rsidR="006E4E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13" w:rsidRDefault="001A0313">
      <w:r>
        <w:separator/>
      </w:r>
    </w:p>
  </w:endnote>
  <w:endnote w:type="continuationSeparator" w:id="0">
    <w:p w:rsidR="001A0313" w:rsidRDefault="001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13" w:rsidRDefault="001A0313">
      <w:r>
        <w:separator/>
      </w:r>
    </w:p>
  </w:footnote>
  <w:footnote w:type="continuationSeparator" w:id="0">
    <w:p w:rsidR="001A0313" w:rsidRDefault="001A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77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C2" w:rsidRDefault="00B53B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5926C6" wp14:editId="573156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C2"/>
    <w:rsid w:val="00000E48"/>
    <w:rsid w:val="00037F48"/>
    <w:rsid w:val="000A5702"/>
    <w:rsid w:val="000E77B8"/>
    <w:rsid w:val="000F160E"/>
    <w:rsid w:val="00150384"/>
    <w:rsid w:val="00160901"/>
    <w:rsid w:val="001805B7"/>
    <w:rsid w:val="001A0313"/>
    <w:rsid w:val="001B26F9"/>
    <w:rsid w:val="001D241B"/>
    <w:rsid w:val="002730DB"/>
    <w:rsid w:val="00290200"/>
    <w:rsid w:val="00294585"/>
    <w:rsid w:val="00367B1C"/>
    <w:rsid w:val="00381C63"/>
    <w:rsid w:val="00384B0A"/>
    <w:rsid w:val="003C3007"/>
    <w:rsid w:val="0041465A"/>
    <w:rsid w:val="00443D21"/>
    <w:rsid w:val="004825DA"/>
    <w:rsid w:val="004872AC"/>
    <w:rsid w:val="004A328D"/>
    <w:rsid w:val="004B0B1B"/>
    <w:rsid w:val="004E559B"/>
    <w:rsid w:val="00574B78"/>
    <w:rsid w:val="0057792C"/>
    <w:rsid w:val="0058762B"/>
    <w:rsid w:val="005D2808"/>
    <w:rsid w:val="005D4E58"/>
    <w:rsid w:val="00606C7B"/>
    <w:rsid w:val="0061458A"/>
    <w:rsid w:val="00622EE0"/>
    <w:rsid w:val="00677386"/>
    <w:rsid w:val="0068606B"/>
    <w:rsid w:val="00696F2D"/>
    <w:rsid w:val="006A3C56"/>
    <w:rsid w:val="006E4E11"/>
    <w:rsid w:val="007242A3"/>
    <w:rsid w:val="007301C6"/>
    <w:rsid w:val="00776364"/>
    <w:rsid w:val="007906E2"/>
    <w:rsid w:val="007A6855"/>
    <w:rsid w:val="007B3860"/>
    <w:rsid w:val="007D4BE8"/>
    <w:rsid w:val="008162E6"/>
    <w:rsid w:val="0092027A"/>
    <w:rsid w:val="00950D93"/>
    <w:rsid w:val="00955E31"/>
    <w:rsid w:val="00992E72"/>
    <w:rsid w:val="009D67DC"/>
    <w:rsid w:val="00A45FC2"/>
    <w:rsid w:val="00AA1C19"/>
    <w:rsid w:val="00AA3D9B"/>
    <w:rsid w:val="00AB32AF"/>
    <w:rsid w:val="00AB477E"/>
    <w:rsid w:val="00AC5C2F"/>
    <w:rsid w:val="00AF26D1"/>
    <w:rsid w:val="00B53BC2"/>
    <w:rsid w:val="00BF2AE5"/>
    <w:rsid w:val="00C527F3"/>
    <w:rsid w:val="00C708E5"/>
    <w:rsid w:val="00C86BC2"/>
    <w:rsid w:val="00CB0A07"/>
    <w:rsid w:val="00D133D7"/>
    <w:rsid w:val="00D15B4F"/>
    <w:rsid w:val="00D91C34"/>
    <w:rsid w:val="00DB1608"/>
    <w:rsid w:val="00E5546E"/>
    <w:rsid w:val="00E80146"/>
    <w:rsid w:val="00E904D0"/>
    <w:rsid w:val="00EA26C6"/>
    <w:rsid w:val="00EC25F9"/>
    <w:rsid w:val="00ED583F"/>
    <w:rsid w:val="00F02345"/>
    <w:rsid w:val="00F427C6"/>
    <w:rsid w:val="00F6320E"/>
    <w:rsid w:val="00F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9A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3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3BC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2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3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3BC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fdf3e3bc-6cc1-462b-831d-1e32f90dbd7b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E5802-9E2D-4A0A-9C6A-155AD41BA7E0}"/>
</file>

<file path=customXml/itemProps2.xml><?xml version="1.0" encoding="utf-8"?>
<ds:datastoreItem xmlns:ds="http://schemas.openxmlformats.org/officeDocument/2006/customXml" ds:itemID="{A3638902-1329-47C3-9612-255B8CE7829F}"/>
</file>

<file path=customXml/itemProps3.xml><?xml version="1.0" encoding="utf-8"?>
<ds:datastoreItem xmlns:ds="http://schemas.openxmlformats.org/officeDocument/2006/customXml" ds:itemID="{AD34B495-4913-4092-803A-ED07791F4794}"/>
</file>

<file path=customXml/itemProps4.xml><?xml version="1.0" encoding="utf-8"?>
<ds:datastoreItem xmlns:ds="http://schemas.openxmlformats.org/officeDocument/2006/customXml" ds:itemID="{A8578C23-A8E8-4F85-A02F-848F98DC9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A024B2-F8EF-4561-9A0D-AF0EB2B13C40}"/>
</file>

<file path=customXml/itemProps6.xml><?xml version="1.0" encoding="utf-8"?>
<ds:datastoreItem xmlns:ds="http://schemas.openxmlformats.org/officeDocument/2006/customXml" ds:itemID="{A3638902-1329-47C3-9612-255B8CE78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IngaLill Karlström</dc:creator>
  <cp:lastModifiedBy>IngaLill Karlström</cp:lastModifiedBy>
  <cp:revision>10</cp:revision>
  <cp:lastPrinted>2015-02-13T10:33:00Z</cp:lastPrinted>
  <dcterms:created xsi:type="dcterms:W3CDTF">2015-02-12T15:56:00Z</dcterms:created>
  <dcterms:modified xsi:type="dcterms:W3CDTF">2015-02-17T08:00:00Z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f4a25430-8691-4819-8e3b-fb3a109a6716</vt:lpwstr>
  </property>
  <property fmtid="{D5CDD505-2E9C-101B-9397-08002B2CF9AE}" pid="10" name="RKDepartementsenhet">
    <vt:lpwstr/>
  </property>
  <property fmtid="{D5CDD505-2E9C-101B-9397-08002B2CF9AE}" pid="11" name="RKAktivitetskategori">
    <vt:lpwstr/>
  </property>
</Properties>
</file>