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B9C" w:rsidRPr="00DE3B9C" w:rsidRDefault="00DE3B9C">
      <w:pPr>
        <w:pStyle w:val="Frslagsrubrik"/>
      </w:pPr>
      <w:r w:rsidRPr="00DE3B9C">
        <w:t>Förslag till riksdagsbeslut</w:t>
      </w:r>
    </w:p>
    <w:p w:rsidR="00DE3B9C" w:rsidRPr="00DE3B9C" w:rsidRDefault="00DE3B9C">
      <w:pPr>
        <w:pStyle w:val="Hemstlatt"/>
        <w:ind w:left="0"/>
      </w:pPr>
      <w:r w:rsidRPr="00DE3B9C">
        <w:t>Riksdagen tillkännager för regeringen som sin mening vad som anförs i motionen om kommuner, konkurrens och bredbandsinfr</w:t>
      </w:r>
      <w:r w:rsidRPr="00DE3B9C">
        <w:t>a</w:t>
      </w:r>
      <w:r w:rsidRPr="00DE3B9C">
        <w:t>struktur.</w:t>
      </w:r>
    </w:p>
    <w:p w:rsidR="00DE3B9C" w:rsidRPr="00DE3B9C" w:rsidRDefault="00DE3B9C">
      <w:pPr>
        <w:pStyle w:val="Rubrik1"/>
      </w:pPr>
      <w:r w:rsidRPr="00DE3B9C">
        <w:t>Motivering</w:t>
      </w:r>
    </w:p>
    <w:p w:rsidR="00DE3B9C" w:rsidRPr="00DE3B9C" w:rsidRDefault="00DE3B9C">
      <w:r w:rsidRPr="00DE3B9C">
        <w:t>Det är viktigt för hela det svenska samhället att det finns tillgång till moderna bredbandtjänster. IT-tjänster är en viktig pusselbit för att såväl näringslivet som offentliga sektorn ska kunna utveckla sina verksamheter och kommun</w:t>
      </w:r>
      <w:r w:rsidRPr="00DE3B9C">
        <w:t>i</w:t>
      </w:r>
      <w:r w:rsidRPr="00DE3B9C">
        <w:t>cera med kunder och medborgare.</w:t>
      </w:r>
    </w:p>
    <w:p w:rsidR="00DE3B9C" w:rsidRPr="00DE3B9C" w:rsidRDefault="00DE3B9C">
      <w:pPr>
        <w:pStyle w:val="Normaltindrag"/>
      </w:pPr>
      <w:r w:rsidRPr="00DE3B9C">
        <w:t>Sverige ska ligga i framkant i IT-utvecklingen, och för det krävs goda och stabila förutsättningar för innovation och företagande. Att både utveckling och tillhandahållande av bredbandstjänster sker på ett effektivt sätt är därför av stor betydelse.</w:t>
      </w:r>
    </w:p>
    <w:p w:rsidR="00DE3B9C" w:rsidRPr="00DE3B9C" w:rsidRDefault="00DE3B9C">
      <w:pPr>
        <w:pStyle w:val="Normaltindrag"/>
      </w:pPr>
      <w:r w:rsidRPr="00DE3B9C">
        <w:t>Utgångspunkten för både lagstiftaren och regleringsmyndigheten Post- och telestyrelsen bör vara att bredbandstjänster ska erbjudas på kommersiella villkor. Samtidigt har det offentliga ett ansvar i de områden där affärsmässiga incitament saknas, exempelvis i glesbygd.</w:t>
      </w:r>
    </w:p>
    <w:p w:rsidR="00DE3B9C" w:rsidRPr="00DE3B9C" w:rsidRDefault="00DE3B9C">
      <w:pPr>
        <w:pStyle w:val="Normaltindrag"/>
      </w:pPr>
      <w:r w:rsidRPr="00DE3B9C">
        <w:t>Under senare åren har det vuxit fram ett stort antal offentliga aktörer på bredbandsmarknaden. Enligt branschorganisationen Svenska Stadsnätsför</w:t>
      </w:r>
      <w:r w:rsidRPr="00DE3B9C">
        <w:t>e</w:t>
      </w:r>
      <w:r w:rsidRPr="00DE3B9C">
        <w:t>ningen finns det idag drygt 150 kommunala stadsnät. På marknaden agerar också det statligt ägda Teracom. Dessa aktörer är ingalunda centrerade kring glesbygdsområden utan agerar i de flesta fall även i tätorter.</w:t>
      </w:r>
    </w:p>
    <w:p w:rsidR="00DE3B9C" w:rsidRPr="00DE3B9C" w:rsidRDefault="00DE3B9C">
      <w:pPr>
        <w:pStyle w:val="Normaltindrag"/>
      </w:pPr>
      <w:r w:rsidRPr="00DE3B9C">
        <w:t>Oro för den omfattande offentliga näringsverksamheten på konkurrensu</w:t>
      </w:r>
      <w:r w:rsidRPr="00DE3B9C">
        <w:t>t</w:t>
      </w:r>
      <w:r w:rsidRPr="00DE3B9C">
        <w:t>satta, lokala bredbandsmarknader har uttryckts av såväl privata aktörer som flera expertmyndigheter. Risken för konkurrenssnedvridning bedöms som stor.</w:t>
      </w:r>
    </w:p>
    <w:p w:rsidR="00DE3B9C" w:rsidRPr="00DE3B9C" w:rsidRDefault="00DE3B9C">
      <w:pPr>
        <w:pStyle w:val="Normaltindrag"/>
      </w:pPr>
      <w:r w:rsidRPr="00DE3B9C">
        <w:lastRenderedPageBreak/>
        <w:t>Organisationen för ekonomiskt samarbete och utveckling (OECD) har i en rapport föreslagit att regeringar inte helt bör förbjuda kommuner att träda in på bredbandsmarknaden. Samtidigt föreslås, om risk för konkurrenssnedvri</w:t>
      </w:r>
      <w:r w:rsidRPr="00DE3B9C">
        <w:t>d</w:t>
      </w:r>
      <w:r w:rsidRPr="00DE3B9C">
        <w:t>ning anses föreligga, att kommunernas verksamhet begränsas till grun</w:t>
      </w:r>
      <w:r w:rsidRPr="00DE3B9C">
        <w:t>d</w:t>
      </w:r>
      <w:r w:rsidRPr="00DE3B9C">
        <w:t>läggande bredbandsinfrastruktur, till exempel tillhandahållandet av svartfiber kombinerat med tillträdesreglering. Liknande policyförslag har tidigare fra</w:t>
      </w:r>
      <w:r w:rsidRPr="00DE3B9C">
        <w:t>m</w:t>
      </w:r>
      <w:r w:rsidRPr="00DE3B9C">
        <w:t>förts av bland annat Post- och telestyrelsen (PTS).</w:t>
      </w:r>
    </w:p>
    <w:p w:rsidR="00DE3B9C" w:rsidRPr="00DE3B9C" w:rsidRDefault="00DE3B9C">
      <w:pPr>
        <w:pStyle w:val="Normaltindrag"/>
      </w:pPr>
      <w:r w:rsidRPr="00DE3B9C">
        <w:t>Konkurrensverket har på regeringens uppdrag utrett konkurrenssituationen vad gäller IT-infrastruktur. Uppdraget har resulterat i rapporten ”Hur ko</w:t>
      </w:r>
      <w:r w:rsidRPr="00DE3B9C">
        <w:t>m</w:t>
      </w:r>
      <w:r w:rsidRPr="00DE3B9C">
        <w:t>muners agerande påverkar förutsättningarna för infrastrukturkonkurrens inom området elektronisk kommunikation”. I Konkurrensverkets rapport beskrivs hur kommersiella aktörer lokalt möter problem med bland annat tillträdesvä</w:t>
      </w:r>
      <w:r w:rsidRPr="00DE3B9C">
        <w:t>g</w:t>
      </w:r>
      <w:r w:rsidRPr="00DE3B9C">
        <w:t>ran, avtalshinder, oskäliga villkor för grävning, anläggning och kanalisation, snedvridande avtalsvillkor samt hämmande reducering av marknadsunderl</w:t>
      </w:r>
      <w:r w:rsidRPr="00DE3B9C">
        <w:t>a</w:t>
      </w:r>
      <w:r w:rsidRPr="00DE3B9C">
        <w:t>get. Det är ett generellt problem för Sverige att kommersiella aktörer möter dessa problem. Det är också ett problem att kommuners agerand</w:t>
      </w:r>
      <w:r w:rsidRPr="00DE3B9C">
        <w:t>e skiljer sig markant, från välkomnande till problem, och att det gör det svårt för en aktör att snabbt och effektivt kunna bygga ut IT-infrastruktur.</w:t>
      </w:r>
    </w:p>
    <w:p w:rsidR="00DE3B9C" w:rsidRPr="00DE3B9C" w:rsidRDefault="00DE3B9C">
      <w:pPr>
        <w:pStyle w:val="Normaltindrag"/>
      </w:pPr>
      <w:r w:rsidRPr="00DE3B9C">
        <w:t>Konkurrensverket pekar i sin rapport ut flera möjliga lösningar som skulle ge en förbättrad konkurrens vad gäller IT-infrastruktur. Det handlar exempe</w:t>
      </w:r>
      <w:r w:rsidRPr="00DE3B9C">
        <w:t>l</w:t>
      </w:r>
      <w:r w:rsidRPr="00DE3B9C">
        <w:t>vis om att enklare få tillstånd för grävning, låga och icke-diskrimerande avgi</w:t>
      </w:r>
      <w:r w:rsidRPr="00DE3B9C">
        <w:t>f</w:t>
      </w:r>
      <w:r w:rsidRPr="00DE3B9C">
        <w:t>ter samt genom lag och tillsyn skapa en marknad helt öppen för konkurrens.</w:t>
      </w:r>
    </w:p>
    <w:p w:rsidR="00DE3B9C" w:rsidRPr="00DE3B9C" w:rsidRDefault="00DE3B9C">
      <w:pPr>
        <w:pStyle w:val="Normaltindrag"/>
      </w:pPr>
      <w:r w:rsidRPr="00DE3B9C">
        <w:t>IT-politiken bör tydligt ha inriktningen att bredbandsinfrastruktur inte bör utvecklas till ett kommunalt ansvar. Istället bör privata investeringar up</w:t>
      </w:r>
      <w:r w:rsidRPr="00DE3B9C">
        <w:t>p</w:t>
      </w:r>
      <w:r w:rsidRPr="00DE3B9C">
        <w:t>muntras på detta område så att ett sunt konkurrensklimat upprätthålles genom att PTS och Konkurrensverket får i uppdrag att aktivt utöva tillsyn när det gäller konkurrensfrågor, exempelvis i enlighet med förslagen i Konkurren</w:t>
      </w:r>
      <w:r w:rsidRPr="00DE3B9C">
        <w:t>s</w:t>
      </w:r>
      <w:r w:rsidRPr="00DE3B9C">
        <w:t>verkets rapport, inom bredbandsinfrastruktur.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3B9C">
        <w:trPr>
          <w:cantSplit/>
        </w:trPr>
        <w:tc>
          <w:tcPr>
            <w:tcW w:w="3046" w:type="dxa"/>
          </w:tcPr>
          <w:p w:rsidR="00DE3B9C" w:rsidRPr="00DE3B9C" w:rsidRDefault="00DE3B9C">
            <w:pPr>
              <w:pStyle w:val="UnderskriftDatum"/>
              <w:spacing w:before="240"/>
            </w:pPr>
            <w:r w:rsidRPr="00DE3B9C">
              <w:t>Stockholm den 1 oktober 2009</w:t>
            </w:r>
          </w:p>
        </w:tc>
        <w:tc>
          <w:tcPr>
            <w:tcW w:w="3047" w:type="dxa"/>
          </w:tcPr>
          <w:p w:rsidR="00DE3B9C" w:rsidRPr="00DE3B9C" w:rsidRDefault="00DE3B9C">
            <w:pPr>
              <w:pStyle w:val="Underskrifter"/>
              <w:spacing w:before="240"/>
            </w:pPr>
          </w:p>
        </w:tc>
      </w:tr>
      <w:tr w:rsidR="00000000" w:rsidRPr="00DE3B9C">
        <w:trPr>
          <w:cantSplit/>
        </w:trPr>
        <w:tc>
          <w:tcPr>
            <w:tcW w:w="3046" w:type="dxa"/>
          </w:tcPr>
          <w:p w:rsidR="00DE3B9C" w:rsidRPr="00DE3B9C" w:rsidRDefault="00DE3B9C">
            <w:pPr>
              <w:pStyle w:val="Underskrifter"/>
            </w:pPr>
            <w:r w:rsidRPr="00DE3B9C">
              <w:t>Lars  Hjälmered (m)</w:t>
            </w:r>
          </w:p>
        </w:tc>
        <w:tc>
          <w:tcPr>
            <w:tcW w:w="3046" w:type="dxa"/>
          </w:tcPr>
          <w:p w:rsidR="00DE3B9C" w:rsidRPr="00DE3B9C" w:rsidRDefault="00DE3B9C">
            <w:pPr>
              <w:pStyle w:val="Underskrifter"/>
            </w:pPr>
            <w:r w:rsidRPr="00DE3B9C">
              <w:t>Tomas Tobé (m)</w:t>
            </w:r>
          </w:p>
        </w:tc>
      </w:tr>
    </w:tbl>
    <w:p w:rsidR="00DE3B9C" w:rsidRPr="00DE3B9C" w:rsidRDefault="00DE3B9C">
      <w:pPr>
        <w:pStyle w:val="Normaltindrag"/>
      </w:pPr>
    </w:p>
    <w:sectPr w:rsidR="00000000" w:rsidRPr="00DE3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B9C" w:rsidRPr="00DE3B9C" w:rsidRDefault="00DE3B9C">
      <w:r w:rsidRPr="00DE3B9C">
        <w:separator/>
      </w:r>
    </w:p>
  </w:endnote>
  <w:endnote w:type="continuationSeparator" w:id="0">
    <w:p w:rsidR="00DE3B9C" w:rsidRPr="00DE3B9C" w:rsidRDefault="00DE3B9C">
      <w:r w:rsidRPr="00DE3B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9C" w:rsidRPr="00DE3B9C" w:rsidRDefault="00DE3B9C">
    <w:pPr>
      <w:pStyle w:val="Sidfot"/>
    </w:pPr>
    <w:r w:rsidRPr="00DE3B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72556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B9C" w:rsidRDefault="00DE3B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3B9C" w:rsidRDefault="00DE3B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9C" w:rsidRPr="00DE3B9C" w:rsidRDefault="00DE3B9C">
    <w:pPr>
      <w:pStyle w:val="Sidfot"/>
    </w:pPr>
    <w:r w:rsidRPr="00DE3B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50357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B9C" w:rsidRDefault="00DE3B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B9C" w:rsidRDefault="00DE3B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9C" w:rsidRPr="00DE3B9C" w:rsidRDefault="00DE3B9C">
    <w:pPr>
      <w:pStyle w:val="Sidfot"/>
    </w:pPr>
    <w:r w:rsidRPr="00DE3B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0689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B9C" w:rsidRDefault="00DE3B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B9C" w:rsidRDefault="00DE3B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B9C" w:rsidRPr="00DE3B9C" w:rsidRDefault="00DE3B9C">
      <w:r w:rsidRPr="00DE3B9C">
        <w:separator/>
      </w:r>
    </w:p>
  </w:footnote>
  <w:footnote w:type="continuationSeparator" w:id="0">
    <w:p w:rsidR="00DE3B9C" w:rsidRPr="00DE3B9C" w:rsidRDefault="00DE3B9C">
      <w:r w:rsidRPr="00DE3B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9C" w:rsidRPr="00DE3B9C" w:rsidRDefault="00DE3B9C">
    <w:pPr>
      <w:pStyle w:val="Sidhuvud"/>
    </w:pPr>
    <w:r w:rsidRPr="00DE3B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1508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B9C" w:rsidRDefault="00DE3B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3B9C" w:rsidRDefault="00DE3B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9C" w:rsidRPr="00DE3B9C" w:rsidRDefault="00DE3B9C">
    <w:pPr>
      <w:pStyle w:val="Sidhuvud"/>
    </w:pPr>
    <w:r w:rsidRPr="00DE3B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32477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B9C" w:rsidRDefault="00DE3B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3B9C" w:rsidRDefault="00DE3B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B9C" w:rsidRPr="00DE3B9C" w:rsidRDefault="00DE3B9C">
    <w:pPr>
      <w:pStyle w:val="FSHNormal"/>
      <w:tabs>
        <w:tab w:val="right" w:pos="5840"/>
      </w:tabs>
    </w:pPr>
    <w:r w:rsidRPr="00DE3B9C">
      <w:br/>
    </w:r>
    <w:r w:rsidRPr="00DE3B9C">
      <w:fldChar w:fldCharType="begin" w:fldLock="1"/>
    </w:r>
    <w:r w:rsidRPr="00DE3B9C">
      <w:instrText xml:space="preserve"> DOCPROPERTY</w:instrText>
    </w:r>
    <w:r w:rsidRPr="00DE3B9C">
      <w:rPr>
        <w:sz w:val="18"/>
      </w:rPr>
      <w:instrText xml:space="preserve"> "YearUser" *\charformat </w:instrText>
    </w:r>
    <w:r w:rsidRPr="00DE3B9C">
      <w:fldChar w:fldCharType="separate"/>
    </w:r>
    <w:r w:rsidRPr="00DE3B9C">
      <w:t>2009/10</w:t>
    </w:r>
    <w:r w:rsidRPr="00DE3B9C">
      <w:fldChar w:fldCharType="end"/>
    </w:r>
    <w:r w:rsidRPr="00DE3B9C">
      <w:t xml:space="preserve"> </w:t>
    </w:r>
    <w:r w:rsidRPr="00DE3B9C">
      <w:tab/>
      <w:t xml:space="preserve">mnr: </w:t>
    </w:r>
    <w:r w:rsidRPr="00DE3B9C">
      <w:fldChar w:fldCharType="begin" w:fldLock="1"/>
    </w:r>
    <w:r w:rsidRPr="00DE3B9C">
      <w:instrText xml:space="preserve"> DOCPROPERTY</w:instrText>
    </w:r>
    <w:r w:rsidRPr="00DE3B9C">
      <w:rPr>
        <w:sz w:val="18"/>
      </w:rPr>
      <w:instrText xml:space="preserve"> "Motionsnummer" *\charformat </w:instrText>
    </w:r>
    <w:r w:rsidRPr="00DE3B9C">
      <w:fldChar w:fldCharType="separate"/>
    </w:r>
    <w:r w:rsidRPr="00DE3B9C">
      <w:t>T386</w:t>
    </w:r>
    <w:r w:rsidRPr="00DE3B9C">
      <w:fldChar w:fldCharType="end"/>
    </w:r>
    <w:r w:rsidRPr="00DE3B9C">
      <w:br/>
    </w:r>
    <w:r w:rsidRPr="00DE3B9C">
      <w:fldChar w:fldCharType="begin" w:fldLock="1"/>
    </w:r>
    <w:r w:rsidRPr="00DE3B9C">
      <w:instrText xml:space="preserve"> DOCPROPERTY</w:instrText>
    </w:r>
    <w:r w:rsidRPr="00DE3B9C">
      <w:rPr>
        <w:sz w:val="18"/>
      </w:rPr>
      <w:instrText xml:space="preserve"> "Samling" *\charformat </w:instrText>
    </w:r>
    <w:r w:rsidRPr="00DE3B9C">
      <w:fldChar w:fldCharType="end"/>
    </w:r>
    <w:r w:rsidRPr="00DE3B9C">
      <w:tab/>
      <w:t xml:space="preserve">pnr: </w:t>
    </w:r>
    <w:r w:rsidRPr="00DE3B9C">
      <w:fldChar w:fldCharType="begin" w:fldLock="1"/>
    </w:r>
    <w:r w:rsidRPr="00DE3B9C">
      <w:instrText xml:space="preserve"> DOCPROPERTY</w:instrText>
    </w:r>
    <w:r w:rsidRPr="00DE3B9C">
      <w:rPr>
        <w:sz w:val="18"/>
      </w:rPr>
      <w:instrText xml:space="preserve"> "Partinummer" *\charformat </w:instrText>
    </w:r>
    <w:r w:rsidRPr="00DE3B9C">
      <w:fldChar w:fldCharType="separate"/>
    </w:r>
    <w:r w:rsidRPr="00DE3B9C">
      <w:t>m1898</w:t>
    </w:r>
    <w:r w:rsidRPr="00DE3B9C">
      <w:fldChar w:fldCharType="end"/>
    </w:r>
  </w:p>
  <w:p w:rsidR="00DE3B9C" w:rsidRPr="00DE3B9C" w:rsidRDefault="00DE3B9C">
    <w:pPr>
      <w:pStyle w:val="FSHRub1"/>
    </w:pPr>
    <w:r w:rsidRPr="00DE3B9C">
      <w:t>Motion till riksdagen</w:t>
    </w:r>
    <w:r w:rsidRPr="00DE3B9C">
      <w:br/>
    </w:r>
    <w:r w:rsidRPr="00DE3B9C">
      <w:fldChar w:fldCharType="begin" w:fldLock="1"/>
    </w:r>
    <w:r w:rsidRPr="00DE3B9C">
      <w:instrText xml:space="preserve"> DOCPROPERTY "YearUser" *\charformat </w:instrText>
    </w:r>
    <w:r w:rsidRPr="00DE3B9C">
      <w:fldChar w:fldCharType="separate"/>
    </w:r>
    <w:r w:rsidRPr="00DE3B9C">
      <w:t>2009/10</w:t>
    </w:r>
    <w:r w:rsidRPr="00DE3B9C">
      <w:fldChar w:fldCharType="end"/>
    </w:r>
    <w:r w:rsidRPr="00DE3B9C">
      <w:t>:</w:t>
    </w:r>
    <w:r w:rsidRPr="00DE3B9C">
      <w:fldChar w:fldCharType="begin" w:fldLock="1"/>
    </w:r>
    <w:r w:rsidRPr="00DE3B9C">
      <w:instrText xml:space="preserve"> DOCPROPERTY "Motionsnummer" *\charformat </w:instrText>
    </w:r>
    <w:r w:rsidRPr="00DE3B9C">
      <w:fldChar w:fldCharType="separate"/>
    </w:r>
    <w:r w:rsidRPr="00DE3B9C">
      <w:t>T386</w:t>
    </w:r>
    <w:r w:rsidRPr="00DE3B9C">
      <w:fldChar w:fldCharType="end"/>
    </w:r>
  </w:p>
  <w:p w:rsidR="00DE3B9C" w:rsidRPr="00DE3B9C" w:rsidRDefault="00DE3B9C">
    <w:pPr>
      <w:pStyle w:val="FSHNormalS5"/>
    </w:pPr>
    <w:r w:rsidRPr="00DE3B9C">
      <w:fldChar w:fldCharType="begin" w:fldLock="1"/>
    </w:r>
    <w:r w:rsidRPr="00DE3B9C">
      <w:instrText xml:space="preserve"> DOCPROPERTY "MotionarText" *\charformat </w:instrText>
    </w:r>
    <w:r w:rsidRPr="00DE3B9C">
      <w:fldChar w:fldCharType="separate"/>
    </w:r>
    <w:r w:rsidRPr="00DE3B9C">
      <w:t>av Lars  Hjälmered och Tomas Tobé (m)</w:t>
    </w:r>
    <w:r w:rsidRPr="00DE3B9C">
      <w:fldChar w:fldCharType="end"/>
    </w:r>
    <w:r w:rsidRPr="00DE3B9C">
      <w:br/>
    </w:r>
    <w:r w:rsidRPr="00DE3B9C">
      <w:fldChar w:fldCharType="begin" w:fldLock="1"/>
    </w:r>
    <w:r w:rsidRPr="00DE3B9C">
      <w:instrText xml:space="preserve"> DOCPROPERTY "SvarFrasKort" *\charformat </w:instrText>
    </w:r>
    <w:r w:rsidRPr="00DE3B9C">
      <w:fldChar w:fldCharType="end"/>
    </w:r>
  </w:p>
  <w:p w:rsidR="00DE3B9C" w:rsidRPr="00DE3B9C" w:rsidRDefault="00DE3B9C">
    <w:pPr>
      <w:pStyle w:val="FSHTitel"/>
    </w:pPr>
    <w:r w:rsidRPr="00DE3B9C">
      <w:fldChar w:fldCharType="begin" w:fldLock="1"/>
    </w:r>
    <w:r w:rsidRPr="00DE3B9C">
      <w:instrText xml:space="preserve"> DOCPROPERTY</w:instrText>
    </w:r>
    <w:r w:rsidRPr="00DE3B9C">
      <w:rPr>
        <w:sz w:val="18"/>
      </w:rPr>
      <w:instrText xml:space="preserve"> "RubrikSvar" *\charformat </w:instrText>
    </w:r>
    <w:r w:rsidRPr="00DE3B9C">
      <w:fldChar w:fldCharType="separate"/>
    </w:r>
    <w:r w:rsidRPr="00DE3B9C">
      <w:t>Kommuner, konkurrens och bredbandsinfrastruktur</w:t>
    </w:r>
    <w:r w:rsidRPr="00DE3B9C">
      <w:fldChar w:fldCharType="end"/>
    </w:r>
  </w:p>
  <w:p w:rsidR="00DE3B9C" w:rsidRPr="00DE3B9C" w:rsidRDefault="00DE3B9C">
    <w:pPr>
      <w:pStyle w:val="Normal00"/>
    </w:pPr>
  </w:p>
  <w:p w:rsidR="00DE3B9C" w:rsidRPr="00DE3B9C" w:rsidRDefault="00DE3B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0770900">
    <w:abstractNumId w:val="8"/>
  </w:num>
  <w:num w:numId="2" w16cid:durableId="1717316366">
    <w:abstractNumId w:val="9"/>
  </w:num>
  <w:num w:numId="3" w16cid:durableId="2086218764">
    <w:abstractNumId w:val="8"/>
  </w:num>
  <w:num w:numId="4" w16cid:durableId="1917323002">
    <w:abstractNumId w:val="9"/>
  </w:num>
  <w:num w:numId="5" w16cid:durableId="1708333686">
    <w:abstractNumId w:val="13"/>
  </w:num>
  <w:num w:numId="6" w16cid:durableId="1773359801">
    <w:abstractNumId w:val="10"/>
  </w:num>
  <w:num w:numId="7" w16cid:durableId="1366254997">
    <w:abstractNumId w:val="11"/>
  </w:num>
  <w:num w:numId="8" w16cid:durableId="1623806091">
    <w:abstractNumId w:val="12"/>
  </w:num>
  <w:num w:numId="9" w16cid:durableId="427120616">
    <w:abstractNumId w:val="8"/>
  </w:num>
  <w:num w:numId="10" w16cid:durableId="661277177">
    <w:abstractNumId w:val="3"/>
  </w:num>
  <w:num w:numId="11" w16cid:durableId="156843596">
    <w:abstractNumId w:val="2"/>
  </w:num>
  <w:num w:numId="12" w16cid:durableId="498152385">
    <w:abstractNumId w:val="1"/>
  </w:num>
  <w:num w:numId="13" w16cid:durableId="727848903">
    <w:abstractNumId w:val="0"/>
  </w:num>
  <w:num w:numId="14" w16cid:durableId="1595089803">
    <w:abstractNumId w:val="9"/>
  </w:num>
  <w:num w:numId="15" w16cid:durableId="833299706">
    <w:abstractNumId w:val="7"/>
  </w:num>
  <w:num w:numId="16" w16cid:durableId="898055971">
    <w:abstractNumId w:val="6"/>
  </w:num>
  <w:num w:numId="17" w16cid:durableId="1516267674">
    <w:abstractNumId w:val="5"/>
  </w:num>
  <w:num w:numId="18" w16cid:durableId="826090802">
    <w:abstractNumId w:val="4"/>
  </w:num>
  <w:num w:numId="19" w16cid:durableId="910505983">
    <w:abstractNumId w:val="11"/>
  </w:num>
  <w:num w:numId="20" w16cid:durableId="1958027769">
    <w:abstractNumId w:val="10"/>
  </w:num>
  <w:num w:numId="21" w16cid:durableId="2087221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BB72BDE6-61CB-41A4-B130-CEE48BF33596},{8AF08394-9DE1-44A5-9880-5729758353F0}"/>
  </w:docVars>
  <w:rsids>
    <w:rsidRoot w:val="000A574D"/>
    <w:rsid w:val="000A574D"/>
    <w:rsid w:val="00D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884CB5B-A602-4065-88B1-E79E6FA7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3166</Characters>
  <Application>Microsoft Office Word</Application>
  <DocSecurity>4</DocSecurity>
  <Lines>57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m1898</vt:lpstr>
    </vt:vector>
  </TitlesOfParts>
  <Company>Riksdagen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m1898</dc:title>
  <dc:subject>m1898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2009-11-30T09:56:00Z</cp:lastPrinted>
  <dcterms:created xsi:type="dcterms:W3CDTF">2025-12-17T22:25:00Z</dcterms:created>
  <dcterms:modified xsi:type="dcterms:W3CDTF">2025-12-17T22:25:00Z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Kommuner, konkurrens och bredbandsinfrastruktur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Kommuner, konkurrens och bredbandsinfrastruktur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Tomas Tobé (m)</vt:lpwstr>
  </property>
  <property fmtid="{D5CDD505-2E9C-101B-9397-08002B2CF9AE}" pid="26" name="MotionarLista">
    <vt:lpwstr>Hjälmered, Lars  (m)\Tobé,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20092010000000000109000018980069</vt:lpwstr>
  </property>
  <property fmtid="{D5CDD505-2E9C-101B-9397-08002B2CF9AE}" pid="47" name="datum">
    <vt:lpwstr>091001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20092010000000000109000018980069</vt:lpwstr>
  </property>
  <property fmtid="{D5CDD505-2E9C-101B-9397-08002B2CF9AE}" pid="50" name="nummer">
    <vt:lpwstr>386</vt:lpwstr>
  </property>
  <property fmtid="{D5CDD505-2E9C-101B-9397-08002B2CF9AE}" pid="51" name="utskottsbeteckning">
    <vt:lpwstr>T</vt:lpwstr>
  </property>
  <property fmtid="{D5CDD505-2E9C-101B-9397-08002B2CF9AE}" pid="52" name="GlobalUID">
    <vt:lpwstr>{BFF7F23C-86D2-4BF7-8CC6-358FC432542A}</vt:lpwstr>
  </property>
  <property fmtid="{D5CDD505-2E9C-101B-9397-08002B2CF9AE}" pid="53" name="Överföringar">
    <vt:i4>0</vt:i4>
  </property>
  <property fmtid="{D5CDD505-2E9C-101B-9397-08002B2CF9AE}" pid="54" name="Checksum">
    <vt:lpwstr>*1009054542435*</vt:lpwstr>
  </property>
  <property fmtid="{D5CDD505-2E9C-101B-9397-08002B2CF9AE}" pid="55" name="skuggnummer">
    <vt:lpwstr>2310</vt:lpwstr>
  </property>
  <property fmtid="{D5CDD505-2E9C-101B-9397-08002B2CF9AE}" pid="56" name="urixVersion">
    <vt:lpwstr>4.0.0.9</vt:lpwstr>
  </property>
  <property fmtid="{D5CDD505-2E9C-101B-9397-08002B2CF9AE}" pid="57" name="urixOrigin">
    <vt:lpwstr>091130 10:56:38.877</vt:lpwstr>
  </property>
  <property fmtid="{D5CDD505-2E9C-101B-9397-08002B2CF9AE}" pid="58" name="urixGuid">
    <vt:lpwstr>{CE9763D6-F84C-49A4-A159-1FFACE6FD1D6}</vt:lpwstr>
  </property>
</Properties>
</file>