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2DD8" w:rsidRDefault="006A34C3" w14:paraId="388B414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F05CFFE2B641A4A3BC0E297F7750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b6732b-58b4-476a-9c11-d795eee842ec"/>
        <w:id w:val="-618064976"/>
        <w:lock w:val="sdtLocked"/>
      </w:sdtPr>
      <w:sdtEndPr/>
      <w:sdtContent>
        <w:p w:rsidR="009A072F" w:rsidRDefault="00846516" w14:paraId="45E8F1DC" w14:textId="77777777">
          <w:pPr>
            <w:pStyle w:val="Frslagstext"/>
          </w:pPr>
          <w:r>
            <w:t>Riksdagen ställer sig bakom det som anförs i motionen om att statligt ägande endast ska ske när det finns särskilda skäl och tillkännager detta för regeringen.</w:t>
          </w:r>
        </w:p>
      </w:sdtContent>
    </w:sdt>
    <w:sdt>
      <w:sdtPr>
        <w:alias w:val="Yrkande 2"/>
        <w:tag w:val="53aca1b0-b063-48ac-8f7d-94d2254b6683"/>
        <w:id w:val="-563487407"/>
        <w:lock w:val="sdtLocked"/>
      </w:sdtPr>
      <w:sdtEndPr/>
      <w:sdtContent>
        <w:p w:rsidR="009A072F" w:rsidRDefault="00846516" w14:paraId="479D0E2B" w14:textId="77777777">
          <w:pPr>
            <w:pStyle w:val="Frslagstext"/>
          </w:pPr>
          <w:r>
            <w:t>Riksdagen ställer sig bakom det som anförs i motionen om LKAB:s fortsatta statliga ägande och återföring till lokalsamhällen och tillkännager detta för regeringen.</w:t>
          </w:r>
        </w:p>
      </w:sdtContent>
    </w:sdt>
    <w:sdt>
      <w:sdtPr>
        <w:alias w:val="Yrkande 3"/>
        <w:tag w:val="15d3abf4-d7b3-4bac-868b-3e75f7372a63"/>
        <w:id w:val="-550301055"/>
        <w:lock w:val="sdtLocked"/>
      </w:sdtPr>
      <w:sdtEndPr/>
      <w:sdtContent>
        <w:p w:rsidR="009A072F" w:rsidRDefault="00846516" w14:paraId="7129E745" w14:textId="77777777">
          <w:pPr>
            <w:pStyle w:val="Frslagstext"/>
          </w:pPr>
          <w:r>
            <w:t>Riksdagen ställer sig bakom det som anförs i motionen om att Vattenfall ska fortsätta att vara statligt ägt och driva klimatomställningen och tillkännager detta för regeringen.</w:t>
          </w:r>
        </w:p>
      </w:sdtContent>
    </w:sdt>
    <w:sdt>
      <w:sdtPr>
        <w:alias w:val="Yrkande 4"/>
        <w:tag w:val="a6974d8e-de76-4279-891a-8634ee69e817"/>
        <w:id w:val="-2141720016"/>
        <w:lock w:val="sdtLocked"/>
      </w:sdtPr>
      <w:sdtEndPr/>
      <w:sdtContent>
        <w:p w:rsidR="009A072F" w:rsidRDefault="00846516" w14:paraId="1DE6F405" w14:textId="77777777">
          <w:pPr>
            <w:pStyle w:val="Frslagstext"/>
          </w:pPr>
          <w:r>
            <w:t>Riksdagen ställer sig bakom det som anförs i motionen om att Sveaskog ska förbli statligt men reformeras för ökad biologisk mångfald och lokalt inflytande och tillkännager detta för regeringen.</w:t>
          </w:r>
        </w:p>
      </w:sdtContent>
    </w:sdt>
    <w:sdt>
      <w:sdtPr>
        <w:alias w:val="Yrkande 5"/>
        <w:tag w:val="2e8db68b-9d49-4488-8465-e0e6952110ec"/>
        <w:id w:val="1721863409"/>
        <w:lock w:val="sdtLocked"/>
      </w:sdtPr>
      <w:sdtEndPr/>
      <w:sdtContent>
        <w:p w:rsidR="009A072F" w:rsidRDefault="00846516" w14:paraId="4296EEB9" w14:textId="77777777">
          <w:pPr>
            <w:pStyle w:val="Frslagstext"/>
          </w:pPr>
          <w:r>
            <w:t>Riksdagen ställer sig bakom det som anförs i motionen om att Svenska Spel bör avyttras och tillkännager detta för regeringen.</w:t>
          </w:r>
        </w:p>
      </w:sdtContent>
    </w:sdt>
    <w:sdt>
      <w:sdtPr>
        <w:alias w:val="Yrkande 6"/>
        <w:tag w:val="519f5d2e-caa2-4102-8792-77de1149d58e"/>
        <w:id w:val="-2107955445"/>
        <w:lock w:val="sdtLocked"/>
      </w:sdtPr>
      <w:sdtEndPr/>
      <w:sdtContent>
        <w:p w:rsidR="009A072F" w:rsidRDefault="00846516" w14:paraId="274946CC" w14:textId="77777777">
          <w:pPr>
            <w:pStyle w:val="Frslagstext"/>
          </w:pPr>
          <w:r>
            <w:t>Riksdagen ställer sig bakom det som anförs i motionen om att statens ägande i Telia successivt ska minska och tillkännager detta för regeringen.</w:t>
          </w:r>
        </w:p>
      </w:sdtContent>
    </w:sdt>
    <w:sdt>
      <w:sdtPr>
        <w:alias w:val="Yrkande 7"/>
        <w:tag w:val="1d17de49-f5a6-4f04-9306-98822993eaf8"/>
        <w:id w:val="-848018731"/>
        <w:lock w:val="sdtLocked"/>
      </w:sdtPr>
      <w:sdtEndPr/>
      <w:sdtContent>
        <w:p w:rsidR="009A072F" w:rsidRDefault="00846516" w14:paraId="0765C81D" w14:textId="77777777">
          <w:pPr>
            <w:pStyle w:val="Frslagstext"/>
          </w:pPr>
          <w:r>
            <w:t>Riksdagen ställer sig bakom det som anförs i motionen om att staten bör möjliggöra för lärosätena att själva ta över hela eller delar av ägandet av deras fastigheter och på sikt avveckla ägandet i Akademiska Hus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ADD8F3434D422399DF509EDB478447"/>
        </w:placeholder>
        <w:text/>
      </w:sdtPr>
      <w:sdtEndPr/>
      <w:sdtContent>
        <w:p w:rsidRPr="009B062B" w:rsidR="006D79C9" w:rsidP="00333E95" w:rsidRDefault="006A34C3" w14:paraId="2CA6B643" w14:textId="70731689">
          <w:pPr>
            <w:pStyle w:val="Rubrik1"/>
          </w:pPr>
          <w:r>
            <w:t>Statens roll som ägare</w:t>
          </w:r>
        </w:p>
      </w:sdtContent>
    </w:sdt>
    <w:bookmarkEnd w:displacedByCustomXml="prev" w:id="3"/>
    <w:bookmarkEnd w:displacedByCustomXml="prev" w:id="4"/>
    <w:p w:rsidRPr="00F2056A" w:rsidR="00F2056A" w:rsidP="006A34C3" w:rsidRDefault="00F2056A" w14:paraId="61CE0419" w14:textId="668A7BB9">
      <w:pPr>
        <w:pStyle w:val="Normalutanindragellerluft"/>
      </w:pPr>
      <w:r>
        <w:t>Centerpartiet anser att statligt ägande endast är motiverat när särskilda skäl föreligger – exempelvis nationellt intresse, säkerhets- eller försörjningspolitiska skäl</w:t>
      </w:r>
      <w:r w:rsidR="00846516">
        <w:t xml:space="preserve"> –</w:t>
      </w:r>
      <w:r>
        <w:t xml:space="preserve"> eller när viktiga samhällsuppdrag inte kan uppfyllas utan statligt inflytande. På övriga områden bör staten vara en stark och neutral beställare, upphandlare och reglerare – inte en aktör på marknaden.</w:t>
      </w:r>
    </w:p>
    <w:p w:rsidRPr="006A34C3" w:rsidR="00F2056A" w:rsidP="006A34C3" w:rsidRDefault="00F2056A" w14:paraId="321C5286" w14:textId="77777777">
      <w:pPr>
        <w:pStyle w:val="Rubrik1"/>
      </w:pPr>
      <w:r w:rsidRPr="006A34C3">
        <w:t>Den nya ägarpolicyn</w:t>
      </w:r>
    </w:p>
    <w:p w:rsidR="00F2056A" w:rsidP="006A34C3" w:rsidRDefault="00F2056A" w14:paraId="4399ECE2" w14:textId="040D8DB0">
      <w:pPr>
        <w:pStyle w:val="Normalutanindragellerluft"/>
      </w:pPr>
      <w:r>
        <w:t>Vi välkomnar att regeringen i 2025 års ägarpolicy valt en mer omfattande och systematiskt uppbyggd modell än tidigare. Policyn är tydligare uppdelad i två delar – dels statens roll som ägare, dels principerna för styrning och förvaltning – vilket stärker transparens och långsiktighet.</w:t>
      </w:r>
      <w:r w:rsidR="00846516">
        <w:t xml:space="preserve"> </w:t>
      </w:r>
      <w:r>
        <w:t>Vi ser flera nyheter som är positiva:</w:t>
      </w:r>
    </w:p>
    <w:p w:rsidR="00F2056A" w:rsidP="006A34C3" w:rsidRDefault="00F2056A" w14:paraId="66C6605C" w14:textId="2BBE44FD">
      <w:pPr>
        <w:pStyle w:val="ListaPunkt"/>
      </w:pPr>
      <w:r>
        <w:t>Totalförsvar och krisberedskap. Det är bra att bolag med statligt ägande nu förväntas bidra till Sveriges beredskap för kris och krig.</w:t>
      </w:r>
    </w:p>
    <w:p w:rsidR="00F2056A" w:rsidP="006A34C3" w:rsidRDefault="00F2056A" w14:paraId="33DB965C" w14:textId="24D97037">
      <w:pPr>
        <w:pStyle w:val="ListaPunkt"/>
      </w:pPr>
      <w:r>
        <w:t>Omställningsförmåga. Fokus på innovation, digitalisering och förmåga till strategisk omställning är välkommet, även om vi saknar en tydligare koppling till klimat</w:t>
      </w:r>
      <w:r w:rsidR="006A34C3">
        <w:softHyphen/>
      </w:r>
      <w:r>
        <w:t>omställningen.</w:t>
      </w:r>
    </w:p>
    <w:p w:rsidR="00F2056A" w:rsidP="006A34C3" w:rsidRDefault="00F2056A" w14:paraId="0374FD76" w14:textId="6E2CA4D4">
      <w:pPr>
        <w:pStyle w:val="ListaPunkt"/>
      </w:pPr>
      <w:r>
        <w:t>Långsiktighet och hållbart värdeskapande. Kopplingen till Agenda 2030, Parisavtalet och FN:s ramverk för biologisk mångfald är viktig, men här krävs också konkreta styrmedel för att målen ska bli verklighet.</w:t>
      </w:r>
    </w:p>
    <w:p w:rsidR="00F2056A" w:rsidP="006A34C3" w:rsidRDefault="00F2056A" w14:paraId="0F7B6BD7" w14:textId="44B2C1FA">
      <w:pPr>
        <w:pStyle w:val="ListaPunkt"/>
      </w:pPr>
      <w:r>
        <w:t>Styrning och transparens. De nya kraven på rapportering, IFRS-redovisning, mål</w:t>
      </w:r>
      <w:r w:rsidR="006A34C3">
        <w:softHyphen/>
      </w:r>
      <w:r>
        <w:t>styrning och ägardialoger är en förbättring.</w:t>
      </w:r>
    </w:p>
    <w:p w:rsidR="00F2056A" w:rsidP="006A34C3" w:rsidRDefault="00F2056A" w14:paraId="390FCED5" w14:textId="3D736087">
      <w:pPr>
        <w:pStyle w:val="ListaPunkt"/>
      </w:pPr>
      <w:r>
        <w:lastRenderedPageBreak/>
        <w:t>Ersättningar. Skärpta regler om lön, pensioner och avgångsvederlag stärker förtroendet.</w:t>
      </w:r>
    </w:p>
    <w:p w:rsidR="00F2056A" w:rsidP="006A34C3" w:rsidRDefault="00F2056A" w14:paraId="4BB65243" w14:textId="495EE39E">
      <w:pPr>
        <w:pStyle w:val="ListaPunkt"/>
      </w:pPr>
      <w:r>
        <w:t>Nomineringar. Att rekrytering ska ske kompetensbaserat, präglas av mångfald och utesluta aktiva politiker i styrelser är i linje med vad Centerpartiet länge förespråkat.</w:t>
      </w:r>
    </w:p>
    <w:p w:rsidR="00F2056A" w:rsidP="006A34C3" w:rsidRDefault="00F2056A" w14:paraId="0A3E8BED" w14:textId="3A238AAC">
      <w:pPr>
        <w:pStyle w:val="ListaPunkt"/>
      </w:pPr>
      <w:r>
        <w:t>Konkurrensneutralitet. Förtydligandet om EU:s statsstödsregler och krav på lika villkor för privata aktörer är en förstärkning.</w:t>
      </w:r>
    </w:p>
    <w:p w:rsidR="00F2056A" w:rsidP="006A34C3" w:rsidRDefault="00F2056A" w14:paraId="0F26871D" w14:textId="67099806">
      <w:pPr>
        <w:pStyle w:val="Normalutanindragellerluft"/>
      </w:pPr>
      <w:r>
        <w:t xml:space="preserve">Samtidigt måste det understrykas att en policy aldrig kan ersätta behovet av politiska beslut om ägandet. För Centerpartiet är grundprincipen tydlig: </w:t>
      </w:r>
      <w:r w:rsidR="00846516">
        <w:t xml:space="preserve">Staten </w:t>
      </w:r>
      <w:r>
        <w:t>ska enbart äga bolag där särskilda skäl föreligger. På denna punkt saknas fortfarande en plan från regeringen för avyttringar av de bolag som verkar på fullt fungerande marknader.</w:t>
      </w:r>
    </w:p>
    <w:p w:rsidRPr="006A34C3" w:rsidR="00F2056A" w:rsidP="006A34C3" w:rsidRDefault="00F2056A" w14:paraId="541A22D9" w14:textId="77777777">
      <w:pPr>
        <w:pStyle w:val="Rubrik1"/>
      </w:pPr>
      <w:r w:rsidRPr="006A34C3">
        <w:t>Bolagsspecifika ställningstaganden</w:t>
      </w:r>
    </w:p>
    <w:p w:rsidRPr="00F2056A" w:rsidR="00F2056A" w:rsidP="006A34C3" w:rsidRDefault="00F2056A" w14:paraId="762463F7" w14:textId="4149BC6F">
      <w:pPr>
        <w:pStyle w:val="ListaPunkt"/>
      </w:pPr>
      <w:r>
        <w:t>LKAB ska förbli statligt, men en större del av värdeskapandet ska återföras till de regioner där verksamheten bedrivs, samtidigt som bolaget ska vara ett verktyg i klimatomställningen.</w:t>
      </w:r>
    </w:p>
    <w:p w:rsidR="00F2056A" w:rsidP="006A34C3" w:rsidRDefault="00F2056A" w14:paraId="40FC2F3A" w14:textId="2D495C0A">
      <w:pPr>
        <w:pStyle w:val="ListaPunkt"/>
      </w:pPr>
      <w:r>
        <w:t>Vattenfall ska förbli statligt och vara en föregångare i energiomställningen, inklusive satsningar på fossilfri energi och bio-CCS.</w:t>
      </w:r>
    </w:p>
    <w:p w:rsidR="00F2056A" w:rsidP="006A34C3" w:rsidRDefault="00F2056A" w14:paraId="3906C808" w14:textId="1675DAAC">
      <w:pPr>
        <w:pStyle w:val="ListaPunkt"/>
      </w:pPr>
      <w:r w:rsidRPr="006A34C3">
        <w:rPr>
          <w:spacing w:val="-1"/>
        </w:rPr>
        <w:t>Sveaskog ska förbli statligt men reformeras för att sätta biologisk mångfald, arrenden</w:t>
      </w:r>
      <w:r>
        <w:t xml:space="preserve"> för småskaligt brukande och lokalt inflytande i centrum.</w:t>
      </w:r>
    </w:p>
    <w:p w:rsidR="00F2056A" w:rsidP="006A34C3" w:rsidRDefault="00F2056A" w14:paraId="3B9147E0" w14:textId="288F42D1">
      <w:pPr>
        <w:pStyle w:val="ListaPunkt"/>
      </w:pPr>
      <w:r>
        <w:t>Svenska Spel bör säljas. Spelmarknaden ska regleras genom licenser och tillsyn, inte genom statligt ägande.</w:t>
      </w:r>
    </w:p>
    <w:p w:rsidRPr="00CA4D35" w:rsidR="00CA4D35" w:rsidP="006A34C3" w:rsidRDefault="00F2056A" w14:paraId="3550C573" w14:textId="1EF8DA1B">
      <w:pPr>
        <w:pStyle w:val="ListaPunkt"/>
      </w:pPr>
      <w:r>
        <w:t>Telia verkar på en konkurrensutsatt marknad. Statens ägande bör därför successivt minska, samtidigt som staten ska säkra digital infrastruktur och bredbandsutbyggnad genom reglering och investeringar.</w:t>
      </w:r>
    </w:p>
    <w:p w:rsidRPr="005A273B" w:rsidR="005A273B" w:rsidP="006A34C3" w:rsidRDefault="005A273B" w14:paraId="0F569319" w14:textId="5B119C17">
      <w:pPr>
        <w:pStyle w:val="ListaPunkt"/>
      </w:pPr>
      <w:r>
        <w:t xml:space="preserve">Centerpartiet anser att staten </w:t>
      </w:r>
      <w:r w:rsidR="00D0314D">
        <w:t>att bör möjliggöra för lärosätena att själva ta över hela eller delar av ägandet av sina fastigheter och på sikt avveckla ägandet i Akademiska Hus</w:t>
      </w:r>
      <w:r w:rsidR="00846516">
        <w:t xml:space="preserve"> </w:t>
      </w:r>
      <w:r w:rsidR="00D0314D">
        <w:t>för att</w:t>
      </w:r>
      <w:r>
        <w:t xml:space="preserve"> lärosätena </w:t>
      </w:r>
      <w:r w:rsidR="00D0314D">
        <w:t>ska</w:t>
      </w:r>
      <w:r>
        <w:t xml:space="preserve"> få större rådighet ö</w:t>
      </w:r>
      <w:r w:rsidR="00D64587">
        <w:t>ver sina fastigheter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F8A04A7B3B42DE831F0CA6A6FFE367"/>
        </w:placeholder>
      </w:sdtPr>
      <w:sdtEndPr/>
      <w:sdtContent>
        <w:p w:rsidR="00BE2DD8" w:rsidP="0086440D" w:rsidRDefault="00BE2DD8" w14:paraId="552CC459" w14:textId="77777777"/>
        <w:p w:rsidR="00BE2DD8" w:rsidP="0086440D" w:rsidRDefault="006A34C3" w14:paraId="3CE610B2" w14:textId="522AF3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072F" w14:paraId="612B448F" w14:textId="77777777">
        <w:trPr>
          <w:cantSplit/>
        </w:trPr>
        <w:tc>
          <w:tcPr>
            <w:tcW w:w="50" w:type="pct"/>
            <w:vAlign w:val="bottom"/>
          </w:tcPr>
          <w:p w:rsidR="009A072F" w:rsidRDefault="00846516" w14:paraId="2132DB71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9A072F" w:rsidRDefault="009A072F" w14:paraId="3719505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0089DF" w14:textId="611B475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25F9" w14:textId="77777777" w:rsidR="00471B22" w:rsidRDefault="00471B22" w:rsidP="000C1CAD">
      <w:pPr>
        <w:spacing w:line="240" w:lineRule="auto"/>
      </w:pPr>
      <w:r>
        <w:separator/>
      </w:r>
    </w:p>
  </w:endnote>
  <w:endnote w:type="continuationSeparator" w:id="0">
    <w:p w14:paraId="4DC20AF3" w14:textId="77777777" w:rsidR="00471B22" w:rsidRDefault="00471B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DC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8D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3B6B" w14:textId="1DCE3FE6" w:rsidR="00262EA3" w:rsidRPr="0086440D" w:rsidRDefault="00262EA3" w:rsidP="008644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7C6F" w14:textId="77777777" w:rsidR="00471B22" w:rsidRDefault="00471B22" w:rsidP="000C1CAD">
      <w:pPr>
        <w:spacing w:line="240" w:lineRule="auto"/>
      </w:pPr>
      <w:r>
        <w:separator/>
      </w:r>
    </w:p>
  </w:footnote>
  <w:footnote w:type="continuationSeparator" w:id="0">
    <w:p w14:paraId="74A0E55F" w14:textId="77777777" w:rsidR="00471B22" w:rsidRDefault="00471B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7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B84FA8" wp14:editId="6CD4AE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25759" w14:textId="67A43500" w:rsidR="00262EA3" w:rsidRDefault="006A34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536BB3D7754E7B853C75D9FB16C658"/>
                              </w:placeholder>
                              <w:text/>
                            </w:sdtPr>
                            <w:sdtEndPr/>
                            <w:sdtContent>
                              <w:r w:rsidR="00471B2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2DFE42F20E47D0A128B57C4B60712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84F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D25759" w14:textId="67A43500" w:rsidR="00262EA3" w:rsidRDefault="006A34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536BB3D7754E7B853C75D9FB16C658"/>
                        </w:placeholder>
                        <w:text/>
                      </w:sdtPr>
                      <w:sdtEndPr/>
                      <w:sdtContent>
                        <w:r w:rsidR="00471B2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2DFE42F20E47D0A128B57C4B60712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EA20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847D" w14:textId="77777777" w:rsidR="00262EA3" w:rsidRDefault="00262EA3" w:rsidP="008563AC">
    <w:pPr>
      <w:jc w:val="right"/>
    </w:pPr>
  </w:p>
  <w:p w14:paraId="226D7D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D7B5" w14:textId="77777777" w:rsidR="00262EA3" w:rsidRDefault="006A34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47C491" wp14:editId="7A4CBB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D92980" w14:textId="2FCACD9E" w:rsidR="00262EA3" w:rsidRDefault="006A34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440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84A59AD2AFE43D39D8A6D1AA40B512B"/>
        </w:placeholder>
        <w:text/>
      </w:sdtPr>
      <w:sdtEndPr/>
      <w:sdtContent>
        <w:r w:rsidR="00471B22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57FC401AD7A64A559E644C1AB18F79AB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5019D8CF" w14:textId="77777777" w:rsidR="00262EA3" w:rsidRPr="008227B3" w:rsidRDefault="006A34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9F57B7" w14:textId="128D2A04" w:rsidR="00262EA3" w:rsidRPr="008227B3" w:rsidRDefault="006A34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23C4CBEE0B0428D9CB05BCD7783FC3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40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8D55E204F664BCF8D923D815A67489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40D">
          <w:t>:273</w:t>
        </w:r>
      </w:sdtContent>
    </w:sdt>
  </w:p>
  <w:p w14:paraId="1DF4CB25" w14:textId="2C99251B" w:rsidR="00262EA3" w:rsidRDefault="006A34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536BB3D7754E7B853C75D9FB16C658"/>
        </w:placeholder>
        <w15:appearance w15:val="hidden"/>
        <w:text/>
      </w:sdtPr>
      <w:sdtEndPr/>
      <w:sdtContent>
        <w:r w:rsidR="0086440D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2DFE42F20E47D0A128B57C4B60712F"/>
      </w:placeholder>
      <w:text/>
    </w:sdtPr>
    <w:sdtEndPr/>
    <w:sdtContent>
      <w:p w14:paraId="5321FEBE" w14:textId="334F7A77" w:rsidR="00262EA3" w:rsidRDefault="00471B22" w:rsidP="00283E0F">
        <w:pPr>
          <w:pStyle w:val="FSHRub2"/>
        </w:pPr>
        <w:r>
          <w:t>med anledning av skr. 2024/25:140 2025 års redogörelse för företag med statligt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3690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C4EC430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E791C"/>
    <w:multiLevelType w:val="hybridMultilevel"/>
    <w:tmpl w:val="0EAA0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07388"/>
    <w:multiLevelType w:val="hybridMultilevel"/>
    <w:tmpl w:val="FFD66144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6BA"/>
    <w:multiLevelType w:val="hybridMultilevel"/>
    <w:tmpl w:val="376EF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A72D7D"/>
    <w:multiLevelType w:val="hybridMultilevel"/>
    <w:tmpl w:val="972C0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20"/>
  </w:num>
  <w:num w:numId="6">
    <w:abstractNumId w:val="22"/>
  </w:num>
  <w:num w:numId="7">
    <w:abstractNumId w:val="12"/>
  </w:num>
  <w:num w:numId="8">
    <w:abstractNumId w:val="13"/>
  </w:num>
  <w:num w:numId="9">
    <w:abstractNumId w:val="18"/>
  </w:num>
  <w:num w:numId="10">
    <w:abstractNumId w:val="26"/>
  </w:num>
  <w:num w:numId="11">
    <w:abstractNumId w:val="25"/>
  </w:num>
  <w:num w:numId="12">
    <w:abstractNumId w:val="2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6"/>
  </w:num>
  <w:num w:numId="27">
    <w:abstractNumId w:val="26"/>
  </w:num>
  <w:num w:numId="28">
    <w:abstractNumId w:val="26"/>
  </w:num>
  <w:num w:numId="29">
    <w:abstractNumId w:val="26"/>
  </w:num>
  <w:num w:numId="30">
    <w:abstractNumId w:val="25"/>
  </w:num>
  <w:num w:numId="31">
    <w:abstractNumId w:val="25"/>
  </w:num>
  <w:num w:numId="32">
    <w:abstractNumId w:val="26"/>
  </w:num>
  <w:num w:numId="33">
    <w:abstractNumId w:val="25"/>
  </w:num>
  <w:num w:numId="34">
    <w:abstractNumId w:val="22"/>
  </w:num>
  <w:num w:numId="35">
    <w:abstractNumId w:val="22"/>
    <w:lvlOverride w:ilvl="0">
      <w:startOverride w:val="1"/>
    </w:lvlOverride>
  </w:num>
  <w:num w:numId="36">
    <w:abstractNumId w:val="23"/>
  </w:num>
  <w:num w:numId="37">
    <w:abstractNumId w:val="22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4"/>
  </w:num>
  <w:num w:numId="41">
    <w:abstractNumId w:val="16"/>
  </w:num>
  <w:num w:numId="42">
    <w:abstractNumId w:val="17"/>
  </w:num>
  <w:num w:numId="43">
    <w:abstractNumId w:val="21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1B2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67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B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34F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3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4C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51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40D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642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2F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DD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D35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14D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587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32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56A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DA939"/>
  <w15:chartTrackingRefBased/>
  <w15:docId w15:val="{55A91AD6-E842-4E5B-829C-9451CBD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05CFFE2B641A4A3BC0E297F77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A5F7A-A971-4446-957A-B6B03FD9A039}"/>
      </w:docPartPr>
      <w:docPartBody>
        <w:p w:rsidR="00BB7AE5" w:rsidRDefault="00F659F6">
          <w:pPr>
            <w:pStyle w:val="9BF05CFFE2B641A4A3BC0E297F775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ADD8F3434D422399DF509EDB478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70A22-F2D1-4673-BB4A-206F9AA191C5}"/>
      </w:docPartPr>
      <w:docPartBody>
        <w:p w:rsidR="00BB7AE5" w:rsidRDefault="00F659F6">
          <w:pPr>
            <w:pStyle w:val="ECADD8F3434D422399DF509EDB4784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536BB3D7754E7B853C75D9FB16C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070EC-AA5A-4FE5-9E20-CB231C4ACBB0}"/>
      </w:docPartPr>
      <w:docPartBody>
        <w:p w:rsidR="00BB7AE5" w:rsidRDefault="00F659F6">
          <w:pPr>
            <w:pStyle w:val="55536BB3D7754E7B853C75D9FB16C6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DFE42F20E47D0A128B57C4B607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C95C4-EB8B-415C-8CC6-DD76063CC1F3}"/>
      </w:docPartPr>
      <w:docPartBody>
        <w:p w:rsidR="00BB7AE5" w:rsidRDefault="00077D07">
          <w:pPr>
            <w:pStyle w:val="582DFE42F20E47D0A128B57C4B60712F"/>
          </w:pPr>
          <w:r>
            <w:t xml:space="preserve"> </w:t>
          </w:r>
        </w:p>
      </w:docPartBody>
    </w:docPart>
    <w:docPart>
      <w:docPartPr>
        <w:name w:val="223C4CBEE0B0428D9CB05BCD7783F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936AE-5F8C-4362-BBEB-E95D969740BF}"/>
      </w:docPartPr>
      <w:docPartBody>
        <w:p w:rsidR="00BB7AE5" w:rsidRDefault="00F659F6">
          <w:r w:rsidRPr="007B5CCD">
            <w:rPr>
              <w:rStyle w:val="Platshllartext"/>
            </w:rPr>
            <w:t>[ange din text här]</w:t>
          </w:r>
        </w:p>
      </w:docPartBody>
    </w:docPart>
    <w:docPart>
      <w:docPartPr>
        <w:name w:val="584A59AD2AFE43D39D8A6D1AA40B5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EB0B5-188B-4028-A7AF-8DD9345C97E7}"/>
      </w:docPartPr>
      <w:docPartBody>
        <w:p w:rsidR="00BB7AE5" w:rsidRDefault="00F659F6">
          <w:r w:rsidRPr="007B5CCD">
            <w:rPr>
              <w:rStyle w:val="Platshllartext"/>
            </w:rPr>
            <w:t>[ange din text här]</w:t>
          </w:r>
        </w:p>
      </w:docPartBody>
    </w:docPart>
    <w:docPart>
      <w:docPartPr>
        <w:name w:val="57FC401AD7A64A559E644C1AB18F7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82E8F-FD83-4680-874A-B29B6EC8773D}"/>
      </w:docPartPr>
      <w:docPartBody>
        <w:p w:rsidR="00BB7AE5" w:rsidRDefault="00077D07">
          <w:r>
            <w:t xml:space="preserve"> </w:t>
          </w:r>
        </w:p>
      </w:docPartBody>
    </w:docPart>
    <w:docPart>
      <w:docPartPr>
        <w:name w:val="B7F8A04A7B3B42DE831F0CA6A6FFE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6A81-8FA8-44A5-A45E-82A67A894522}"/>
      </w:docPartPr>
      <w:docPartBody>
        <w:p w:rsidR="00077D07" w:rsidRDefault="00077D07"/>
      </w:docPartBody>
    </w:docPart>
    <w:docPart>
      <w:docPartPr>
        <w:name w:val="E8D55E204F664BCF8D923D815A674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550C-8261-453A-8DB8-4899339682A5}"/>
      </w:docPartPr>
      <w:docPartBody>
        <w:p w:rsidR="00000000" w:rsidRDefault="00077D07">
          <w:r>
            <w:t>:273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6"/>
    <w:rsid w:val="00077D07"/>
    <w:rsid w:val="00BB7AE5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7D07"/>
    <w:rPr>
      <w:color w:val="F4B083" w:themeColor="accent2" w:themeTint="99"/>
    </w:rPr>
  </w:style>
  <w:style w:type="paragraph" w:customStyle="1" w:styleId="9BF05CFFE2B641A4A3BC0E297F7750DB">
    <w:name w:val="9BF05CFFE2B641A4A3BC0E297F7750DB"/>
  </w:style>
  <w:style w:type="paragraph" w:customStyle="1" w:styleId="ECADD8F3434D422399DF509EDB478447">
    <w:name w:val="ECADD8F3434D422399DF509EDB478447"/>
  </w:style>
  <w:style w:type="paragraph" w:customStyle="1" w:styleId="55536BB3D7754E7B853C75D9FB16C658">
    <w:name w:val="55536BB3D7754E7B853C75D9FB16C658"/>
  </w:style>
  <w:style w:type="paragraph" w:customStyle="1" w:styleId="582DFE42F20E47D0A128B57C4B60712F">
    <w:name w:val="582DFE42F20E47D0A128B57C4B607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4C56D-4B5A-4947-B649-FDAA6CC6F1A4}"/>
</file>

<file path=customXml/itemProps2.xml><?xml version="1.0" encoding="utf-8"?>
<ds:datastoreItem xmlns:ds="http://schemas.openxmlformats.org/officeDocument/2006/customXml" ds:itemID="{8B472367-6671-4C42-BFED-174EE187ABC3}"/>
</file>

<file path=customXml/itemProps3.xml><?xml version="1.0" encoding="utf-8"?>
<ds:datastoreItem xmlns:ds="http://schemas.openxmlformats.org/officeDocument/2006/customXml" ds:itemID="{506EC5CC-AD90-42C8-AF56-A831352E6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634</Words>
  <Characters>3822</Characters>
  <Application>Microsoft Office Word</Application>
  <DocSecurity>0</DocSecurity>
  <Lines>78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2024 25 140 2025 års redogörelse för företag med statligt ägande</vt:lpstr>
      <vt:lpstr>
      </vt:lpstr>
    </vt:vector>
  </TitlesOfParts>
  <Company>Sveriges riksdag</Company>
  <LinksUpToDate>false</LinksUpToDate>
  <CharactersWithSpaces>4423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