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4ABBDB" w14:textId="77777777">
        <w:tc>
          <w:tcPr>
            <w:tcW w:w="2268" w:type="dxa"/>
          </w:tcPr>
          <w:p w14:paraId="444ABB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4ABBDA" w14:textId="77777777" w:rsidR="006E4E11" w:rsidRDefault="006E4E11" w:rsidP="007242A3">
            <w:pPr>
              <w:framePr w:w="5035" w:h="1644" w:wrap="notBeside" w:vAnchor="page" w:hAnchor="page" w:x="6573" w:y="721"/>
              <w:rPr>
                <w:rFonts w:ascii="TradeGothic" w:hAnsi="TradeGothic"/>
                <w:i/>
                <w:sz w:val="18"/>
              </w:rPr>
            </w:pPr>
          </w:p>
        </w:tc>
      </w:tr>
      <w:tr w:rsidR="006E4E11" w14:paraId="444ABBDE" w14:textId="77777777">
        <w:tc>
          <w:tcPr>
            <w:tcW w:w="2268" w:type="dxa"/>
          </w:tcPr>
          <w:p w14:paraId="444ABBD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4ABBDD" w14:textId="77777777" w:rsidR="006E4E11" w:rsidRDefault="006E4E11" w:rsidP="007242A3">
            <w:pPr>
              <w:framePr w:w="5035" w:h="1644" w:wrap="notBeside" w:vAnchor="page" w:hAnchor="page" w:x="6573" w:y="721"/>
              <w:rPr>
                <w:rFonts w:ascii="TradeGothic" w:hAnsi="TradeGothic"/>
                <w:b/>
                <w:sz w:val="22"/>
              </w:rPr>
            </w:pPr>
          </w:p>
        </w:tc>
      </w:tr>
      <w:tr w:rsidR="006E4E11" w14:paraId="444ABBE1" w14:textId="77777777">
        <w:tc>
          <w:tcPr>
            <w:tcW w:w="3402" w:type="dxa"/>
            <w:gridSpan w:val="2"/>
          </w:tcPr>
          <w:p w14:paraId="444ABBDF" w14:textId="77777777" w:rsidR="006E4E11" w:rsidRDefault="006E4E11" w:rsidP="007242A3">
            <w:pPr>
              <w:framePr w:w="5035" w:h="1644" w:wrap="notBeside" w:vAnchor="page" w:hAnchor="page" w:x="6573" w:y="721"/>
            </w:pPr>
          </w:p>
        </w:tc>
        <w:tc>
          <w:tcPr>
            <w:tcW w:w="1865" w:type="dxa"/>
          </w:tcPr>
          <w:p w14:paraId="444ABBE0" w14:textId="77777777" w:rsidR="006E4E11" w:rsidRDefault="006E4E11" w:rsidP="007242A3">
            <w:pPr>
              <w:framePr w:w="5035" w:h="1644" w:wrap="notBeside" w:vAnchor="page" w:hAnchor="page" w:x="6573" w:y="721"/>
            </w:pPr>
          </w:p>
        </w:tc>
      </w:tr>
      <w:tr w:rsidR="006E4E11" w14:paraId="444ABBE4" w14:textId="77777777">
        <w:tc>
          <w:tcPr>
            <w:tcW w:w="2268" w:type="dxa"/>
          </w:tcPr>
          <w:p w14:paraId="444ABBE2" w14:textId="77777777" w:rsidR="006E4E11" w:rsidRDefault="006E4E11" w:rsidP="007242A3">
            <w:pPr>
              <w:framePr w:w="5035" w:h="1644" w:wrap="notBeside" w:vAnchor="page" w:hAnchor="page" w:x="6573" w:y="721"/>
            </w:pPr>
          </w:p>
        </w:tc>
        <w:tc>
          <w:tcPr>
            <w:tcW w:w="2999" w:type="dxa"/>
            <w:gridSpan w:val="2"/>
          </w:tcPr>
          <w:p w14:paraId="444ABBE3" w14:textId="7E28E7AD" w:rsidR="006E4E11" w:rsidRPr="00ED583F" w:rsidRDefault="005B59D1" w:rsidP="007242A3">
            <w:pPr>
              <w:framePr w:w="5035" w:h="1644" w:wrap="notBeside" w:vAnchor="page" w:hAnchor="page" w:x="6573" w:y="721"/>
              <w:rPr>
                <w:sz w:val="20"/>
              </w:rPr>
            </w:pPr>
            <w:r>
              <w:rPr>
                <w:sz w:val="20"/>
              </w:rPr>
              <w:t xml:space="preserve">Dnr </w:t>
            </w:r>
            <w:r w:rsidR="009B6ADD">
              <w:rPr>
                <w:sz w:val="20"/>
              </w:rPr>
              <w:t>N2015/07738/ITP</w:t>
            </w:r>
          </w:p>
        </w:tc>
      </w:tr>
      <w:tr w:rsidR="006E4E11" w14:paraId="444ABBE7" w14:textId="77777777">
        <w:tc>
          <w:tcPr>
            <w:tcW w:w="2268" w:type="dxa"/>
          </w:tcPr>
          <w:p w14:paraId="444ABBE5" w14:textId="77777777" w:rsidR="006E4E11" w:rsidRDefault="006E4E11" w:rsidP="007242A3">
            <w:pPr>
              <w:framePr w:w="5035" w:h="1644" w:wrap="notBeside" w:vAnchor="page" w:hAnchor="page" w:x="6573" w:y="721"/>
            </w:pPr>
          </w:p>
        </w:tc>
        <w:tc>
          <w:tcPr>
            <w:tcW w:w="2999" w:type="dxa"/>
            <w:gridSpan w:val="2"/>
          </w:tcPr>
          <w:p w14:paraId="444ABBE6" w14:textId="77777777" w:rsidR="006E4E11" w:rsidRDefault="006E4E11" w:rsidP="007242A3">
            <w:pPr>
              <w:framePr w:w="5035" w:h="1644" w:wrap="notBeside" w:vAnchor="page" w:hAnchor="page" w:x="6573" w:y="721"/>
            </w:pPr>
          </w:p>
        </w:tc>
      </w:tr>
    </w:tbl>
    <w:tbl>
      <w:tblPr>
        <w:tblW w:w="5211" w:type="dxa"/>
        <w:tblLayout w:type="fixed"/>
        <w:tblLook w:val="0000" w:firstRow="0" w:lastRow="0" w:firstColumn="0" w:lastColumn="0" w:noHBand="0" w:noVBand="0"/>
      </w:tblPr>
      <w:tblGrid>
        <w:gridCol w:w="5211"/>
      </w:tblGrid>
      <w:tr w:rsidR="006E4E11" w14:paraId="444ABBE9" w14:textId="77777777" w:rsidTr="009B6ADD">
        <w:trPr>
          <w:trHeight w:val="284"/>
        </w:trPr>
        <w:tc>
          <w:tcPr>
            <w:tcW w:w="5211" w:type="dxa"/>
          </w:tcPr>
          <w:p w14:paraId="444ABBE8" w14:textId="77777777" w:rsidR="006E4E11" w:rsidRDefault="005B59D1">
            <w:pPr>
              <w:pStyle w:val="Avsndare"/>
              <w:framePr w:h="2483" w:wrap="notBeside" w:x="1504"/>
              <w:rPr>
                <w:b/>
                <w:i w:val="0"/>
                <w:sz w:val="22"/>
              </w:rPr>
            </w:pPr>
            <w:r>
              <w:rPr>
                <w:b/>
                <w:i w:val="0"/>
                <w:sz w:val="22"/>
              </w:rPr>
              <w:t>Näringsdepartementet</w:t>
            </w:r>
          </w:p>
        </w:tc>
      </w:tr>
      <w:tr w:rsidR="006E4E11" w14:paraId="444ABBEB" w14:textId="77777777" w:rsidTr="009B6ADD">
        <w:trPr>
          <w:trHeight w:val="284"/>
        </w:trPr>
        <w:tc>
          <w:tcPr>
            <w:tcW w:w="5211" w:type="dxa"/>
          </w:tcPr>
          <w:p w14:paraId="444ABBEA" w14:textId="77777777" w:rsidR="006E4E11" w:rsidRDefault="005B59D1">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14:paraId="444ABBED" w14:textId="77777777" w:rsidTr="009B6ADD">
        <w:trPr>
          <w:trHeight w:val="284"/>
        </w:trPr>
        <w:tc>
          <w:tcPr>
            <w:tcW w:w="5211" w:type="dxa"/>
          </w:tcPr>
          <w:p w14:paraId="444ABBEC" w14:textId="77777777" w:rsidR="006E4E11" w:rsidRDefault="006E4E11">
            <w:pPr>
              <w:pStyle w:val="Avsndare"/>
              <w:framePr w:h="2483" w:wrap="notBeside" w:x="1504"/>
              <w:rPr>
                <w:bCs/>
                <w:iCs/>
              </w:rPr>
            </w:pPr>
          </w:p>
        </w:tc>
      </w:tr>
      <w:tr w:rsidR="006E4E11" w14:paraId="444ABBEF" w14:textId="77777777" w:rsidTr="009B6ADD">
        <w:trPr>
          <w:trHeight w:val="284"/>
        </w:trPr>
        <w:tc>
          <w:tcPr>
            <w:tcW w:w="5211" w:type="dxa"/>
          </w:tcPr>
          <w:p w14:paraId="444ABBEE" w14:textId="51C89E06" w:rsidR="006E4E11" w:rsidRPr="007A5BA0" w:rsidRDefault="006E4E11" w:rsidP="009B6ADD">
            <w:pPr>
              <w:pStyle w:val="Avsndare"/>
              <w:framePr w:h="2483" w:wrap="notBeside" w:x="1504"/>
              <w:rPr>
                <w:bCs/>
                <w:iCs/>
              </w:rPr>
            </w:pPr>
          </w:p>
        </w:tc>
      </w:tr>
      <w:tr w:rsidR="006E4E11" w14:paraId="444ABBF1" w14:textId="77777777" w:rsidTr="009B6ADD">
        <w:trPr>
          <w:trHeight w:val="284"/>
        </w:trPr>
        <w:tc>
          <w:tcPr>
            <w:tcW w:w="5211" w:type="dxa"/>
          </w:tcPr>
          <w:p w14:paraId="444ABBF0" w14:textId="25FAE4C6" w:rsidR="006E4E11" w:rsidRDefault="006E4E11">
            <w:pPr>
              <w:pStyle w:val="Avsndare"/>
              <w:framePr w:h="2483" w:wrap="notBeside" w:x="1504"/>
              <w:rPr>
                <w:bCs/>
                <w:iCs/>
              </w:rPr>
            </w:pPr>
          </w:p>
        </w:tc>
      </w:tr>
      <w:tr w:rsidR="006E4E11" w14:paraId="444ABBF3" w14:textId="77777777" w:rsidTr="009B6ADD">
        <w:trPr>
          <w:trHeight w:val="284"/>
        </w:trPr>
        <w:tc>
          <w:tcPr>
            <w:tcW w:w="5211" w:type="dxa"/>
          </w:tcPr>
          <w:p w14:paraId="444ABBF2" w14:textId="18633D2D" w:rsidR="006E4E11" w:rsidRDefault="006E4E11">
            <w:pPr>
              <w:pStyle w:val="Avsndare"/>
              <w:framePr w:h="2483" w:wrap="notBeside" w:x="1504"/>
              <w:rPr>
                <w:bCs/>
                <w:iCs/>
              </w:rPr>
            </w:pPr>
          </w:p>
        </w:tc>
      </w:tr>
      <w:tr w:rsidR="006E4E11" w14:paraId="444ABBF5" w14:textId="77777777" w:rsidTr="009B6ADD">
        <w:trPr>
          <w:trHeight w:val="284"/>
        </w:trPr>
        <w:tc>
          <w:tcPr>
            <w:tcW w:w="5211" w:type="dxa"/>
          </w:tcPr>
          <w:p w14:paraId="444ABBF4" w14:textId="77777777" w:rsidR="006E4E11" w:rsidRDefault="006E4E11">
            <w:pPr>
              <w:pStyle w:val="Avsndare"/>
              <w:framePr w:h="2483" w:wrap="notBeside" w:x="1504"/>
              <w:rPr>
                <w:bCs/>
                <w:iCs/>
              </w:rPr>
            </w:pPr>
          </w:p>
        </w:tc>
      </w:tr>
      <w:tr w:rsidR="006E4E11" w14:paraId="444ABBF7" w14:textId="77777777" w:rsidTr="009B6ADD">
        <w:trPr>
          <w:trHeight w:val="284"/>
        </w:trPr>
        <w:tc>
          <w:tcPr>
            <w:tcW w:w="5211" w:type="dxa"/>
          </w:tcPr>
          <w:p w14:paraId="444ABBF6" w14:textId="77777777" w:rsidR="006E4E11" w:rsidRDefault="006E4E11">
            <w:pPr>
              <w:pStyle w:val="Avsndare"/>
              <w:framePr w:h="2483" w:wrap="notBeside" w:x="1504"/>
              <w:rPr>
                <w:bCs/>
                <w:iCs/>
              </w:rPr>
            </w:pPr>
          </w:p>
        </w:tc>
      </w:tr>
      <w:tr w:rsidR="006E4E11" w14:paraId="444ABBF9" w14:textId="77777777" w:rsidTr="009B6ADD">
        <w:trPr>
          <w:trHeight w:val="284"/>
        </w:trPr>
        <w:tc>
          <w:tcPr>
            <w:tcW w:w="5211" w:type="dxa"/>
          </w:tcPr>
          <w:p w14:paraId="444ABBF8" w14:textId="77777777" w:rsidR="006E4E11" w:rsidRDefault="006E4E11">
            <w:pPr>
              <w:pStyle w:val="Avsndare"/>
              <w:framePr w:h="2483" w:wrap="notBeside" w:x="1504"/>
              <w:rPr>
                <w:bCs/>
                <w:iCs/>
              </w:rPr>
            </w:pPr>
          </w:p>
        </w:tc>
      </w:tr>
    </w:tbl>
    <w:p w14:paraId="444ABBFA" w14:textId="77777777" w:rsidR="006E4E11" w:rsidRDefault="005B59D1">
      <w:pPr>
        <w:framePr w:w="4400" w:h="2523" w:wrap="notBeside" w:vAnchor="page" w:hAnchor="page" w:x="6453" w:y="2445"/>
        <w:ind w:left="142"/>
      </w:pPr>
      <w:r>
        <w:t>Till riksdagen</w:t>
      </w:r>
    </w:p>
    <w:p w14:paraId="444ABBFB" w14:textId="77777777" w:rsidR="006E4E11" w:rsidRDefault="005B59D1" w:rsidP="005B59D1">
      <w:pPr>
        <w:pStyle w:val="RKrubrik"/>
        <w:pBdr>
          <w:bottom w:val="single" w:sz="4" w:space="1" w:color="auto"/>
        </w:pBdr>
        <w:spacing w:before="0" w:after="0"/>
      </w:pPr>
      <w:r>
        <w:t>Svar på fråga 2015/16:228 av Lars-Arne Staxäng (M) Ökad digitalisering</w:t>
      </w:r>
    </w:p>
    <w:p w14:paraId="444ABBFC" w14:textId="77777777" w:rsidR="006E4E11" w:rsidRDefault="006E4E11">
      <w:pPr>
        <w:pStyle w:val="RKnormal"/>
      </w:pPr>
      <w:bookmarkStart w:id="0" w:name="_GoBack"/>
      <w:bookmarkEnd w:id="0"/>
    </w:p>
    <w:p w14:paraId="444ABBFD" w14:textId="77777777" w:rsidR="006E4E11" w:rsidRDefault="00AE443B" w:rsidP="00EA26EC">
      <w:pPr>
        <w:pStyle w:val="RKnormal"/>
      </w:pPr>
      <w:r>
        <w:t>Lars-Arne Staxäng har frågat barn-, äldre- och jämställdhetsministern hur statsrådet</w:t>
      </w:r>
      <w:r w:rsidR="005B59D1">
        <w:t xml:space="preserve"> avser att se till att den äldre </w:t>
      </w:r>
      <w:r w:rsidR="00276111">
        <w:t>befolkningens behov av att följa</w:t>
      </w:r>
      <w:r w:rsidR="005B59D1">
        <w:t xml:space="preserve"> med i det digitala</w:t>
      </w:r>
      <w:r w:rsidR="00AA657B">
        <w:t xml:space="preserve"> livet</w:t>
      </w:r>
      <w:r w:rsidR="005B59D1">
        <w:t xml:space="preserve"> tillgodoses.</w:t>
      </w:r>
    </w:p>
    <w:p w14:paraId="444ABBFE" w14:textId="77777777" w:rsidR="00385420" w:rsidRDefault="00385420" w:rsidP="00EA26EC">
      <w:pPr>
        <w:pStyle w:val="RKnormal"/>
      </w:pPr>
    </w:p>
    <w:p w14:paraId="444ABBFF" w14:textId="045F31EC" w:rsidR="00385420" w:rsidRDefault="00385420" w:rsidP="00EA26EC">
      <w:pPr>
        <w:pStyle w:val="RKnormal"/>
      </w:pPr>
      <w:r>
        <w:t>Arbetet inom regeringen är så fördelat att det är jag som ska svara på frågan.</w:t>
      </w:r>
    </w:p>
    <w:p w14:paraId="444ABC00" w14:textId="77777777" w:rsidR="003720BA" w:rsidRDefault="003720BA" w:rsidP="00EA26EC">
      <w:pPr>
        <w:pStyle w:val="RKnormal"/>
      </w:pPr>
    </w:p>
    <w:p w14:paraId="444ABC01" w14:textId="0757BDA5" w:rsidR="00C67B2D" w:rsidRDefault="00385420" w:rsidP="00EA26EC">
      <w:pPr>
        <w:pStyle w:val="RKnormal"/>
      </w:pPr>
      <w:r>
        <w:t>Regeringen har höga ambitioner för att Sverige ska fortsätta utnyttja digitaliseringens möjligheter och politiken behöver därför utvecklas.</w:t>
      </w:r>
      <w:r w:rsidR="00C45E3C">
        <w:t xml:space="preserve"> </w:t>
      </w:r>
      <w:r w:rsidR="007A5BA0">
        <w:br/>
      </w:r>
      <w:r w:rsidR="00C45E3C">
        <w:t xml:space="preserve">En viktig del i </w:t>
      </w:r>
      <w:r w:rsidR="00C67B2D">
        <w:t>detta är att den digitala delaktigheten ska öka.</w:t>
      </w:r>
      <w:r>
        <w:t xml:space="preserve"> </w:t>
      </w:r>
      <w:r w:rsidR="00C67B2D">
        <w:t xml:space="preserve">Alla som vill ska kunna använda de möjligheter som digitaliseringen erbjuder. </w:t>
      </w:r>
    </w:p>
    <w:p w14:paraId="444ABC02" w14:textId="77777777" w:rsidR="00C67B2D" w:rsidRDefault="00C67B2D" w:rsidP="00EA26EC">
      <w:pPr>
        <w:pStyle w:val="RKnormal"/>
      </w:pPr>
    </w:p>
    <w:p w14:paraId="444ABC03" w14:textId="776B5EED" w:rsidR="003720BA" w:rsidRDefault="00385420" w:rsidP="00EA26EC">
      <w:pPr>
        <w:pStyle w:val="RKnormal"/>
      </w:pPr>
      <w:r>
        <w:t>I den digitala förnyelsen av det offentliga Sverige</w:t>
      </w:r>
      <w:r w:rsidR="00C45E3C">
        <w:t xml:space="preserve"> ska digitala tjänster vara förstahandsvalet</w:t>
      </w:r>
      <w:r w:rsidR="00D76740">
        <w:t xml:space="preserve">. </w:t>
      </w:r>
      <w:r w:rsidR="00D76740" w:rsidRPr="00D76740">
        <w:t>Tack vare digitaliseringen kan vi skapa en effekti</w:t>
      </w:r>
      <w:r w:rsidR="007A5BA0">
        <w:softHyphen/>
      </w:r>
      <w:r w:rsidR="00D76740" w:rsidRPr="00D76740">
        <w:t>vare förvaltning som gör det enkelt för medborgarna. Det är dock viktigt att ta hänsyn till att det finns personer som inte önskar att använda digitala tjänster och säkerställa att det för dessa finns alternativa vägar att kontakta myndigheterna.</w:t>
      </w:r>
    </w:p>
    <w:p w14:paraId="444ABC04" w14:textId="77777777" w:rsidR="00EC5234" w:rsidRDefault="00EC5234" w:rsidP="00EA26EC">
      <w:pPr>
        <w:pStyle w:val="RKnormal"/>
      </w:pPr>
    </w:p>
    <w:p w14:paraId="444ABC05" w14:textId="77777777" w:rsidR="00DA3245" w:rsidRDefault="00DA3245" w:rsidP="00EA26EC">
      <w:pPr>
        <w:pStyle w:val="RKnormal"/>
      </w:pPr>
      <w:r>
        <w:t xml:space="preserve">I arbetet med att öka den digitala delaktigheten har </w:t>
      </w:r>
      <w:r w:rsidR="004D3557">
        <w:t>det civila samhället</w:t>
      </w:r>
      <w:r>
        <w:t xml:space="preserve"> en betydande roll. Regeringen har därför bl.a. bidragit med ekonomiska medel till nätverket </w:t>
      </w:r>
      <w:proofErr w:type="spellStart"/>
      <w:r>
        <w:t>Digidel</w:t>
      </w:r>
      <w:proofErr w:type="spellEnd"/>
      <w:r>
        <w:t xml:space="preserve"> som samlar aktörer från hela samhällslivet och som arbetar på nationell nivå med att öka användningen av it och internet.</w:t>
      </w:r>
    </w:p>
    <w:p w14:paraId="444ABC06" w14:textId="77777777" w:rsidR="00DA3245" w:rsidRDefault="00DA3245" w:rsidP="00EA26EC">
      <w:pPr>
        <w:pStyle w:val="RKnormal"/>
      </w:pPr>
    </w:p>
    <w:p w14:paraId="444ABC07" w14:textId="77777777" w:rsidR="005735F1" w:rsidRDefault="001F6683" w:rsidP="00EA26EC">
      <w:pPr>
        <w:pStyle w:val="RKnormal"/>
      </w:pPr>
      <w:r>
        <w:t xml:space="preserve">I överenskommelsen Insatser </w:t>
      </w:r>
      <w:r w:rsidR="007E0362">
        <w:t xml:space="preserve">med </w:t>
      </w:r>
      <w:r>
        <w:t>avseende</w:t>
      </w:r>
      <w:r w:rsidR="007E0362">
        <w:t xml:space="preserve"> på </w:t>
      </w:r>
      <w:r>
        <w:t>flykt</w:t>
      </w:r>
      <w:r w:rsidR="002D6A37">
        <w:t>ing</w:t>
      </w:r>
      <w:r w:rsidR="007E0362">
        <w:t xml:space="preserve">krisen ingår en utökning </w:t>
      </w:r>
      <w:r w:rsidR="005735F1">
        <w:t xml:space="preserve">av </w:t>
      </w:r>
      <w:r w:rsidR="007E0362">
        <w:t>s</w:t>
      </w:r>
      <w:r>
        <w:t>kattereduktionen</w:t>
      </w:r>
      <w:r w:rsidRPr="001F6683">
        <w:t xml:space="preserve"> RUT-avdraget </w:t>
      </w:r>
      <w:r>
        <w:t>till att omfatta</w:t>
      </w:r>
      <w:r w:rsidR="005735F1">
        <w:t xml:space="preserve"> IT-tjänster i hemmet. U</w:t>
      </w:r>
      <w:r>
        <w:t xml:space="preserve">ndersökningar har visat att äldre och kvinnor är </w:t>
      </w:r>
      <w:r w:rsidR="002D6A37">
        <w:t xml:space="preserve">de som är </w:t>
      </w:r>
      <w:r>
        <w:t xml:space="preserve">mest intresserade av </w:t>
      </w:r>
      <w:r w:rsidR="005735F1">
        <w:t xml:space="preserve">att använda sig av </w:t>
      </w:r>
      <w:r>
        <w:t>tj</w:t>
      </w:r>
      <w:r w:rsidR="00F27CF9">
        <w:t>änsten.</w:t>
      </w:r>
      <w:r w:rsidR="006C0318">
        <w:t xml:space="preserve"> </w:t>
      </w:r>
    </w:p>
    <w:p w14:paraId="444ABC08" w14:textId="77777777" w:rsidR="005735F1" w:rsidRDefault="005735F1" w:rsidP="00EA26EC">
      <w:pPr>
        <w:pStyle w:val="RKnormal"/>
      </w:pPr>
    </w:p>
    <w:p w14:paraId="444ABC09" w14:textId="31C6C3FE" w:rsidR="00165992" w:rsidRDefault="004655F2" w:rsidP="00EA26EC">
      <w:pPr>
        <w:pStyle w:val="RKnormal"/>
      </w:pPr>
      <w:r>
        <w:t>Under Digitaliseringskommissionen finns</w:t>
      </w:r>
      <w:r w:rsidR="007D0775">
        <w:t xml:space="preserve"> Användningsforum som </w:t>
      </w:r>
      <w:r w:rsidR="00391CEE">
        <w:t xml:space="preserve">samlar strategiska beslutsfattare och representanter från branschen, användargrupper och forskarsamhället i syfte att åstadkomma bättre användbarhet och tillgänglighet. </w:t>
      </w:r>
    </w:p>
    <w:p w14:paraId="444ABC0A" w14:textId="77777777" w:rsidR="00165992" w:rsidRDefault="00165992" w:rsidP="00EA26EC">
      <w:pPr>
        <w:pStyle w:val="RKnormal"/>
      </w:pPr>
    </w:p>
    <w:p w14:paraId="444ABC0B" w14:textId="70B1220F" w:rsidR="00165992" w:rsidRDefault="00165992" w:rsidP="00EA26EC">
      <w:pPr>
        <w:pStyle w:val="RKnormal"/>
      </w:pPr>
      <w:r>
        <w:t>För många äldre försvårar en funktionsnedsättning som avtagande hörsel</w:t>
      </w:r>
      <w:r w:rsidR="00610430">
        <w:t xml:space="preserve"> </w:t>
      </w:r>
      <w:r>
        <w:t xml:space="preserve">och syn förmågan att vara digitalt delaktiga. Regeringen satsar </w:t>
      </w:r>
      <w:r w:rsidR="007A5BA0">
        <w:br/>
      </w:r>
      <w:r>
        <w:t>via Post-</w:t>
      </w:r>
      <w:r w:rsidR="00610430">
        <w:t xml:space="preserve"> </w:t>
      </w:r>
      <w:r>
        <w:t>och telestyrelsen ca 140 miljoner</w:t>
      </w:r>
      <w:r w:rsidR="00610430">
        <w:t xml:space="preserve"> </w:t>
      </w:r>
      <w:r>
        <w:t xml:space="preserve">kronor på att öka tillgängligheten till och användbarheten av elektronisk kommunikation och posttjänster.  </w:t>
      </w:r>
    </w:p>
    <w:p w14:paraId="444ABC0C" w14:textId="77777777" w:rsidR="00165992" w:rsidRDefault="00165992" w:rsidP="00EA26EC">
      <w:pPr>
        <w:pStyle w:val="RKnormal"/>
      </w:pPr>
    </w:p>
    <w:p w14:paraId="444ABC0E" w14:textId="51D3EA54" w:rsidR="005B59D1" w:rsidRDefault="005B59D1" w:rsidP="00EA26EC">
      <w:pPr>
        <w:pStyle w:val="RKnormal"/>
      </w:pPr>
      <w:r>
        <w:t xml:space="preserve">Stockholm den </w:t>
      </w:r>
      <w:r w:rsidR="00C116CC">
        <w:t>10 november 2015</w:t>
      </w:r>
    </w:p>
    <w:p w14:paraId="444ABC0F" w14:textId="77777777" w:rsidR="005B59D1" w:rsidRDefault="005B59D1" w:rsidP="00EA26EC">
      <w:pPr>
        <w:pStyle w:val="RKnormal"/>
      </w:pPr>
    </w:p>
    <w:p w14:paraId="3A68F055" w14:textId="77777777" w:rsidR="00C116CC" w:rsidRDefault="00C116CC" w:rsidP="00EA26EC">
      <w:pPr>
        <w:pStyle w:val="RKnormal"/>
      </w:pPr>
    </w:p>
    <w:p w14:paraId="444ABC10" w14:textId="77777777" w:rsidR="005B59D1" w:rsidRDefault="005B59D1" w:rsidP="00EA26EC">
      <w:pPr>
        <w:pStyle w:val="RKnormal"/>
      </w:pPr>
    </w:p>
    <w:p w14:paraId="444ABC11" w14:textId="77777777" w:rsidR="005B59D1" w:rsidRDefault="005B59D1" w:rsidP="00EA26EC">
      <w:pPr>
        <w:pStyle w:val="RKnormal"/>
      </w:pPr>
      <w:r>
        <w:t>Mehmet Kaplan</w:t>
      </w:r>
    </w:p>
    <w:sectPr w:rsidR="005B59D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67E90" w14:textId="77777777" w:rsidR="00A26CA0" w:rsidRDefault="00A26CA0">
      <w:r>
        <w:separator/>
      </w:r>
    </w:p>
  </w:endnote>
  <w:endnote w:type="continuationSeparator" w:id="0">
    <w:p w14:paraId="16FD644A" w14:textId="77777777" w:rsidR="00A26CA0" w:rsidRDefault="00A2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59DF0" w14:textId="77777777" w:rsidR="00A26CA0" w:rsidRDefault="00A26CA0">
      <w:r>
        <w:separator/>
      </w:r>
    </w:p>
  </w:footnote>
  <w:footnote w:type="continuationSeparator" w:id="0">
    <w:p w14:paraId="28887F55" w14:textId="77777777" w:rsidR="00A26CA0" w:rsidRDefault="00A26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BC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F1DF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4ABC1A" w14:textId="77777777">
      <w:trPr>
        <w:cantSplit/>
      </w:trPr>
      <w:tc>
        <w:tcPr>
          <w:tcW w:w="3119" w:type="dxa"/>
        </w:tcPr>
        <w:p w14:paraId="444ABC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4ABC18" w14:textId="77777777" w:rsidR="00E80146" w:rsidRDefault="00E80146">
          <w:pPr>
            <w:pStyle w:val="Sidhuvud"/>
            <w:ind w:right="360"/>
          </w:pPr>
        </w:p>
      </w:tc>
      <w:tc>
        <w:tcPr>
          <w:tcW w:w="1525" w:type="dxa"/>
        </w:tcPr>
        <w:p w14:paraId="444ABC19" w14:textId="77777777" w:rsidR="00E80146" w:rsidRDefault="00E80146">
          <w:pPr>
            <w:pStyle w:val="Sidhuvud"/>
            <w:ind w:right="360"/>
          </w:pPr>
        </w:p>
      </w:tc>
    </w:tr>
  </w:tbl>
  <w:p w14:paraId="444ABC1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BC1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26E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4ABC20" w14:textId="77777777">
      <w:trPr>
        <w:cantSplit/>
      </w:trPr>
      <w:tc>
        <w:tcPr>
          <w:tcW w:w="3119" w:type="dxa"/>
        </w:tcPr>
        <w:p w14:paraId="444ABC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4ABC1E" w14:textId="77777777" w:rsidR="00E80146" w:rsidRDefault="00E80146">
          <w:pPr>
            <w:pStyle w:val="Sidhuvud"/>
            <w:ind w:right="360"/>
          </w:pPr>
        </w:p>
      </w:tc>
      <w:tc>
        <w:tcPr>
          <w:tcW w:w="1525" w:type="dxa"/>
        </w:tcPr>
        <w:p w14:paraId="444ABC1F" w14:textId="77777777" w:rsidR="00E80146" w:rsidRDefault="00E80146">
          <w:pPr>
            <w:pStyle w:val="Sidhuvud"/>
            <w:ind w:right="360"/>
          </w:pPr>
        </w:p>
      </w:tc>
    </w:tr>
  </w:tbl>
  <w:p w14:paraId="444ABC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BC22" w14:textId="77777777" w:rsidR="005B59D1" w:rsidRDefault="005B59D1">
    <w:pPr>
      <w:framePr w:w="2948" w:h="1321" w:hRule="exact" w:wrap="notBeside" w:vAnchor="page" w:hAnchor="page" w:x="1362" w:y="653"/>
    </w:pPr>
    <w:r>
      <w:rPr>
        <w:noProof/>
        <w:lang w:eastAsia="sv-SE"/>
      </w:rPr>
      <w:drawing>
        <wp:inline distT="0" distB="0" distL="0" distR="0" wp14:anchorId="444ABC27" wp14:editId="444ABC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4ABC23" w14:textId="77777777" w:rsidR="00E80146" w:rsidRDefault="00E80146">
    <w:pPr>
      <w:pStyle w:val="RKrubrik"/>
      <w:keepNext w:val="0"/>
      <w:tabs>
        <w:tab w:val="clear" w:pos="1134"/>
        <w:tab w:val="clear" w:pos="2835"/>
      </w:tabs>
      <w:spacing w:before="0" w:after="0" w:line="320" w:lineRule="atLeast"/>
      <w:rPr>
        <w:bCs/>
      </w:rPr>
    </w:pPr>
  </w:p>
  <w:p w14:paraId="444ABC24" w14:textId="77777777" w:rsidR="00E80146" w:rsidRDefault="00E80146">
    <w:pPr>
      <w:rPr>
        <w:rFonts w:ascii="TradeGothic" w:hAnsi="TradeGothic"/>
        <w:b/>
        <w:bCs/>
        <w:spacing w:val="12"/>
        <w:sz w:val="22"/>
      </w:rPr>
    </w:pPr>
  </w:p>
  <w:p w14:paraId="444ABC25" w14:textId="77777777" w:rsidR="00E80146" w:rsidRDefault="00E80146">
    <w:pPr>
      <w:pStyle w:val="RKrubrik"/>
      <w:keepNext w:val="0"/>
      <w:tabs>
        <w:tab w:val="clear" w:pos="1134"/>
        <w:tab w:val="clear" w:pos="2835"/>
      </w:tabs>
      <w:spacing w:before="0" w:after="0" w:line="320" w:lineRule="atLeast"/>
      <w:rPr>
        <w:bCs/>
      </w:rPr>
    </w:pPr>
  </w:p>
  <w:p w14:paraId="444ABC2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D1"/>
    <w:rsid w:val="000068CE"/>
    <w:rsid w:val="0006706D"/>
    <w:rsid w:val="001251A6"/>
    <w:rsid w:val="00150384"/>
    <w:rsid w:val="00160901"/>
    <w:rsid w:val="00165992"/>
    <w:rsid w:val="001805B7"/>
    <w:rsid w:val="001F085B"/>
    <w:rsid w:val="001F1001"/>
    <w:rsid w:val="001F6683"/>
    <w:rsid w:val="00224DA4"/>
    <w:rsid w:val="00276111"/>
    <w:rsid w:val="002D6A37"/>
    <w:rsid w:val="00344437"/>
    <w:rsid w:val="00367B1C"/>
    <w:rsid w:val="003720BA"/>
    <w:rsid w:val="00382757"/>
    <w:rsid w:val="00385420"/>
    <w:rsid w:val="00391CEE"/>
    <w:rsid w:val="004655F2"/>
    <w:rsid w:val="004A328D"/>
    <w:rsid w:val="004A4CA1"/>
    <w:rsid w:val="004D3557"/>
    <w:rsid w:val="005600B4"/>
    <w:rsid w:val="005735F1"/>
    <w:rsid w:val="0058762B"/>
    <w:rsid w:val="005A5959"/>
    <w:rsid w:val="005B59D1"/>
    <w:rsid w:val="005D15E1"/>
    <w:rsid w:val="00610430"/>
    <w:rsid w:val="00662F96"/>
    <w:rsid w:val="006C0318"/>
    <w:rsid w:val="006E4E11"/>
    <w:rsid w:val="007242A3"/>
    <w:rsid w:val="007A5BA0"/>
    <w:rsid w:val="007A6855"/>
    <w:rsid w:val="007D0775"/>
    <w:rsid w:val="007E0362"/>
    <w:rsid w:val="008904D2"/>
    <w:rsid w:val="0092027A"/>
    <w:rsid w:val="00951CB1"/>
    <w:rsid w:val="00955E31"/>
    <w:rsid w:val="0096284F"/>
    <w:rsid w:val="00992E72"/>
    <w:rsid w:val="009B6ADD"/>
    <w:rsid w:val="00A26CA0"/>
    <w:rsid w:val="00A731AD"/>
    <w:rsid w:val="00A92B0C"/>
    <w:rsid w:val="00AA657B"/>
    <w:rsid w:val="00AE443B"/>
    <w:rsid w:val="00AF26D1"/>
    <w:rsid w:val="00C116CC"/>
    <w:rsid w:val="00C45E3C"/>
    <w:rsid w:val="00C67B2D"/>
    <w:rsid w:val="00D133D7"/>
    <w:rsid w:val="00D76740"/>
    <w:rsid w:val="00DA3245"/>
    <w:rsid w:val="00E80146"/>
    <w:rsid w:val="00E904D0"/>
    <w:rsid w:val="00EA26EC"/>
    <w:rsid w:val="00EC25F9"/>
    <w:rsid w:val="00EC5234"/>
    <w:rsid w:val="00ED583F"/>
    <w:rsid w:val="00F27CF9"/>
    <w:rsid w:val="00FF1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A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B59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B59D1"/>
    <w:rPr>
      <w:rFonts w:ascii="Tahoma" w:hAnsi="Tahoma" w:cs="Tahoma"/>
      <w:sz w:val="16"/>
      <w:szCs w:val="16"/>
      <w:lang w:eastAsia="en-US"/>
    </w:rPr>
  </w:style>
  <w:style w:type="character" w:styleId="Hyperlnk">
    <w:name w:val="Hyperlink"/>
    <w:basedOn w:val="Standardstycketeckensnitt"/>
    <w:uiPriority w:val="99"/>
    <w:unhideWhenUsed/>
    <w:rsid w:val="009B6A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B59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B59D1"/>
    <w:rPr>
      <w:rFonts w:ascii="Tahoma" w:hAnsi="Tahoma" w:cs="Tahoma"/>
      <w:sz w:val="16"/>
      <w:szCs w:val="16"/>
      <w:lang w:eastAsia="en-US"/>
    </w:rPr>
  </w:style>
  <w:style w:type="character" w:styleId="Hyperlnk">
    <w:name w:val="Hyperlink"/>
    <w:basedOn w:val="Standardstycketeckensnitt"/>
    <w:uiPriority w:val="99"/>
    <w:unhideWhenUsed/>
    <w:rsid w:val="009B6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85a99a5e-0129-448f-b514-a3833068c10c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E468FEF-E8AD-44BB-B4BB-6F7965C36C3E}"/>
</file>

<file path=customXml/itemProps2.xml><?xml version="1.0" encoding="utf-8"?>
<ds:datastoreItem xmlns:ds="http://schemas.openxmlformats.org/officeDocument/2006/customXml" ds:itemID="{515D8BCE-A17C-4A16-BA07-CBC6C147F013}"/>
</file>

<file path=customXml/itemProps3.xml><?xml version="1.0" encoding="utf-8"?>
<ds:datastoreItem xmlns:ds="http://schemas.openxmlformats.org/officeDocument/2006/customXml" ds:itemID="{556C9721-A32C-4665-AAE6-134BBB7F997C}"/>
</file>

<file path=customXml/itemProps4.xml><?xml version="1.0" encoding="utf-8"?>
<ds:datastoreItem xmlns:ds="http://schemas.openxmlformats.org/officeDocument/2006/customXml" ds:itemID="{9CA33642-8BFB-4BBD-9824-AD5806D4EEED}">
  <ds:schemaRefs>
    <ds:schemaRef ds:uri="http://schemas.microsoft.com/sharepoint/v3/contenttype/forms/url"/>
  </ds:schemaRefs>
</ds:datastoreItem>
</file>

<file path=customXml/itemProps5.xml><?xml version="1.0" encoding="utf-8"?>
<ds:datastoreItem xmlns:ds="http://schemas.openxmlformats.org/officeDocument/2006/customXml" ds:itemID="{515D8BCE-A17C-4A16-BA07-CBC6C147F013}">
  <ds:schemaRefs>
    <ds:schemaRef ds:uri="http://schemas.microsoft.com/sharepoint/v3/contenttype/forms"/>
  </ds:schemaRefs>
</ds:datastoreItem>
</file>

<file path=customXml/itemProps6.xml><?xml version="1.0" encoding="utf-8"?>
<ds:datastoreItem xmlns:ds="http://schemas.openxmlformats.org/officeDocument/2006/customXml" ds:itemID="{711D1C25-21D6-4A2C-A484-6EAF1D079AC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Wennberg DiGasper</dc:creator>
  <cp:lastModifiedBy>Maria Solberg</cp:lastModifiedBy>
  <cp:revision>35</cp:revision>
  <cp:lastPrinted>2015-11-09T13:29:00Z</cp:lastPrinted>
  <dcterms:created xsi:type="dcterms:W3CDTF">2015-11-05T11:35:00Z</dcterms:created>
  <dcterms:modified xsi:type="dcterms:W3CDTF">2015-11-10T09:49:00Z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4e9edbed-2347-43d1-8d18-75d7ff8bafe3</vt:lpwstr>
  </property>
  <property fmtid="{D5CDD505-2E9C-101B-9397-08002B2CF9AE}" pid="7" name="Aktivitetskategori">
    <vt:lpwstr/>
  </property>
</Properties>
</file>