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Tr="00CD7FE6">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CD7FE6" w:rsidTr="00CD7FE6">
        <w:tblPrEx>
          <w:tblCellMar>
            <w:top w:w="0" w:type="dxa"/>
            <w:bottom w:w="0" w:type="dxa"/>
          </w:tblCellMar>
        </w:tblPrEx>
        <w:tc>
          <w:tcPr>
            <w:tcW w:w="5267" w:type="dxa"/>
            <w:gridSpan w:val="3"/>
          </w:tcPr>
          <w:p w:rsidR="00CD7FE6" w:rsidRDefault="00CD7FE6"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rsidTr="00CD7FE6">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rsidTr="00CD7FE6">
        <w:tblPrEx>
          <w:tblCellMar>
            <w:top w:w="0" w:type="dxa"/>
            <w:bottom w:w="0" w:type="dxa"/>
          </w:tblCellMar>
        </w:tblPrEx>
        <w:tc>
          <w:tcPr>
            <w:tcW w:w="2268" w:type="dxa"/>
          </w:tcPr>
          <w:p w:rsidR="006E4E11" w:rsidRDefault="00210981" w:rsidP="007A29BE">
            <w:pPr>
              <w:framePr w:w="5035" w:h="1644" w:wrap="notBeside" w:vAnchor="page" w:hAnchor="page" w:x="6573" w:y="721"/>
            </w:pPr>
            <w:r>
              <w:t>2016-05</w:t>
            </w:r>
            <w:r w:rsidR="004431A3">
              <w:t>-</w:t>
            </w:r>
            <w:r w:rsidR="00DF5411">
              <w:t>30</w:t>
            </w:r>
          </w:p>
        </w:tc>
        <w:tc>
          <w:tcPr>
            <w:tcW w:w="2999" w:type="dxa"/>
            <w:gridSpan w:val="2"/>
          </w:tcPr>
          <w:p w:rsidR="006E4E11" w:rsidRPr="00ED583F" w:rsidRDefault="006E4E11" w:rsidP="007242A3">
            <w:pPr>
              <w:framePr w:w="5035" w:h="1644" w:wrap="notBeside" w:vAnchor="page" w:hAnchor="page" w:x="6573" w:y="721"/>
              <w:rPr>
                <w:sz w:val="20"/>
              </w:rPr>
            </w:pPr>
          </w:p>
        </w:tc>
      </w:tr>
      <w:tr w:rsidR="006E4E11" w:rsidTr="00CD7FE6">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2915A8" w:rsidRPr="002915A8" w:rsidRDefault="002915A8" w:rsidP="002915A8">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CD7FE6">
            <w:pPr>
              <w:pStyle w:val="Avsndare"/>
              <w:framePr w:h="2483" w:wrap="notBeside" w:x="1504"/>
              <w:rPr>
                <w:b/>
                <w:i w:val="0"/>
                <w:sz w:val="22"/>
              </w:rPr>
            </w:pPr>
            <w:r>
              <w:rPr>
                <w:b/>
                <w:i w:val="0"/>
                <w:sz w:val="22"/>
              </w:rPr>
              <w:t>Justitiedepartementet</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A76FED">
            <w:pPr>
              <w:pStyle w:val="Avsndare"/>
              <w:framePr w:h="2483" w:wrap="notBeside" w:x="1504"/>
              <w:rPr>
                <w:bCs/>
                <w:iCs/>
              </w:rPr>
            </w:pPr>
            <w:r>
              <w:rPr>
                <w:bCs/>
                <w:iCs/>
              </w:rPr>
              <w:t>Åklagarenheten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Pr="00CD7FE6" w:rsidRDefault="006E4E11">
      <w:pPr>
        <w:framePr w:w="4400" w:h="2523" w:wrap="notBeside" w:vAnchor="page" w:hAnchor="page" w:x="6453" w:y="2445"/>
        <w:ind w:left="142"/>
        <w:rPr>
          <w:b/>
        </w:rPr>
      </w:pPr>
    </w:p>
    <w:p w:rsidR="0008073F" w:rsidRDefault="0008073F" w:rsidP="0008073F">
      <w:pPr>
        <w:pStyle w:val="RKrubrik"/>
        <w:pBdr>
          <w:bottom w:val="single" w:sz="6" w:space="1" w:color="auto"/>
        </w:pBdr>
      </w:pPr>
      <w:bookmarkStart w:id="1" w:name="bRubrik"/>
      <w:bookmarkEnd w:id="1"/>
      <w:r>
        <w:t xml:space="preserve">Rådets möte för rättsliga och inrikes frågor (RIF) den </w:t>
      </w:r>
      <w:r w:rsidR="00C931B0">
        <w:t>9 – 10</w:t>
      </w:r>
      <w:r w:rsidR="00E277FC">
        <w:t xml:space="preserve"> </w:t>
      </w:r>
      <w:r w:rsidR="00C931B0">
        <w:t>juni</w:t>
      </w:r>
      <w:r w:rsidR="00E277FC">
        <w:t xml:space="preserve"> </w:t>
      </w:r>
      <w:r>
        <w:t>201</w:t>
      </w:r>
      <w:r w:rsidR="00E277FC">
        <w:t>6</w:t>
      </w:r>
    </w:p>
    <w:p w:rsidR="00047892" w:rsidRDefault="00047892" w:rsidP="00676AB7">
      <w:pPr>
        <w:pStyle w:val="RKnormal"/>
        <w:jc w:val="both"/>
      </w:pPr>
    </w:p>
    <w:p w:rsidR="007A29BE" w:rsidRDefault="007A29BE" w:rsidP="00676AB7">
      <w:pPr>
        <w:pStyle w:val="RKnormal"/>
        <w:jc w:val="both"/>
      </w:pPr>
      <w:r>
        <w:t xml:space="preserve">Dagordningspunkt </w:t>
      </w:r>
      <w:r w:rsidR="00210981">
        <w:t>3</w:t>
      </w:r>
    </w:p>
    <w:p w:rsidR="007A29BE" w:rsidRDefault="007A29BE" w:rsidP="00676AB7">
      <w:pPr>
        <w:pStyle w:val="RKnormal"/>
        <w:jc w:val="both"/>
      </w:pPr>
    </w:p>
    <w:p w:rsidR="007A29BE" w:rsidRDefault="007A29BE" w:rsidP="00676AB7">
      <w:pPr>
        <w:pStyle w:val="RKnormal"/>
        <w:jc w:val="both"/>
      </w:pPr>
      <w:r>
        <w:t>Förslag till rådets förordning om inrättande av Europeiska åklagarmyn</w:t>
      </w:r>
      <w:r w:rsidR="009F0973">
        <w:softHyphen/>
      </w:r>
      <w:r>
        <w:t xml:space="preserve">digheten </w:t>
      </w:r>
    </w:p>
    <w:p w:rsidR="003D2E37" w:rsidRDefault="00E5239D" w:rsidP="00470B02">
      <w:pPr>
        <w:pStyle w:val="RKnormal"/>
        <w:ind w:left="720"/>
        <w:jc w:val="both"/>
      </w:pPr>
      <w:r>
        <w:t>–</w:t>
      </w:r>
      <w:r w:rsidR="003D2E37">
        <w:t xml:space="preserve"> </w:t>
      </w:r>
      <w:r w:rsidR="00C931B0">
        <w:t>Partiell allmän inriktning</w:t>
      </w:r>
    </w:p>
    <w:p w:rsidR="007A29BE" w:rsidRDefault="007A29BE" w:rsidP="00676AB7">
      <w:pPr>
        <w:pStyle w:val="RKnormal"/>
        <w:jc w:val="both"/>
      </w:pPr>
    </w:p>
    <w:p w:rsidR="00DD3817" w:rsidRDefault="00DD3817" w:rsidP="00E5239D">
      <w:pPr>
        <w:pStyle w:val="RKnormal"/>
        <w:jc w:val="both"/>
      </w:pPr>
      <w:r>
        <w:t xml:space="preserve">Dokument: </w:t>
      </w:r>
      <w:r w:rsidR="006407D6" w:rsidRPr="00470B02">
        <w:t>D</w:t>
      </w:r>
      <w:r w:rsidR="00047892">
        <w:t>et har ännu inte presenterats något dokument för behandlingen i rådet.</w:t>
      </w:r>
    </w:p>
    <w:p w:rsidR="00DD3817" w:rsidRDefault="00DD3817" w:rsidP="00E5239D">
      <w:pPr>
        <w:pStyle w:val="RKnormal"/>
        <w:jc w:val="both"/>
      </w:pPr>
    </w:p>
    <w:p w:rsidR="00931343" w:rsidRDefault="00CD7FE6" w:rsidP="00E5239D">
      <w:pPr>
        <w:pStyle w:val="RKnormal"/>
        <w:jc w:val="both"/>
      </w:pPr>
      <w:r w:rsidRPr="00D00110">
        <w:t>Tidigare dokument:</w:t>
      </w:r>
    </w:p>
    <w:p w:rsidR="00A76FED" w:rsidRDefault="00931343" w:rsidP="00E5239D">
      <w:pPr>
        <w:pStyle w:val="RKnormal"/>
        <w:jc w:val="both"/>
      </w:pPr>
      <w:r w:rsidRPr="00931343">
        <w:t xml:space="preserve">– KOM (2013) </w:t>
      </w:r>
      <w:r w:rsidR="00A76FED" w:rsidRPr="00A76FED">
        <w:t>534</w:t>
      </w:r>
      <w:r w:rsidR="00A76FED">
        <w:t xml:space="preserve"> </w:t>
      </w:r>
      <w:r w:rsidR="00A76FED" w:rsidRPr="00A76FED">
        <w:t>Förslag till förordning om inrättande av Europeiska åklagarmyndigheten</w:t>
      </w:r>
      <w:r>
        <w:t>,</w:t>
      </w:r>
      <w:r w:rsidR="00A37A09">
        <w:t xml:space="preserve"> och</w:t>
      </w:r>
    </w:p>
    <w:p w:rsidR="00931343" w:rsidRPr="00A76FED" w:rsidRDefault="00931343" w:rsidP="00E5239D">
      <w:pPr>
        <w:pStyle w:val="RKnormal"/>
        <w:jc w:val="both"/>
      </w:pPr>
      <w:r w:rsidRPr="00931343">
        <w:t>–</w:t>
      </w:r>
      <w:r>
        <w:t xml:space="preserve"> </w:t>
      </w:r>
      <w:r w:rsidRPr="00A76FED">
        <w:t>Faktapromemoria 2013/14:FPM10</w:t>
      </w:r>
      <w:r w:rsidR="00A37A09">
        <w:t>.</w:t>
      </w:r>
    </w:p>
    <w:p w:rsidR="00CD7FE6" w:rsidRPr="00D00110" w:rsidRDefault="00CD7FE6" w:rsidP="00E5239D">
      <w:pPr>
        <w:pStyle w:val="RKnormal"/>
        <w:jc w:val="both"/>
      </w:pPr>
    </w:p>
    <w:p w:rsidR="00CD7FE6" w:rsidRPr="00D00110" w:rsidRDefault="00CD7FE6" w:rsidP="00E5239D">
      <w:pPr>
        <w:pStyle w:val="RKnormal"/>
        <w:jc w:val="both"/>
        <w:rPr>
          <w:i/>
        </w:rPr>
      </w:pPr>
      <w:r w:rsidRPr="00D00110">
        <w:t xml:space="preserve">Tidigare behandlad vid samråd med EU-nämnden: </w:t>
      </w:r>
      <w:r w:rsidR="00330AE8">
        <w:t>4</w:t>
      </w:r>
      <w:r w:rsidR="002C25D2">
        <w:t> </w:t>
      </w:r>
      <w:r w:rsidR="00330AE8">
        <w:t>oktober 2013, 28</w:t>
      </w:r>
      <w:r w:rsidR="000D3BE1">
        <w:t> </w:t>
      </w:r>
      <w:r w:rsidR="00330AE8">
        <w:t>februari 2014, 28</w:t>
      </w:r>
      <w:r w:rsidR="002B2430">
        <w:t> </w:t>
      </w:r>
      <w:r w:rsidR="00330AE8">
        <w:t>maj 2014</w:t>
      </w:r>
      <w:r w:rsidR="00BE11C7">
        <w:t>,</w:t>
      </w:r>
      <w:r w:rsidR="00330AE8">
        <w:t xml:space="preserve"> 3</w:t>
      </w:r>
      <w:r w:rsidR="002C25D2">
        <w:t> </w:t>
      </w:r>
      <w:r w:rsidR="00330AE8">
        <w:t>oktober 2014</w:t>
      </w:r>
      <w:r w:rsidR="000B4E8F">
        <w:t>,</w:t>
      </w:r>
      <w:r w:rsidR="00BE11C7">
        <w:t xml:space="preserve"> 6</w:t>
      </w:r>
      <w:r w:rsidR="002B2430">
        <w:t> </w:t>
      </w:r>
      <w:r w:rsidR="00BE11C7">
        <w:t>mars 2015</w:t>
      </w:r>
      <w:r w:rsidR="00F928D5">
        <w:t>,</w:t>
      </w:r>
      <w:r w:rsidR="000B4E8F">
        <w:t xml:space="preserve"> </w:t>
      </w:r>
      <w:r w:rsidR="00F928D5">
        <w:t xml:space="preserve">12 juni </w:t>
      </w:r>
      <w:r w:rsidR="000B4E8F">
        <w:t>2015</w:t>
      </w:r>
      <w:r w:rsidR="004431A3">
        <w:t xml:space="preserve">, </w:t>
      </w:r>
      <w:r w:rsidR="006407D6">
        <w:t>2 oktober 2015</w:t>
      </w:r>
      <w:r w:rsidR="00C931B0">
        <w:t>,</w:t>
      </w:r>
      <w:r w:rsidR="004431A3">
        <w:t xml:space="preserve"> 27 november 2015</w:t>
      </w:r>
      <w:r w:rsidR="00C931B0">
        <w:t xml:space="preserve"> och </w:t>
      </w:r>
      <w:r w:rsidR="00210981">
        <w:t>4 mars 2016</w:t>
      </w:r>
      <w:r w:rsidR="00BE11C7">
        <w:t>.</w:t>
      </w:r>
      <w:r w:rsidR="00C931B0">
        <w:t xml:space="preserve"> </w:t>
      </w:r>
    </w:p>
    <w:p w:rsidR="00CD7FE6" w:rsidRPr="00D00110" w:rsidRDefault="00CD7FE6" w:rsidP="00E5239D">
      <w:pPr>
        <w:pStyle w:val="RKnormal"/>
        <w:jc w:val="both"/>
      </w:pPr>
    </w:p>
    <w:p w:rsidR="000019EB" w:rsidRDefault="00CD7FE6" w:rsidP="00E5239D">
      <w:pPr>
        <w:pStyle w:val="RKnormal"/>
        <w:jc w:val="both"/>
      </w:pPr>
      <w:r w:rsidRPr="00D00110">
        <w:t>Tidigare behandlad vid överläggning med eller information till riksdags</w:t>
      </w:r>
      <w:r w:rsidR="00E630D3">
        <w:softHyphen/>
      </w:r>
      <w:r w:rsidRPr="00D00110">
        <w:t xml:space="preserve">utskott: </w:t>
      </w:r>
      <w:r w:rsidR="00330AE8">
        <w:t>14</w:t>
      </w:r>
      <w:r w:rsidR="002B2430">
        <w:t> </w:t>
      </w:r>
      <w:r w:rsidR="00330AE8">
        <w:t>februari 2013 (information JuU), 3</w:t>
      </w:r>
      <w:r w:rsidR="002B2430">
        <w:t> </w:t>
      </w:r>
      <w:r w:rsidR="00330AE8">
        <w:t>oktober 2013 (informa</w:t>
      </w:r>
      <w:r w:rsidR="00E630D3">
        <w:softHyphen/>
      </w:r>
      <w:r w:rsidR="00330AE8">
        <w:t>tion JuU), 27 februari 2014 (information JuU), 25 mars 2014 (över</w:t>
      </w:r>
      <w:r w:rsidR="00E630D3">
        <w:softHyphen/>
      </w:r>
      <w:r w:rsidR="00330AE8">
        <w:t>lägg</w:t>
      </w:r>
      <w:r w:rsidR="00E630D3">
        <w:softHyphen/>
      </w:r>
      <w:r w:rsidR="00330AE8">
        <w:t>ning JuU), 25 maj 2014 (information JuU)</w:t>
      </w:r>
      <w:r w:rsidR="00136022">
        <w:t xml:space="preserve">, </w:t>
      </w:r>
      <w:r w:rsidR="00330AE8">
        <w:t>oktober 2014 (skriftlig in</w:t>
      </w:r>
      <w:r w:rsidR="00A37A09">
        <w:softHyphen/>
      </w:r>
      <w:r w:rsidR="00330AE8">
        <w:t>forma</w:t>
      </w:r>
      <w:r w:rsidR="00E630D3">
        <w:softHyphen/>
      </w:r>
      <w:r w:rsidR="00330AE8">
        <w:t>tion JuU)</w:t>
      </w:r>
      <w:r w:rsidR="000019EB">
        <w:t>,</w:t>
      </w:r>
      <w:r w:rsidR="00136022">
        <w:t xml:space="preserve"> </w:t>
      </w:r>
      <w:r w:rsidR="001A446A">
        <w:t>12</w:t>
      </w:r>
      <w:r w:rsidR="00136022">
        <w:t xml:space="preserve"> februari 2015</w:t>
      </w:r>
      <w:r w:rsidR="00BE11C7">
        <w:t xml:space="preserve"> (information JuU)</w:t>
      </w:r>
      <w:r w:rsidR="0094175D">
        <w:t>,</w:t>
      </w:r>
      <w:r w:rsidR="000019EB">
        <w:t xml:space="preserve"> </w:t>
      </w:r>
      <w:r w:rsidR="001A446A">
        <w:t xml:space="preserve">7 </w:t>
      </w:r>
      <w:r w:rsidR="000019EB">
        <w:t>maj 2015 (över</w:t>
      </w:r>
      <w:r w:rsidR="002B719F">
        <w:softHyphen/>
      </w:r>
      <w:r w:rsidR="000019EB">
        <w:t>läggning JuU)</w:t>
      </w:r>
      <w:r w:rsidR="0094175D">
        <w:t>,</w:t>
      </w:r>
      <w:r w:rsidR="001A446A">
        <w:t xml:space="preserve"> </w:t>
      </w:r>
      <w:r w:rsidR="002B2430">
        <w:t>9 juni 2015 (information KU)</w:t>
      </w:r>
      <w:r w:rsidR="006407D6">
        <w:t>,</w:t>
      </w:r>
      <w:r w:rsidR="0094175D">
        <w:t xml:space="preserve"> 11 juni </w:t>
      </w:r>
      <w:r w:rsidR="00C078BF">
        <w:t xml:space="preserve">2015 </w:t>
      </w:r>
      <w:r w:rsidR="0094175D">
        <w:t>(information JuU)</w:t>
      </w:r>
      <w:r w:rsidR="006407D6">
        <w:t xml:space="preserve"> och 1 oktober </w:t>
      </w:r>
      <w:r w:rsidR="00C078BF">
        <w:t>2015</w:t>
      </w:r>
      <w:r w:rsidR="006407D6">
        <w:t xml:space="preserve"> (information JuU)</w:t>
      </w:r>
      <w:r w:rsidR="004431A3">
        <w:t xml:space="preserve">, </w:t>
      </w:r>
      <w:r w:rsidR="004431A3">
        <w:rPr>
          <w:rFonts w:cs="Arial"/>
        </w:rPr>
        <w:t>26 november 2015 (infor</w:t>
      </w:r>
      <w:r w:rsidR="00E5239D">
        <w:rPr>
          <w:rFonts w:cs="Arial"/>
        </w:rPr>
        <w:softHyphen/>
      </w:r>
      <w:r w:rsidR="00C665BB">
        <w:rPr>
          <w:rFonts w:cs="Arial"/>
        </w:rPr>
        <w:t>mation JuU),</w:t>
      </w:r>
      <w:r w:rsidR="004431A3">
        <w:rPr>
          <w:rFonts w:cs="Arial"/>
        </w:rPr>
        <w:t xml:space="preserve"> 2 februari 2016 (information JuU)</w:t>
      </w:r>
      <w:r w:rsidR="00C665BB">
        <w:rPr>
          <w:rFonts w:cs="Arial"/>
        </w:rPr>
        <w:t xml:space="preserve"> och </w:t>
      </w:r>
      <w:r w:rsidR="00210981">
        <w:rPr>
          <w:rFonts w:cs="Arial"/>
        </w:rPr>
        <w:t>3 mars 2016 (information JuU)</w:t>
      </w:r>
      <w:r w:rsidR="000019EB">
        <w:t>.</w:t>
      </w:r>
    </w:p>
    <w:p w:rsidR="00CD7FE6" w:rsidRPr="00D00110" w:rsidRDefault="00CD7FE6" w:rsidP="00E5239D">
      <w:pPr>
        <w:pStyle w:val="RKrubrik"/>
        <w:jc w:val="both"/>
      </w:pPr>
      <w:r w:rsidRPr="00D00110">
        <w:t>Bakgrund</w:t>
      </w:r>
    </w:p>
    <w:p w:rsidR="00210981" w:rsidRPr="00063B2A" w:rsidRDefault="007A30A0" w:rsidP="00E5239D">
      <w:pPr>
        <w:pStyle w:val="RKnormal"/>
        <w:jc w:val="both"/>
      </w:pPr>
      <w:r w:rsidRPr="00063B2A">
        <w:t>RIF-rådet</w:t>
      </w:r>
      <w:r w:rsidR="002E49EE" w:rsidRPr="00063B2A">
        <w:t xml:space="preserve"> </w:t>
      </w:r>
      <w:r w:rsidR="0079695D" w:rsidRPr="00063B2A">
        <w:t xml:space="preserve">ska </w:t>
      </w:r>
      <w:r w:rsidR="004431A3" w:rsidRPr="00063B2A">
        <w:t xml:space="preserve">föra en riktlinjedebatt </w:t>
      </w:r>
      <w:r w:rsidR="00C902B1" w:rsidRPr="00063B2A">
        <w:t>om</w:t>
      </w:r>
      <w:r w:rsidR="002E49EE" w:rsidRPr="00063B2A">
        <w:t xml:space="preserve"> förslaget</w:t>
      </w:r>
      <w:r w:rsidR="007B5362" w:rsidRPr="00063B2A">
        <w:t xml:space="preserve"> om inrättandet av en europeisk åklagarmyndighet (Eppo)</w:t>
      </w:r>
      <w:r w:rsidR="002E49EE" w:rsidRPr="00063B2A">
        <w:t xml:space="preserve">. </w:t>
      </w:r>
      <w:r w:rsidR="007B5362" w:rsidRPr="00063B2A">
        <w:t>D</w:t>
      </w:r>
      <w:r w:rsidR="00A804C1" w:rsidRPr="00063B2A">
        <w:t>ebatt</w:t>
      </w:r>
      <w:r w:rsidR="007B5362" w:rsidRPr="00063B2A">
        <w:t>en</w:t>
      </w:r>
      <w:r w:rsidR="00A804C1" w:rsidRPr="00063B2A">
        <w:t xml:space="preserve"> </w:t>
      </w:r>
      <w:r w:rsidRPr="00063B2A">
        <w:t xml:space="preserve">syftar till att ge ledning </w:t>
      </w:r>
      <w:r w:rsidRPr="00063B2A">
        <w:lastRenderedPageBreak/>
        <w:t xml:space="preserve">till </w:t>
      </w:r>
      <w:r w:rsidR="00EA09B8" w:rsidRPr="00063B2A">
        <w:t xml:space="preserve">hur </w:t>
      </w:r>
      <w:r w:rsidRPr="00063B2A">
        <w:t>man kan gå vidare med förhandling</w:t>
      </w:r>
      <w:r w:rsidR="00EA09B8" w:rsidRPr="00063B2A">
        <w:t xml:space="preserve">arna </w:t>
      </w:r>
      <w:r w:rsidRPr="00063B2A">
        <w:t>av förordningen</w:t>
      </w:r>
      <w:r w:rsidR="00EA09B8" w:rsidRPr="00063B2A">
        <w:t xml:space="preserve"> i vissa delar</w:t>
      </w:r>
      <w:r w:rsidR="00A804C1" w:rsidRPr="00063B2A">
        <w:t>.</w:t>
      </w:r>
      <w:r w:rsidR="004431A3" w:rsidRPr="00063B2A">
        <w:t xml:space="preserve"> Vid RIF-råden i juni,</w:t>
      </w:r>
      <w:r w:rsidR="006407D6" w:rsidRPr="00063B2A">
        <w:t xml:space="preserve"> oktober </w:t>
      </w:r>
      <w:r w:rsidR="004431A3" w:rsidRPr="00063B2A">
        <w:t xml:space="preserve">och december </w:t>
      </w:r>
      <w:r w:rsidR="004B70E8" w:rsidRPr="00063B2A">
        <w:t>2015 kom ministrarna i princip överens om den huvudsakliga utformning</w:t>
      </w:r>
      <w:r w:rsidR="00F928D5" w:rsidRPr="00063B2A">
        <w:t>en</w:t>
      </w:r>
      <w:r w:rsidR="004B70E8" w:rsidRPr="00063B2A">
        <w:t xml:space="preserve"> av artiklarna 1–</w:t>
      </w:r>
      <w:r w:rsidR="004431A3" w:rsidRPr="00063B2A">
        <w:t>33</w:t>
      </w:r>
      <w:r w:rsidR="006407D6" w:rsidRPr="00063B2A">
        <w:t xml:space="preserve"> och 35</w:t>
      </w:r>
      <w:r w:rsidR="004431A3" w:rsidRPr="00063B2A">
        <w:t>.</w:t>
      </w:r>
      <w:r w:rsidR="0079695D" w:rsidRPr="00063B2A">
        <w:t xml:space="preserve"> </w:t>
      </w:r>
      <w:r w:rsidR="00210981" w:rsidRPr="00063B2A">
        <w:t>Dessa bestämmelser innehåller centrala bestämmelser om struktur, be</w:t>
      </w:r>
      <w:r w:rsidR="00210981" w:rsidRPr="00063B2A">
        <w:softHyphen/>
        <w:t>hörighet, uppgifter, tillsättande och avskedande av åklagarna, immunitet och privilegier, tillgång till tvångsmedel, det gränsöverskridande samar</w:t>
      </w:r>
      <w:r w:rsidR="00210981" w:rsidRPr="00063B2A">
        <w:softHyphen/>
        <w:t>betet, beslut om åtal, misstänktas och andras rättigheter, fördelning av ärenden och jurisdiktion m.m.</w:t>
      </w:r>
    </w:p>
    <w:p w:rsidR="00210981" w:rsidRPr="00063B2A" w:rsidRDefault="00210981" w:rsidP="00E5239D">
      <w:pPr>
        <w:pStyle w:val="RKnormal"/>
        <w:jc w:val="both"/>
      </w:pPr>
    </w:p>
    <w:p w:rsidR="00E453F4" w:rsidRPr="00063B2A" w:rsidRDefault="00210981" w:rsidP="00E5239D">
      <w:pPr>
        <w:pStyle w:val="RKnormal"/>
        <w:jc w:val="both"/>
      </w:pPr>
      <w:r w:rsidRPr="00063B2A">
        <w:t>I mars i år kunde en majoritet i princip ställa sig bakom de flesta delar av den framstegsrapport som presenterades i rådet. Under våren har förhandling</w:t>
      </w:r>
      <w:r w:rsidR="00063B2A">
        <w:t>ar</w:t>
      </w:r>
      <w:r w:rsidRPr="00063B2A">
        <w:t xml:space="preserve"> förts </w:t>
      </w:r>
      <w:r w:rsidR="00063B2A">
        <w:t xml:space="preserve">bl.a. </w:t>
      </w:r>
      <w:r w:rsidRPr="00063B2A">
        <w:t xml:space="preserve">om bestämmelser om </w:t>
      </w:r>
      <w:r w:rsidR="0079695D" w:rsidRPr="00063B2A">
        <w:t>Eppo:s relation med externa parter</w:t>
      </w:r>
      <w:r w:rsidR="000B39E7" w:rsidRPr="00063B2A">
        <w:t xml:space="preserve">, </w:t>
      </w:r>
      <w:r w:rsidR="00063B2A">
        <w:t>dataskydd,</w:t>
      </w:r>
      <w:r w:rsidR="00063B2A" w:rsidRPr="00063B2A">
        <w:t xml:space="preserve"> </w:t>
      </w:r>
      <w:r w:rsidR="0079695D" w:rsidRPr="00063B2A">
        <w:t>sekretess, öppenhet, administra</w:t>
      </w:r>
      <w:r w:rsidR="00E5239D" w:rsidRPr="00063B2A">
        <w:softHyphen/>
      </w:r>
      <w:r w:rsidR="0079695D" w:rsidRPr="00063B2A">
        <w:t>tion</w:t>
      </w:r>
      <w:r w:rsidRPr="00063B2A">
        <w:t xml:space="preserve"> och personalfrågor</w:t>
      </w:r>
      <w:r w:rsidR="0079695D" w:rsidRPr="00063B2A">
        <w:t xml:space="preserve">, </w:t>
      </w:r>
      <w:r w:rsidRPr="00063B2A">
        <w:t>budgetfrågor</w:t>
      </w:r>
      <w:r w:rsidR="00063B2A">
        <w:t>,</w:t>
      </w:r>
      <w:r w:rsidR="0079695D" w:rsidRPr="00063B2A">
        <w:t xml:space="preserve"> i</w:t>
      </w:r>
      <w:r w:rsidR="00063B2A">
        <w:t>kraftträdande m.m.</w:t>
      </w:r>
      <w:r w:rsidR="001F4BB1">
        <w:t xml:space="preserve"> </w:t>
      </w:r>
      <w:r w:rsidR="00B73758">
        <w:t>Det kan förväntas att ministrarna vid RIF-rådet i juni ska uttala sig om artiklarna som behandlar Eppo:s ärendehanteringssystem, förenklad åtalsprocess, budget, personalfrågor, vissa allmänna bestämmelser och möjligen även avsnittet om dataskydd (artiklarna Y, YY, Z, ZZ, 34, 48 – 58a, 64 – 69, 72 – 75 och X – XXX samt i dataskyddsdelen artiklarna 2, X –</w:t>
      </w:r>
      <w:r w:rsidR="009D35EC">
        <w:t xml:space="preserve"> XX,</w:t>
      </w:r>
      <w:r w:rsidR="00B73758">
        <w:t xml:space="preserve"> </w:t>
      </w:r>
      <w:r w:rsidR="009D35EC">
        <w:t>37 – 47 och 73a inklusive vissa beaktandesatser</w:t>
      </w:r>
      <w:r w:rsidR="00B73758">
        <w:t>)</w:t>
      </w:r>
      <w:r w:rsidR="009D35EC">
        <w:t>.</w:t>
      </w:r>
    </w:p>
    <w:p w:rsidR="00E453F4" w:rsidRPr="00063B2A" w:rsidRDefault="00E453F4" w:rsidP="00E5239D">
      <w:pPr>
        <w:pStyle w:val="RKnormal"/>
        <w:jc w:val="both"/>
      </w:pPr>
    </w:p>
    <w:p w:rsidR="0079695D" w:rsidRPr="00063B2A" w:rsidRDefault="0079695D" w:rsidP="00E5239D">
      <w:pPr>
        <w:pStyle w:val="RKnormal"/>
        <w:jc w:val="both"/>
      </w:pPr>
      <w:r w:rsidRPr="00063B2A">
        <w:t xml:space="preserve">Här återfinns ett </w:t>
      </w:r>
      <w:r w:rsidR="00B73758">
        <w:t>några</w:t>
      </w:r>
      <w:r w:rsidRPr="00063B2A">
        <w:t xml:space="preserve"> svåra frågor. </w:t>
      </w:r>
      <w:r w:rsidR="00063B2A">
        <w:t>Som tidigare framförts har r</w:t>
      </w:r>
      <w:r w:rsidRPr="00063B2A">
        <w:t>egeringen bl.a. verkat för att öppenhetsförord</w:t>
      </w:r>
      <w:r w:rsidR="00E5239D" w:rsidRPr="00063B2A">
        <w:softHyphen/>
      </w:r>
      <w:r w:rsidRPr="00063B2A">
        <w:t>ningen ska tillämpas fullt ut på Eppo och inte endast på dess administra</w:t>
      </w:r>
      <w:r w:rsidR="00E5239D" w:rsidRPr="00063B2A">
        <w:softHyphen/>
      </w:r>
      <w:r w:rsidRPr="00063B2A">
        <w:t>tiva verksamhet.</w:t>
      </w:r>
      <w:r w:rsidR="00063B2A">
        <w:t xml:space="preserve"> Den bestämmelsen har hittills inte ändrats i linje med den svenska ståndpunkten.</w:t>
      </w:r>
      <w:r w:rsidRPr="00063B2A">
        <w:t xml:space="preserve"> </w:t>
      </w:r>
      <w:r w:rsidR="008F4FE5" w:rsidRPr="00063B2A">
        <w:t xml:space="preserve">I förhandlingarna har </w:t>
      </w:r>
      <w:r w:rsidR="00063B2A" w:rsidRPr="00063B2A">
        <w:t>dock</w:t>
      </w:r>
      <w:r w:rsidR="008F4FE5" w:rsidRPr="00063B2A">
        <w:t xml:space="preserve"> nåtts framgång vad gäller reglerna om </w:t>
      </w:r>
      <w:r w:rsidR="00063B2A" w:rsidRPr="00063B2A">
        <w:t>s.k. ”transactions” (kallas numera för förenklad åtalsprocess) som nu föreslås bli frivilligt för medlemsstaterna att tillämpa.</w:t>
      </w:r>
      <w:r w:rsidR="008F4FE5" w:rsidRPr="00063B2A">
        <w:t xml:space="preserve"> En del frågor kvarstår </w:t>
      </w:r>
      <w:r w:rsidR="00B73758">
        <w:t>även vad gäller</w:t>
      </w:r>
      <w:r w:rsidR="008F4FE5" w:rsidRPr="00063B2A">
        <w:t xml:space="preserve"> </w:t>
      </w:r>
      <w:r w:rsidR="00B73758">
        <w:t xml:space="preserve">anställningsformen för </w:t>
      </w:r>
      <w:r w:rsidRPr="00063B2A">
        <w:t xml:space="preserve">de delegerade europeiska åklagarna som ska </w:t>
      </w:r>
      <w:r w:rsidR="00B73758">
        <w:t>arbeta lokalt i medlemsstaterna och ett antal dataskyddsregler.</w:t>
      </w:r>
    </w:p>
    <w:p w:rsidR="00063B2A" w:rsidRPr="00063B2A" w:rsidRDefault="00063B2A" w:rsidP="00063B2A">
      <w:pPr>
        <w:pStyle w:val="RKnormal"/>
        <w:jc w:val="both"/>
      </w:pPr>
    </w:p>
    <w:p w:rsidR="0079695D" w:rsidRPr="00063B2A" w:rsidRDefault="00063B2A" w:rsidP="00E5239D">
      <w:pPr>
        <w:pStyle w:val="RKnormal"/>
        <w:jc w:val="both"/>
      </w:pPr>
      <w:r>
        <w:t>Förhandlingar</w:t>
      </w:r>
      <w:r w:rsidRPr="00063B2A">
        <w:t xml:space="preserve"> pågår </w:t>
      </w:r>
      <w:r w:rsidR="002225EE">
        <w:t xml:space="preserve">dock </w:t>
      </w:r>
      <w:r w:rsidRPr="00063B2A">
        <w:t xml:space="preserve">fortfarande och det är ännu inte känt exakt vilka frågor och artiklar som ska bli föremål för riktlinjedebatt i rådet. </w:t>
      </w:r>
    </w:p>
    <w:p w:rsidR="00CD7FE6" w:rsidRPr="00D00110" w:rsidRDefault="00CD7FE6" w:rsidP="00E5239D">
      <w:pPr>
        <w:pStyle w:val="RKrubrik"/>
        <w:jc w:val="both"/>
      </w:pPr>
      <w:r w:rsidRPr="00D00110">
        <w:t>Rättslig grund och beslutsförfarande</w:t>
      </w:r>
    </w:p>
    <w:p w:rsidR="00676AB7" w:rsidRDefault="00E5329C" w:rsidP="00E5239D">
      <w:pPr>
        <w:spacing w:line="240" w:lineRule="auto"/>
        <w:jc w:val="both"/>
      </w:pPr>
      <w:r w:rsidRPr="00E5329C">
        <w:rPr>
          <w:rFonts w:cs="Calibri"/>
        </w:rPr>
        <w:t>Enligt artikel 86 i EUF-fördraget får rådet genom förordning inrätta en europeisk åklagarmyndighet</w:t>
      </w:r>
      <w:r w:rsidR="00676AB7">
        <w:rPr>
          <w:rFonts w:cs="Calibri"/>
        </w:rPr>
        <w:t xml:space="preserve"> som beslutas</w:t>
      </w:r>
      <w:r w:rsidR="00676AB7" w:rsidRPr="00E5329C">
        <w:rPr>
          <w:rFonts w:cs="Calibri"/>
        </w:rPr>
        <w:t xml:space="preserve"> enligt ett särskilt lagstift</w:t>
      </w:r>
      <w:r w:rsidR="002B719F">
        <w:rPr>
          <w:rFonts w:cs="Calibri"/>
        </w:rPr>
        <w:softHyphen/>
      </w:r>
      <w:r w:rsidR="00676AB7" w:rsidRPr="00E5329C">
        <w:rPr>
          <w:rFonts w:cs="Calibri"/>
        </w:rPr>
        <w:t>ningsförfarande</w:t>
      </w:r>
      <w:r w:rsidR="00676AB7">
        <w:rPr>
          <w:rFonts w:cs="Calibri"/>
        </w:rPr>
        <w:t xml:space="preserve">. Det </w:t>
      </w:r>
      <w:r w:rsidR="00676AB7" w:rsidRPr="00E5329C">
        <w:rPr>
          <w:rFonts w:cs="Calibri"/>
        </w:rPr>
        <w:t>innebär att rådet ska besluta med enhällighet efter Europaparlamentets godkännande. Med enhällighet avses i detta sam</w:t>
      </w:r>
      <w:r w:rsidR="002B719F">
        <w:rPr>
          <w:rFonts w:cs="Calibri"/>
        </w:rPr>
        <w:softHyphen/>
      </w:r>
      <w:r w:rsidR="00676AB7" w:rsidRPr="00E5329C">
        <w:rPr>
          <w:rFonts w:cs="Calibri"/>
        </w:rPr>
        <w:t xml:space="preserve">manhang samtliga medlemsstater (förutom Storbritannien, Irland och Danmark). </w:t>
      </w:r>
    </w:p>
    <w:p w:rsidR="00676AB7" w:rsidRDefault="00676AB7" w:rsidP="00E5239D">
      <w:pPr>
        <w:pStyle w:val="RKnormal"/>
        <w:jc w:val="both"/>
      </w:pPr>
    </w:p>
    <w:p w:rsidR="00F3627B" w:rsidRDefault="00F3627B" w:rsidP="00E5239D">
      <w:pPr>
        <w:spacing w:line="240" w:lineRule="auto"/>
        <w:jc w:val="both"/>
      </w:pPr>
      <w:r>
        <w:t>Om någon medlemsstat så småningom, när förhandlingarna väl har av</w:t>
      </w:r>
      <w:r w:rsidR="002B719F">
        <w:softHyphen/>
      </w:r>
      <w:r>
        <w:t xml:space="preserve">slutats, väljer att rösta nej vid rådet kan frågan </w:t>
      </w:r>
      <w:r w:rsidR="007A30A0">
        <w:t>hänskjutas till E</w:t>
      </w:r>
      <w:r>
        <w:t xml:space="preserve">uropeiska rådet. Om enighet inte kan nås i </w:t>
      </w:r>
      <w:r w:rsidR="007A30A0">
        <w:t>E</w:t>
      </w:r>
      <w:r>
        <w:t xml:space="preserve">uropeiska rådet </w:t>
      </w:r>
      <w:r>
        <w:rPr>
          <w:rFonts w:cs="Calibri"/>
        </w:rPr>
        <w:t>kan</w:t>
      </w:r>
      <w:r w:rsidRPr="00E5329C">
        <w:rPr>
          <w:rFonts w:cs="Calibri"/>
        </w:rPr>
        <w:t xml:space="preserve"> minst nio med</w:t>
      </w:r>
      <w:r w:rsidR="002B719F">
        <w:rPr>
          <w:rFonts w:cs="Calibri"/>
        </w:rPr>
        <w:softHyphen/>
      </w:r>
      <w:r w:rsidRPr="00E5329C">
        <w:rPr>
          <w:rFonts w:cs="Calibri"/>
        </w:rPr>
        <w:t xml:space="preserve">lemsstater inrätta Eppo genom </w:t>
      </w:r>
      <w:r>
        <w:rPr>
          <w:rFonts w:cs="Calibri"/>
        </w:rPr>
        <w:t xml:space="preserve">s.k. </w:t>
      </w:r>
      <w:r w:rsidRPr="00E5329C">
        <w:rPr>
          <w:rFonts w:cs="Calibri"/>
        </w:rPr>
        <w:t>fördjupat samarbete</w:t>
      </w:r>
      <w:r>
        <w:rPr>
          <w:rFonts w:cs="Calibri"/>
        </w:rPr>
        <w:t xml:space="preserve">. </w:t>
      </w:r>
      <w:r w:rsidRPr="00E5329C">
        <w:rPr>
          <w:rFonts w:cs="Calibri"/>
        </w:rPr>
        <w:lastRenderedPageBreak/>
        <w:t xml:space="preserve">Medlemsstater utanför samarbetet </w:t>
      </w:r>
      <w:r w:rsidR="007A30A0">
        <w:rPr>
          <w:rFonts w:cs="Calibri"/>
        </w:rPr>
        <w:t>har möjlighet att</w:t>
      </w:r>
      <w:r w:rsidRPr="00E5329C">
        <w:rPr>
          <w:rFonts w:cs="Calibri"/>
        </w:rPr>
        <w:t xml:space="preserve"> ansluta sig till </w:t>
      </w:r>
      <w:r>
        <w:rPr>
          <w:rFonts w:cs="Calibri"/>
        </w:rPr>
        <w:t>det</w:t>
      </w:r>
      <w:r w:rsidRPr="00E5329C">
        <w:rPr>
          <w:rFonts w:cs="Calibri"/>
        </w:rPr>
        <w:t xml:space="preserve"> i efterhand.</w:t>
      </w:r>
    </w:p>
    <w:p w:rsidR="00CD7FE6" w:rsidRDefault="00CD7FE6" w:rsidP="00E5239D">
      <w:pPr>
        <w:pStyle w:val="RKrubrik"/>
        <w:jc w:val="both"/>
        <w:rPr>
          <w:iCs/>
        </w:rPr>
      </w:pPr>
      <w:r w:rsidRPr="00D00110">
        <w:rPr>
          <w:iCs/>
        </w:rPr>
        <w:t>Svensk ståndpunkt</w:t>
      </w:r>
    </w:p>
    <w:p w:rsidR="006E3AD7" w:rsidRDefault="006E3AD7" w:rsidP="00E5239D">
      <w:pPr>
        <w:pStyle w:val="RKnormal"/>
        <w:jc w:val="both"/>
      </w:pPr>
      <w:r>
        <w:t>Det är av stor vikt att effektivt bekämpa brott mot EU:s finansiella in</w:t>
      </w:r>
      <w:r w:rsidR="002B719F">
        <w:softHyphen/>
      </w:r>
      <w:r>
        <w:t>tressen. Förslaget är dock mycket långtgående eftersom det innebär in</w:t>
      </w:r>
      <w:r w:rsidR="002B719F">
        <w:softHyphen/>
      </w:r>
      <w:r>
        <w:t>rättandet av en europeisk åklagarmyndighet med särskilda befogenheter till vilken medlemsstaterna ska överlåta sin åklagarbehörighet för vissa brott.</w:t>
      </w:r>
    </w:p>
    <w:p w:rsidR="00E453F4" w:rsidRDefault="00E453F4" w:rsidP="00E5239D">
      <w:pPr>
        <w:pStyle w:val="RKnormal"/>
        <w:jc w:val="both"/>
      </w:pPr>
    </w:p>
    <w:p w:rsidR="00E453F4" w:rsidRDefault="00E453F4" w:rsidP="00E5239D">
      <w:pPr>
        <w:pStyle w:val="RKnormal"/>
        <w:jc w:val="both"/>
      </w:pPr>
      <w:r>
        <w:t xml:space="preserve">Eftersom förhandlingarna fortfarande pågår får regeringen återkomma med en mer preciserad ståndpunkt </w:t>
      </w:r>
      <w:r w:rsidR="006B7961">
        <w:t xml:space="preserve">när </w:t>
      </w:r>
      <w:r>
        <w:t xml:space="preserve">det står klart vilka artiklar som ska behandlas i rådet. </w:t>
      </w:r>
      <w:r>
        <w:softHyphen/>
        <w:t>Sverige kan dock inte ställa sig bakom artik</w:t>
      </w:r>
      <w:r w:rsidR="007C7B45">
        <w:t>e</w:t>
      </w:r>
      <w:r>
        <w:t>l 65</w:t>
      </w:r>
      <w:r w:rsidR="00724BA7">
        <w:t xml:space="preserve"> </w:t>
      </w:r>
      <w:r>
        <w:t>i de</w:t>
      </w:r>
      <w:r w:rsidR="007C7B45">
        <w:t>s</w:t>
      </w:r>
      <w:r>
        <w:t>s nuvarande lydelse</w:t>
      </w:r>
      <w:r w:rsidR="007C7B45">
        <w:t xml:space="preserve"> eftersom </w:t>
      </w:r>
      <w:r>
        <w:t xml:space="preserve">hänvisningen till administrativ verksamhet </w:t>
      </w:r>
      <w:r w:rsidR="007C7B45">
        <w:t xml:space="preserve">bör </w:t>
      </w:r>
      <w:r>
        <w:t xml:space="preserve">tas bort så </w:t>
      </w:r>
      <w:r w:rsidR="007C7B45">
        <w:t xml:space="preserve">att </w:t>
      </w:r>
      <w:r>
        <w:t xml:space="preserve">öppenhetsförordningen </w:t>
      </w:r>
      <w:r w:rsidR="007C7B45">
        <w:t xml:space="preserve">kan </w:t>
      </w:r>
      <w:r>
        <w:t>tillämpas fullt ut</w:t>
      </w:r>
      <w:r w:rsidR="007C7B45">
        <w:t xml:space="preserve">. Sverige ser </w:t>
      </w:r>
      <w:r w:rsidR="00553F62">
        <w:t xml:space="preserve">för närvarande </w:t>
      </w:r>
      <w:r w:rsidR="007C7B45">
        <w:t xml:space="preserve">även behov av ytterligare överväganden </w:t>
      </w:r>
      <w:r w:rsidR="00553F62">
        <w:t xml:space="preserve">bl.a. </w:t>
      </w:r>
      <w:r w:rsidR="007C7B45">
        <w:t>vad gäller bestämmelserna om</w:t>
      </w:r>
      <w:r>
        <w:t xml:space="preserve"> den europeiska ombudsmannen</w:t>
      </w:r>
      <w:r w:rsidR="00DB131D">
        <w:t>s tillsyn och</w:t>
      </w:r>
      <w:r w:rsidR="007C7B45">
        <w:t xml:space="preserve"> anställnings</w:t>
      </w:r>
      <w:r w:rsidR="005C2038">
        <w:t>formen och anställningsvillkoren</w:t>
      </w:r>
      <w:r w:rsidR="007C7B45">
        <w:t xml:space="preserve"> för de delegerade europeiska åklagarna som ska arbeta lokal</w:t>
      </w:r>
      <w:r w:rsidR="00FA4346">
        <w:t>t</w:t>
      </w:r>
      <w:r w:rsidR="007C7B45">
        <w:t xml:space="preserve"> i varje medlemsstat</w:t>
      </w:r>
      <w:r w:rsidR="00DB131D">
        <w:t>.</w:t>
      </w:r>
      <w:r>
        <w:t xml:space="preserve"> </w:t>
      </w:r>
    </w:p>
    <w:p w:rsidR="00E453F4" w:rsidRDefault="00E453F4" w:rsidP="00E5239D">
      <w:pPr>
        <w:pStyle w:val="RKnormal"/>
        <w:jc w:val="both"/>
      </w:pPr>
    </w:p>
    <w:p w:rsidR="00514490" w:rsidRDefault="006407D6" w:rsidP="00E5239D">
      <w:pPr>
        <w:pStyle w:val="RKnormal"/>
        <w:jc w:val="both"/>
      </w:pPr>
      <w:r>
        <w:t xml:space="preserve">Sverige utgår från att </w:t>
      </w:r>
      <w:r w:rsidR="008621BE">
        <w:t>samtliga artiklar kan bli föremål för ytterligare för</w:t>
      </w:r>
      <w:r w:rsidR="00E5239D">
        <w:softHyphen/>
      </w:r>
      <w:r w:rsidR="008621BE">
        <w:t>handlingar i ett senare skede för att kunna justera enskilda bestämmelser i samband med en helhetsbedömning av förslaget</w:t>
      </w:r>
      <w:r w:rsidR="00464BF5">
        <w:t>.</w:t>
      </w:r>
      <w:r w:rsidR="00E211E4">
        <w:t xml:space="preserve"> </w:t>
      </w:r>
      <w:r w:rsidR="00394CD2">
        <w:t xml:space="preserve"> </w:t>
      </w:r>
    </w:p>
    <w:p w:rsidR="00514490" w:rsidRDefault="00514490" w:rsidP="00E5239D">
      <w:pPr>
        <w:pStyle w:val="RKnormal"/>
        <w:jc w:val="both"/>
      </w:pPr>
    </w:p>
    <w:p w:rsidR="00514490" w:rsidRDefault="00C85F63" w:rsidP="00E5239D">
      <w:pPr>
        <w:pStyle w:val="RKnormal"/>
        <w:jc w:val="both"/>
      </w:pPr>
      <w:r>
        <w:t>Regeringen</w:t>
      </w:r>
      <w:r w:rsidR="000B39E7">
        <w:t>s</w:t>
      </w:r>
      <w:r>
        <w:t xml:space="preserve"> ståndpunkt innebär inget</w:t>
      </w:r>
      <w:r w:rsidR="00514490">
        <w:t xml:space="preserve"> </w:t>
      </w:r>
      <w:r>
        <w:t xml:space="preserve">slutligt </w:t>
      </w:r>
      <w:r w:rsidR="00514490">
        <w:t>politiskt ställningstagande i fråga om huruvida Sverige bör delta i Eppo eller inte.</w:t>
      </w:r>
    </w:p>
    <w:p w:rsidR="00CD7FE6" w:rsidRPr="00D00110" w:rsidRDefault="00CD7FE6" w:rsidP="00E5239D">
      <w:pPr>
        <w:pStyle w:val="RKrubrik"/>
        <w:jc w:val="both"/>
      </w:pPr>
      <w:r w:rsidRPr="00D00110">
        <w:t>Europaparlamentets inställning</w:t>
      </w:r>
    </w:p>
    <w:p w:rsidR="00C35A51" w:rsidRDefault="000019EB" w:rsidP="00E5239D">
      <w:pPr>
        <w:pStyle w:val="RKnormal"/>
        <w:jc w:val="both"/>
      </w:pPr>
      <w:r>
        <w:rPr>
          <w:bCs/>
        </w:rPr>
        <w:t>Europaparlamentet har antagit två resolutioner om Eppo, den 12</w:t>
      </w:r>
      <w:r w:rsidR="00B702AC">
        <w:rPr>
          <w:bCs/>
        </w:rPr>
        <w:t> </w:t>
      </w:r>
      <w:r>
        <w:rPr>
          <w:bCs/>
        </w:rPr>
        <w:t>mars 2014 och den 29</w:t>
      </w:r>
      <w:r w:rsidR="00B702AC">
        <w:rPr>
          <w:bCs/>
        </w:rPr>
        <w:t> </w:t>
      </w:r>
      <w:r>
        <w:rPr>
          <w:bCs/>
        </w:rPr>
        <w:t>april 2015</w:t>
      </w:r>
      <w:r>
        <w:t xml:space="preserve">. Europaparlamentet </w:t>
      </w:r>
      <w:r w:rsidR="007D0D94">
        <w:t xml:space="preserve">har särskilt pekat på </w:t>
      </w:r>
      <w:r w:rsidR="00476C94">
        <w:t xml:space="preserve">att stora summor ur EU:s budget beräknas försvinna genom bedrägerier, </w:t>
      </w:r>
      <w:r>
        <w:t>att mycket få brott mot EU:s finansiella intressen blir föremål för lagföring</w:t>
      </w:r>
      <w:r w:rsidR="00476C94">
        <w:t xml:space="preserve"> och att de europeiska skattebetalarnas intressen måste skyddas i samtliga medlemsstater</w:t>
      </w:r>
      <w:r>
        <w:t xml:space="preserve">. </w:t>
      </w:r>
      <w:r w:rsidR="00476C94">
        <w:t xml:space="preserve">Eppo </w:t>
      </w:r>
      <w:r>
        <w:t xml:space="preserve">skulle enligt parlamentet kunna ge </w:t>
      </w:r>
      <w:r w:rsidR="00476C94">
        <w:t xml:space="preserve">ett </w:t>
      </w:r>
      <w:r>
        <w:t>särskilt mer</w:t>
      </w:r>
      <w:r w:rsidR="002B719F">
        <w:softHyphen/>
      </w:r>
      <w:r>
        <w:t xml:space="preserve">värde </w:t>
      </w:r>
      <w:r w:rsidR="00476C94">
        <w:t>om</w:t>
      </w:r>
      <w:r>
        <w:t xml:space="preserve"> alla medlemsstater deltar. Europaparlamentet har även syn</w:t>
      </w:r>
      <w:r w:rsidR="002B719F">
        <w:softHyphen/>
      </w:r>
      <w:r>
        <w:t xml:space="preserve">punkter på </w:t>
      </w:r>
      <w:r w:rsidR="003611F6">
        <w:t xml:space="preserve">vissa </w:t>
      </w:r>
      <w:r>
        <w:t>bestämmelser i sak, bl.a. värnas Eppo:s självständighet.</w:t>
      </w:r>
    </w:p>
    <w:p w:rsidR="00CD7FE6" w:rsidRDefault="00CD7FE6" w:rsidP="00E5239D">
      <w:pPr>
        <w:pStyle w:val="Rubrik2"/>
        <w:jc w:val="both"/>
      </w:pPr>
      <w:r w:rsidRPr="00D00110">
        <w:t>Förslaget</w:t>
      </w:r>
    </w:p>
    <w:p w:rsidR="004563EA" w:rsidRDefault="007B5362" w:rsidP="00E5239D">
      <w:pPr>
        <w:pStyle w:val="RKnormal"/>
        <w:jc w:val="both"/>
      </w:pPr>
      <w:r>
        <w:t>Eppo:s uppgift är att bekämpa vissa brott mot EU:s finansiella intressen</w:t>
      </w:r>
      <w:r w:rsidR="004B70E8">
        <w:t xml:space="preserve"> och ska</w:t>
      </w:r>
      <w:r>
        <w:t xml:space="preserve"> agera </w:t>
      </w:r>
      <w:r w:rsidR="003611F6">
        <w:t xml:space="preserve">enbart </w:t>
      </w:r>
      <w:r>
        <w:t xml:space="preserve">utifrån EU:s intressen. Eppo </w:t>
      </w:r>
      <w:r w:rsidR="00F3627B">
        <w:t>ska</w:t>
      </w:r>
      <w:r w:rsidR="00B1285B">
        <w:t xml:space="preserve"> vara en EU-myn</w:t>
      </w:r>
      <w:r w:rsidR="002B719F">
        <w:softHyphen/>
      </w:r>
      <w:r w:rsidR="00B1285B">
        <w:t>dighet med e</w:t>
      </w:r>
      <w:r w:rsidR="00F3627B">
        <w:t>tt</w:t>
      </w:r>
      <w:r w:rsidR="00B1285B">
        <w:t xml:space="preserve"> central</w:t>
      </w:r>
      <w:r w:rsidR="00F3627B">
        <w:t>t huvudkontor som föreslås ligga</w:t>
      </w:r>
      <w:r w:rsidR="00B1285B">
        <w:t xml:space="preserve"> i Luxemburg</w:t>
      </w:r>
      <w:r w:rsidR="00A364DA">
        <w:t xml:space="preserve"> en</w:t>
      </w:r>
      <w:r w:rsidR="00E5239D">
        <w:softHyphen/>
      </w:r>
      <w:r w:rsidR="00A364DA">
        <w:t>ligt ett beslut från 2003, men alternativa platser kan komma att föreslås</w:t>
      </w:r>
      <w:r w:rsidR="00BC3F16">
        <w:t>. Myndigheten ska ha</w:t>
      </w:r>
      <w:r w:rsidR="00B1285B">
        <w:t xml:space="preserve"> </w:t>
      </w:r>
      <w:r w:rsidR="00476C94">
        <w:t xml:space="preserve">en </w:t>
      </w:r>
      <w:r w:rsidR="00B1285B">
        <w:t>lokal närvaro i medlemsstaterna genom s.k. dele</w:t>
      </w:r>
      <w:r w:rsidR="00E5239D">
        <w:softHyphen/>
      </w:r>
      <w:r w:rsidR="00B1285B">
        <w:t xml:space="preserve">gerade åklagare. Den centrala delen </w:t>
      </w:r>
      <w:r w:rsidR="00B1285B">
        <w:lastRenderedPageBreak/>
        <w:t>ska bestå av en chefsåklagare, biträ</w:t>
      </w:r>
      <w:r w:rsidR="00E5239D">
        <w:softHyphen/>
      </w:r>
      <w:r w:rsidR="00B1285B">
        <w:t>dande chefsåklagare och europeiska åklagare. De ska verka inom kolle</w:t>
      </w:r>
      <w:r w:rsidR="00E5239D">
        <w:softHyphen/>
      </w:r>
      <w:r w:rsidR="00B1285B">
        <w:t>giet och ett antal permanenta kammare. Kollegiet ska bestå av alla euro</w:t>
      </w:r>
      <w:r w:rsidR="00E5239D">
        <w:softHyphen/>
      </w:r>
      <w:r w:rsidR="00B1285B">
        <w:t>peiska åklagare (en för varje medlemsstat) och ha ett övergripande ansvar för verksamheten. Varje kammare ska bestå av några europeiska åklagare och ansvara för den operativa verksamheten. De delegerade åklagarna ansvarar för att verkställa direktiv och beslut från ansvarig kammare och för att genom</w:t>
      </w:r>
      <w:r w:rsidR="002B719F">
        <w:softHyphen/>
      </w:r>
      <w:r w:rsidR="00B1285B">
        <w:t>föra förundersö</w:t>
      </w:r>
      <w:r w:rsidR="004563EA">
        <w:t>kningar och åtal i sina stater.</w:t>
      </w:r>
    </w:p>
    <w:p w:rsidR="004563EA" w:rsidRDefault="004563EA" w:rsidP="00E5239D">
      <w:pPr>
        <w:pStyle w:val="RKnormal"/>
        <w:jc w:val="both"/>
      </w:pPr>
    </w:p>
    <w:p w:rsidR="00410C40" w:rsidRDefault="007B5362" w:rsidP="00E5239D">
      <w:pPr>
        <w:pStyle w:val="RKnormal"/>
        <w:jc w:val="both"/>
      </w:pPr>
      <w:r>
        <w:t>Den europeiska chefsåklagaren och de europeiska åklagarna ska utses av Europaparlamentet och rådet. De delegerade åklagarna utses av kollegiet.</w:t>
      </w:r>
      <w:r w:rsidR="00D236BB">
        <w:t xml:space="preserve"> </w:t>
      </w:r>
      <w:r w:rsidR="00910B76">
        <w:t>Kollegiet för</w:t>
      </w:r>
      <w:r w:rsidR="003D2E37">
        <w:t>e</w:t>
      </w:r>
      <w:r w:rsidR="00910B76">
        <w:t xml:space="preserve">slås även </w:t>
      </w:r>
      <w:r w:rsidR="00476C94">
        <w:t xml:space="preserve">med kvalificerad majoritet </w:t>
      </w:r>
      <w:r w:rsidR="00910B76">
        <w:t xml:space="preserve">anta interna regler för </w:t>
      </w:r>
      <w:r w:rsidR="00CF383E">
        <w:t>Eppo:s</w:t>
      </w:r>
      <w:r w:rsidR="00910B76">
        <w:t xml:space="preserve"> verksamhet.</w:t>
      </w:r>
    </w:p>
    <w:p w:rsidR="00CD7FE6" w:rsidRDefault="00CD7FE6" w:rsidP="00E5239D">
      <w:pPr>
        <w:pStyle w:val="RKrubrik"/>
        <w:jc w:val="both"/>
        <w:rPr>
          <w:iCs/>
        </w:rPr>
      </w:pPr>
      <w:r w:rsidRPr="00D00110">
        <w:rPr>
          <w:iCs/>
        </w:rPr>
        <w:t>Gällande svenska regler och förslagets effekter på dessa</w:t>
      </w:r>
    </w:p>
    <w:p w:rsidR="00476C94" w:rsidRDefault="00476C94" w:rsidP="00E5239D">
      <w:pPr>
        <w:pStyle w:val="RKnormal"/>
        <w:jc w:val="both"/>
      </w:pPr>
      <w:r>
        <w:t>Till följd av att myndigheten regleras i en förordning blir regleringen direkt tillämplig i Sverige, om Sverige skulle delta i Eppo. Det kommer ändå att behövas lagändringar, dels för att reglera de delegerade åklagar</w:t>
      </w:r>
      <w:r>
        <w:softHyphen/>
        <w:t>nas roll och ge europeiska åklagare samma befogenheter som andra åkla</w:t>
      </w:r>
      <w:r>
        <w:softHyphen/>
        <w:t>gare i Sverige, dels för att undanta de delegerade åklagarna från vissa regler när de utför uppgifter åt Eppo.</w:t>
      </w:r>
      <w:r w:rsidR="0079695D">
        <w:t xml:space="preserve"> </w:t>
      </w:r>
      <w:r w:rsidR="003C47AF">
        <w:t>De</w:t>
      </w:r>
      <w:r w:rsidR="0079695D">
        <w:t>t kan även komma att behövas ytterligare</w:t>
      </w:r>
      <w:r w:rsidR="003C47AF">
        <w:t xml:space="preserve"> författning</w:t>
      </w:r>
      <w:r w:rsidR="002B719F">
        <w:t>sbestämmelser</w:t>
      </w:r>
      <w:r w:rsidR="0079695D">
        <w:t>,</w:t>
      </w:r>
      <w:r w:rsidR="003C47AF">
        <w:t xml:space="preserve"> bl.a. för att reglera samarbetet mellan svenska myndigheter och Eppo.</w:t>
      </w:r>
    </w:p>
    <w:p w:rsidR="00CD7FE6" w:rsidRPr="00D00110" w:rsidRDefault="00CD7FE6" w:rsidP="00E5239D">
      <w:pPr>
        <w:pStyle w:val="RKrubrik"/>
        <w:jc w:val="both"/>
      </w:pPr>
      <w:r w:rsidRPr="00D00110">
        <w:t>Ekonomiska konsekvenser</w:t>
      </w:r>
    </w:p>
    <w:p w:rsidR="00F47BA7" w:rsidRDefault="003F69DC" w:rsidP="00E5239D">
      <w:pPr>
        <w:pStyle w:val="RKnormal"/>
        <w:jc w:val="both"/>
      </w:pPr>
      <w:r w:rsidRPr="00F47BA7">
        <w:t xml:space="preserve">I dag är det inte möjligt att bedöma </w:t>
      </w:r>
      <w:r w:rsidR="0018681E">
        <w:t>alla</w:t>
      </w:r>
      <w:r w:rsidR="0018681E" w:rsidRPr="00F47BA7">
        <w:t xml:space="preserve"> </w:t>
      </w:r>
      <w:r w:rsidRPr="00F47BA7">
        <w:t xml:space="preserve">konsekvenser </w:t>
      </w:r>
      <w:r w:rsidR="00572BBE">
        <w:t xml:space="preserve">av </w:t>
      </w:r>
      <w:r w:rsidRPr="00F47BA7">
        <w:t xml:space="preserve">förslaget för </w:t>
      </w:r>
      <w:r w:rsidR="0018681E">
        <w:t xml:space="preserve">EU:s budget och </w:t>
      </w:r>
      <w:r w:rsidRPr="00F47BA7">
        <w:t>Sverige</w:t>
      </w:r>
      <w:r w:rsidR="0018681E">
        <w:t>s budget</w:t>
      </w:r>
      <w:r w:rsidRPr="00F47BA7">
        <w:t xml:space="preserve">. </w:t>
      </w:r>
      <w:r w:rsidR="00A37A09">
        <w:t>Sverige har sedan EU-inträdet i egen</w:t>
      </w:r>
      <w:r w:rsidR="002B719F">
        <w:softHyphen/>
      </w:r>
      <w:r w:rsidR="00A37A09">
        <w:t>skap av nettobetalare arbetat för en effektiv och återhållsam EU-budget</w:t>
      </w:r>
      <w:r w:rsidR="002B719F">
        <w:softHyphen/>
      </w:r>
      <w:r w:rsidR="00A37A09">
        <w:t xml:space="preserve">politik och prioriterat frågor som rör uppföljning och kontroll av EU-medel. </w:t>
      </w:r>
      <w:r w:rsidRPr="00F47BA7">
        <w:t xml:space="preserve">Utgångspunkten är att </w:t>
      </w:r>
      <w:r w:rsidR="00A37A09">
        <w:t>förslagets budget</w:t>
      </w:r>
      <w:r w:rsidRPr="00F47BA7">
        <w:t>konsekvenser ska finan</w:t>
      </w:r>
      <w:r w:rsidR="00A37A09">
        <w:softHyphen/>
      </w:r>
      <w:r w:rsidRPr="00F47BA7">
        <w:t xml:space="preserve">sieras </w:t>
      </w:r>
      <w:r w:rsidR="0018681E">
        <w:t xml:space="preserve">genom omprioriteringar </w:t>
      </w:r>
      <w:r w:rsidRPr="00F47BA7">
        <w:t>inom befintliga r</w:t>
      </w:r>
      <w:r w:rsidR="00A9675E">
        <w:t>amar</w:t>
      </w:r>
      <w:r w:rsidRPr="00F47BA7">
        <w:t>.</w:t>
      </w:r>
    </w:p>
    <w:p w:rsidR="003D2E37" w:rsidRPr="004431A3" w:rsidRDefault="003D2E37" w:rsidP="00E5239D">
      <w:pPr>
        <w:pStyle w:val="RKnormal"/>
        <w:jc w:val="both"/>
      </w:pPr>
    </w:p>
    <w:p w:rsidR="003D2E37" w:rsidRPr="004431A3" w:rsidRDefault="003D2E37" w:rsidP="00E5239D">
      <w:pPr>
        <w:jc w:val="both"/>
      </w:pPr>
      <w:r w:rsidRPr="004431A3">
        <w:rPr>
          <w:bCs/>
        </w:rPr>
        <w:t xml:space="preserve">Kommissionen </w:t>
      </w:r>
      <w:r w:rsidR="006F52F3">
        <w:rPr>
          <w:bCs/>
        </w:rPr>
        <w:t>har tidigare beräknat</w:t>
      </w:r>
      <w:r w:rsidRPr="004431A3">
        <w:rPr>
          <w:bCs/>
        </w:rPr>
        <w:t xml:space="preserve"> att kostnaden för Eppo under peri</w:t>
      </w:r>
      <w:r w:rsidR="00E5239D">
        <w:rPr>
          <w:bCs/>
        </w:rPr>
        <w:softHyphen/>
      </w:r>
      <w:r w:rsidRPr="004431A3">
        <w:rPr>
          <w:bCs/>
        </w:rPr>
        <w:t>oden 2017</w:t>
      </w:r>
      <w:r w:rsidR="00E5239D">
        <w:rPr>
          <w:bCs/>
        </w:rPr>
        <w:t>–</w:t>
      </w:r>
      <w:r w:rsidRPr="004431A3">
        <w:rPr>
          <w:bCs/>
        </w:rPr>
        <w:t xml:space="preserve">2020 kommer att uppgå till 37,7 miljoner euro. </w:t>
      </w:r>
      <w:r w:rsidR="00DC4341">
        <w:rPr>
          <w:bCs/>
        </w:rPr>
        <w:t>Kommissio</w:t>
      </w:r>
      <w:r w:rsidR="00E5239D">
        <w:rPr>
          <w:bCs/>
        </w:rPr>
        <w:softHyphen/>
      </w:r>
      <w:r w:rsidR="00DC4341">
        <w:rPr>
          <w:bCs/>
        </w:rPr>
        <w:t xml:space="preserve">nen har ombetts </w:t>
      </w:r>
      <w:r w:rsidR="000B39E7">
        <w:rPr>
          <w:bCs/>
        </w:rPr>
        <w:t xml:space="preserve">att under våren 2016 </w:t>
      </w:r>
      <w:r w:rsidR="00DC4341">
        <w:rPr>
          <w:bCs/>
        </w:rPr>
        <w:t>presentera en ny kostnadsberäk</w:t>
      </w:r>
      <w:r w:rsidR="00E5239D">
        <w:rPr>
          <w:bCs/>
        </w:rPr>
        <w:softHyphen/>
      </w:r>
      <w:r w:rsidR="00DC4341">
        <w:rPr>
          <w:bCs/>
        </w:rPr>
        <w:t xml:space="preserve">ning, vilken förväntas visa att kostnaden </w:t>
      </w:r>
      <w:r w:rsidR="000B39E7">
        <w:rPr>
          <w:bCs/>
        </w:rPr>
        <w:t xml:space="preserve">för </w:t>
      </w:r>
      <w:r w:rsidR="00DC4341">
        <w:rPr>
          <w:bCs/>
        </w:rPr>
        <w:t>Eppo kommer att bli högre än vad som hittills beräknats</w:t>
      </w:r>
      <w:r w:rsidR="0079695D">
        <w:rPr>
          <w:bCs/>
        </w:rPr>
        <w:t>, främst på grund av den nya strukturen med en europeisk åklagare från varje deltagande medlemsstat</w:t>
      </w:r>
      <w:r w:rsidR="00DC4341">
        <w:rPr>
          <w:bCs/>
        </w:rPr>
        <w:t>.</w:t>
      </w:r>
    </w:p>
    <w:p w:rsidR="003D2E37" w:rsidRPr="00F47BA7" w:rsidRDefault="003D2E37" w:rsidP="00E5239D">
      <w:pPr>
        <w:pStyle w:val="RKnormal"/>
        <w:jc w:val="both"/>
      </w:pPr>
    </w:p>
    <w:sectPr w:rsidR="003D2E37" w:rsidRPr="00F47BA7">
      <w:headerReference w:type="even" r:id="rId15"/>
      <w:headerReference w:type="default" r:id="rId16"/>
      <w:footerReference w:type="default" r:id="rId17"/>
      <w:head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98F" w:rsidRDefault="00CF298F">
      <w:r>
        <w:separator/>
      </w:r>
    </w:p>
  </w:endnote>
  <w:endnote w:type="continuationSeparator" w:id="0">
    <w:p w:rsidR="00CF298F" w:rsidRDefault="00CF298F">
      <w:r>
        <w:continuationSeparator/>
      </w:r>
    </w:p>
  </w:endnote>
  <w:endnote w:type="continuationNotice" w:id="1">
    <w:p w:rsidR="00CF298F" w:rsidRDefault="00CF29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8B5" w:rsidRDefault="00BF28B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98F" w:rsidRDefault="00CF298F">
      <w:r>
        <w:separator/>
      </w:r>
    </w:p>
  </w:footnote>
  <w:footnote w:type="continuationSeparator" w:id="0">
    <w:p w:rsidR="00CF298F" w:rsidRDefault="00CF298F">
      <w:r>
        <w:continuationSeparator/>
      </w:r>
    </w:p>
  </w:footnote>
  <w:footnote w:type="continuationNotice" w:id="1">
    <w:p w:rsidR="00CF298F" w:rsidRDefault="00CF298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2B" w:rsidRDefault="0098182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4603">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8182B">
      <w:tblPrEx>
        <w:tblCellMar>
          <w:top w:w="0" w:type="dxa"/>
          <w:bottom w:w="0" w:type="dxa"/>
        </w:tblCellMar>
      </w:tblPrEx>
      <w:trPr>
        <w:cantSplit/>
      </w:trPr>
      <w:tc>
        <w:tcPr>
          <w:tcW w:w="3119" w:type="dxa"/>
        </w:tcPr>
        <w:p w:rsidR="0098182B" w:rsidRDefault="0098182B">
          <w:pPr>
            <w:pStyle w:val="Sidhuvud"/>
            <w:spacing w:line="200" w:lineRule="atLeast"/>
            <w:ind w:right="357"/>
            <w:rPr>
              <w:rFonts w:ascii="TradeGothic" w:hAnsi="TradeGothic"/>
              <w:b/>
              <w:bCs/>
              <w:sz w:val="16"/>
            </w:rPr>
          </w:pPr>
        </w:p>
      </w:tc>
      <w:tc>
        <w:tcPr>
          <w:tcW w:w="4111" w:type="dxa"/>
          <w:tcMar>
            <w:left w:w="567" w:type="dxa"/>
          </w:tcMar>
        </w:tcPr>
        <w:p w:rsidR="0098182B" w:rsidRDefault="0098182B">
          <w:pPr>
            <w:pStyle w:val="Sidhuvud"/>
            <w:ind w:right="360"/>
          </w:pPr>
        </w:p>
      </w:tc>
      <w:tc>
        <w:tcPr>
          <w:tcW w:w="1525" w:type="dxa"/>
        </w:tcPr>
        <w:p w:rsidR="0098182B" w:rsidRDefault="0098182B">
          <w:pPr>
            <w:pStyle w:val="Sidhuvud"/>
            <w:ind w:right="360"/>
          </w:pPr>
        </w:p>
      </w:tc>
    </w:tr>
  </w:tbl>
  <w:p w:rsidR="0098182B" w:rsidRDefault="0098182B">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2B" w:rsidRDefault="0098182B">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2A460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8182B">
      <w:tblPrEx>
        <w:tblCellMar>
          <w:top w:w="0" w:type="dxa"/>
          <w:bottom w:w="0" w:type="dxa"/>
        </w:tblCellMar>
      </w:tblPrEx>
      <w:trPr>
        <w:cantSplit/>
      </w:trPr>
      <w:tc>
        <w:tcPr>
          <w:tcW w:w="3119" w:type="dxa"/>
        </w:tcPr>
        <w:p w:rsidR="0098182B" w:rsidRDefault="0098182B">
          <w:pPr>
            <w:pStyle w:val="Sidhuvud"/>
            <w:spacing w:line="200" w:lineRule="atLeast"/>
            <w:ind w:right="357"/>
            <w:rPr>
              <w:rFonts w:ascii="TradeGothic" w:hAnsi="TradeGothic"/>
              <w:b/>
              <w:bCs/>
              <w:sz w:val="16"/>
            </w:rPr>
          </w:pPr>
        </w:p>
      </w:tc>
      <w:tc>
        <w:tcPr>
          <w:tcW w:w="4111" w:type="dxa"/>
          <w:tcMar>
            <w:left w:w="567" w:type="dxa"/>
          </w:tcMar>
        </w:tcPr>
        <w:p w:rsidR="0098182B" w:rsidRDefault="0098182B">
          <w:pPr>
            <w:pStyle w:val="Sidhuvud"/>
            <w:ind w:right="360"/>
          </w:pPr>
        </w:p>
      </w:tc>
      <w:tc>
        <w:tcPr>
          <w:tcW w:w="1525" w:type="dxa"/>
        </w:tcPr>
        <w:p w:rsidR="0098182B" w:rsidRDefault="0098182B">
          <w:pPr>
            <w:pStyle w:val="Sidhuvud"/>
            <w:ind w:right="360"/>
          </w:pPr>
        </w:p>
      </w:tc>
    </w:tr>
  </w:tbl>
  <w:p w:rsidR="0098182B" w:rsidRDefault="0098182B">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82B" w:rsidRDefault="002A460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98182B" w:rsidRDefault="0098182B">
    <w:pPr>
      <w:pStyle w:val="RKrubrik"/>
      <w:keepNext w:val="0"/>
      <w:tabs>
        <w:tab w:val="clear" w:pos="1134"/>
        <w:tab w:val="clear" w:pos="2835"/>
      </w:tabs>
      <w:spacing w:before="0" w:after="0" w:line="320" w:lineRule="atLeast"/>
      <w:rPr>
        <w:bCs/>
      </w:rPr>
    </w:pPr>
  </w:p>
  <w:p w:rsidR="0098182B" w:rsidRDefault="0098182B">
    <w:pPr>
      <w:rPr>
        <w:rFonts w:ascii="TradeGothic" w:hAnsi="TradeGothic"/>
        <w:b/>
        <w:bCs/>
        <w:spacing w:val="12"/>
        <w:sz w:val="22"/>
      </w:rPr>
    </w:pPr>
  </w:p>
  <w:p w:rsidR="0098182B" w:rsidRDefault="0098182B">
    <w:pPr>
      <w:pStyle w:val="RKrubrik"/>
      <w:keepNext w:val="0"/>
      <w:tabs>
        <w:tab w:val="clear" w:pos="1134"/>
        <w:tab w:val="clear" w:pos="2835"/>
      </w:tabs>
      <w:spacing w:before="0" w:after="0" w:line="320" w:lineRule="atLeast"/>
      <w:rPr>
        <w:bCs/>
      </w:rPr>
    </w:pPr>
  </w:p>
  <w:p w:rsidR="0098182B" w:rsidRDefault="0098182B">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A547E"/>
    <w:multiLevelType w:val="hybridMultilevel"/>
    <w:tmpl w:val="5FDE4F7A"/>
    <w:lvl w:ilvl="0" w:tplc="A6408162">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58D71C5"/>
    <w:multiLevelType w:val="hybridMultilevel"/>
    <w:tmpl w:val="A14EC27E"/>
    <w:lvl w:ilvl="0" w:tplc="5C28F41A">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1568DF"/>
    <w:multiLevelType w:val="hybridMultilevel"/>
    <w:tmpl w:val="10A02A00"/>
    <w:lvl w:ilvl="0" w:tplc="EA7C5E04">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0495B8B"/>
    <w:multiLevelType w:val="hybridMultilevel"/>
    <w:tmpl w:val="509A8CBC"/>
    <w:lvl w:ilvl="0" w:tplc="E7180ABC">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A269B7"/>
    <w:multiLevelType w:val="hybridMultilevel"/>
    <w:tmpl w:val="C2443E6E"/>
    <w:lvl w:ilvl="0" w:tplc="8FCAE49C">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816EE6"/>
    <w:multiLevelType w:val="hybridMultilevel"/>
    <w:tmpl w:val="3ED868E6"/>
    <w:lvl w:ilvl="0" w:tplc="78A0FA2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3463F8E"/>
    <w:multiLevelType w:val="hybridMultilevel"/>
    <w:tmpl w:val="2882893E"/>
    <w:lvl w:ilvl="0" w:tplc="0A20E692">
      <w:numFmt w:val="bullet"/>
      <w:lvlText w:val="-"/>
      <w:lvlJc w:val="left"/>
      <w:pPr>
        <w:ind w:left="360" w:hanging="360"/>
      </w:pPr>
      <w:rPr>
        <w:rFonts w:ascii="OrigGarmnd BT" w:eastAsia="Times New Roman" w:hAnsi="OrigGarmnd BT"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7" w15:restartNumberingAfterBreak="0">
    <w:nsid w:val="64E730AF"/>
    <w:multiLevelType w:val="hybridMultilevel"/>
    <w:tmpl w:val="A9FA666A"/>
    <w:lvl w:ilvl="0" w:tplc="A0101FF2">
      <w:start w:val="1"/>
      <w:numFmt w:val="bullet"/>
      <w:lvlRestart w:val="0"/>
      <w:lvlText w:val="-"/>
      <w:lvlJc w:val="left"/>
      <w:pPr>
        <w:tabs>
          <w:tab w:val="num" w:pos="357"/>
        </w:tabs>
        <w:ind w:left="357" w:hanging="357"/>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7C9678B"/>
    <w:multiLevelType w:val="hybridMultilevel"/>
    <w:tmpl w:val="D8AA8830"/>
    <w:lvl w:ilvl="0" w:tplc="FD7AD2A0">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F433BA1"/>
    <w:multiLevelType w:val="hybridMultilevel"/>
    <w:tmpl w:val="C5A87BF8"/>
    <w:lvl w:ilvl="0" w:tplc="B6E857B8">
      <w:start w:val="1"/>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2"/>
  </w:num>
  <w:num w:numId="6">
    <w:abstractNumId w:val="9"/>
    <w:lvlOverride w:ilvl="0"/>
    <w:lvlOverride w:ilvl="1"/>
    <w:lvlOverride w:ilvl="2"/>
    <w:lvlOverride w:ilvl="3"/>
    <w:lvlOverride w:ilvl="4"/>
    <w:lvlOverride w:ilvl="5"/>
    <w:lvlOverride w:ilvl="6"/>
    <w:lvlOverride w:ilvl="7"/>
    <w:lvlOverride w:ilvl="8"/>
  </w:num>
  <w:num w:numId="7">
    <w:abstractNumId w:val="5"/>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Justitiedepartementet"/>
    <w:docVar w:name="Regering" w:val="N"/>
  </w:docVars>
  <w:rsids>
    <w:rsidRoot w:val="00CD7FE6"/>
    <w:rsid w:val="00001313"/>
    <w:rsid w:val="000019EB"/>
    <w:rsid w:val="00014F97"/>
    <w:rsid w:val="000264B2"/>
    <w:rsid w:val="00035E61"/>
    <w:rsid w:val="000373DA"/>
    <w:rsid w:val="00040AF4"/>
    <w:rsid w:val="000417A3"/>
    <w:rsid w:val="00047892"/>
    <w:rsid w:val="00052F7F"/>
    <w:rsid w:val="00055772"/>
    <w:rsid w:val="00063B2A"/>
    <w:rsid w:val="0007016E"/>
    <w:rsid w:val="00072102"/>
    <w:rsid w:val="00074A94"/>
    <w:rsid w:val="00076594"/>
    <w:rsid w:val="0008073F"/>
    <w:rsid w:val="000A2DF6"/>
    <w:rsid w:val="000B39E7"/>
    <w:rsid w:val="000B4E8F"/>
    <w:rsid w:val="000C5557"/>
    <w:rsid w:val="000D3BE1"/>
    <w:rsid w:val="000E1E0F"/>
    <w:rsid w:val="000F4B7A"/>
    <w:rsid w:val="000F655D"/>
    <w:rsid w:val="000F76EF"/>
    <w:rsid w:val="00113B38"/>
    <w:rsid w:val="0011690F"/>
    <w:rsid w:val="00126895"/>
    <w:rsid w:val="00136022"/>
    <w:rsid w:val="0015011D"/>
    <w:rsid w:val="00150384"/>
    <w:rsid w:val="0016043D"/>
    <w:rsid w:val="001805B7"/>
    <w:rsid w:val="0018681E"/>
    <w:rsid w:val="00197EB6"/>
    <w:rsid w:val="001A446A"/>
    <w:rsid w:val="001A553F"/>
    <w:rsid w:val="001A7EE5"/>
    <w:rsid w:val="001C070A"/>
    <w:rsid w:val="001C3A92"/>
    <w:rsid w:val="001E4845"/>
    <w:rsid w:val="001E6F46"/>
    <w:rsid w:val="001E715E"/>
    <w:rsid w:val="001E7BDC"/>
    <w:rsid w:val="001F048D"/>
    <w:rsid w:val="001F4BB1"/>
    <w:rsid w:val="00210981"/>
    <w:rsid w:val="002225EE"/>
    <w:rsid w:val="002402A4"/>
    <w:rsid w:val="0024250F"/>
    <w:rsid w:val="0025000C"/>
    <w:rsid w:val="00267900"/>
    <w:rsid w:val="00270FA4"/>
    <w:rsid w:val="002821E9"/>
    <w:rsid w:val="00286480"/>
    <w:rsid w:val="00286955"/>
    <w:rsid w:val="00287AA5"/>
    <w:rsid w:val="002915A8"/>
    <w:rsid w:val="002A05C6"/>
    <w:rsid w:val="002A4603"/>
    <w:rsid w:val="002B0A60"/>
    <w:rsid w:val="002B0EC7"/>
    <w:rsid w:val="002B2430"/>
    <w:rsid w:val="002B719F"/>
    <w:rsid w:val="002C25D2"/>
    <w:rsid w:val="002C27B3"/>
    <w:rsid w:val="002C27E8"/>
    <w:rsid w:val="002D0188"/>
    <w:rsid w:val="002D521D"/>
    <w:rsid w:val="002E3E04"/>
    <w:rsid w:val="002E49EE"/>
    <w:rsid w:val="003110FB"/>
    <w:rsid w:val="00313C29"/>
    <w:rsid w:val="00315EE5"/>
    <w:rsid w:val="00322898"/>
    <w:rsid w:val="00322DBC"/>
    <w:rsid w:val="00330AE8"/>
    <w:rsid w:val="003314DE"/>
    <w:rsid w:val="003440BB"/>
    <w:rsid w:val="003442FA"/>
    <w:rsid w:val="00357B04"/>
    <w:rsid w:val="00357BBA"/>
    <w:rsid w:val="00357E75"/>
    <w:rsid w:val="003611F6"/>
    <w:rsid w:val="00364AA8"/>
    <w:rsid w:val="00377916"/>
    <w:rsid w:val="00377DE4"/>
    <w:rsid w:val="00381B65"/>
    <w:rsid w:val="003915A5"/>
    <w:rsid w:val="00394CD2"/>
    <w:rsid w:val="003A638D"/>
    <w:rsid w:val="003C47AF"/>
    <w:rsid w:val="003D2E37"/>
    <w:rsid w:val="003E6738"/>
    <w:rsid w:val="003F394F"/>
    <w:rsid w:val="003F69DC"/>
    <w:rsid w:val="00400B5B"/>
    <w:rsid w:val="0040305D"/>
    <w:rsid w:val="00410C40"/>
    <w:rsid w:val="0041119E"/>
    <w:rsid w:val="004177BE"/>
    <w:rsid w:val="004177F1"/>
    <w:rsid w:val="0041788B"/>
    <w:rsid w:val="004431A3"/>
    <w:rsid w:val="0045039A"/>
    <w:rsid w:val="004563EA"/>
    <w:rsid w:val="00462B32"/>
    <w:rsid w:val="00464630"/>
    <w:rsid w:val="00464BF5"/>
    <w:rsid w:val="0046688B"/>
    <w:rsid w:val="00470B02"/>
    <w:rsid w:val="00476C94"/>
    <w:rsid w:val="00477BA4"/>
    <w:rsid w:val="004908EE"/>
    <w:rsid w:val="00493162"/>
    <w:rsid w:val="004A0EFD"/>
    <w:rsid w:val="004A328D"/>
    <w:rsid w:val="004A5876"/>
    <w:rsid w:val="004B2E9F"/>
    <w:rsid w:val="004B70E8"/>
    <w:rsid w:val="004D22B5"/>
    <w:rsid w:val="004F452E"/>
    <w:rsid w:val="005029CA"/>
    <w:rsid w:val="00503F25"/>
    <w:rsid w:val="00514490"/>
    <w:rsid w:val="00542CE5"/>
    <w:rsid w:val="0054407F"/>
    <w:rsid w:val="0055071D"/>
    <w:rsid w:val="00553F62"/>
    <w:rsid w:val="00555152"/>
    <w:rsid w:val="0055528A"/>
    <w:rsid w:val="00562884"/>
    <w:rsid w:val="00564E50"/>
    <w:rsid w:val="00570BB3"/>
    <w:rsid w:val="00572BBE"/>
    <w:rsid w:val="0057517A"/>
    <w:rsid w:val="00575752"/>
    <w:rsid w:val="0058762B"/>
    <w:rsid w:val="005C2038"/>
    <w:rsid w:val="005E469D"/>
    <w:rsid w:val="005F32D9"/>
    <w:rsid w:val="005F503F"/>
    <w:rsid w:val="005F70C3"/>
    <w:rsid w:val="00601A3A"/>
    <w:rsid w:val="00606078"/>
    <w:rsid w:val="006133A8"/>
    <w:rsid w:val="00627864"/>
    <w:rsid w:val="006407D6"/>
    <w:rsid w:val="00645620"/>
    <w:rsid w:val="00676AB7"/>
    <w:rsid w:val="0069078C"/>
    <w:rsid w:val="006A1215"/>
    <w:rsid w:val="006A2A3E"/>
    <w:rsid w:val="006A7520"/>
    <w:rsid w:val="006B0A6C"/>
    <w:rsid w:val="006B2DE7"/>
    <w:rsid w:val="006B7961"/>
    <w:rsid w:val="006D480A"/>
    <w:rsid w:val="006E3AD7"/>
    <w:rsid w:val="006E4E11"/>
    <w:rsid w:val="006F1F33"/>
    <w:rsid w:val="006F52F3"/>
    <w:rsid w:val="007003FD"/>
    <w:rsid w:val="00703429"/>
    <w:rsid w:val="00712CA1"/>
    <w:rsid w:val="007242A3"/>
    <w:rsid w:val="00724BA7"/>
    <w:rsid w:val="00725972"/>
    <w:rsid w:val="00731638"/>
    <w:rsid w:val="007408F9"/>
    <w:rsid w:val="00750550"/>
    <w:rsid w:val="007606B4"/>
    <w:rsid w:val="00763AB8"/>
    <w:rsid w:val="00770A78"/>
    <w:rsid w:val="007808E2"/>
    <w:rsid w:val="0079695D"/>
    <w:rsid w:val="007A1016"/>
    <w:rsid w:val="007A1E90"/>
    <w:rsid w:val="007A29BE"/>
    <w:rsid w:val="007A30A0"/>
    <w:rsid w:val="007A5C3F"/>
    <w:rsid w:val="007A6855"/>
    <w:rsid w:val="007A6860"/>
    <w:rsid w:val="007B5362"/>
    <w:rsid w:val="007C065F"/>
    <w:rsid w:val="007C7B45"/>
    <w:rsid w:val="007D0D94"/>
    <w:rsid w:val="007D47ED"/>
    <w:rsid w:val="007F5CFE"/>
    <w:rsid w:val="00804DD6"/>
    <w:rsid w:val="00857891"/>
    <w:rsid w:val="008621BE"/>
    <w:rsid w:val="0086396F"/>
    <w:rsid w:val="00886ED2"/>
    <w:rsid w:val="00887F2C"/>
    <w:rsid w:val="008953E7"/>
    <w:rsid w:val="008B41D1"/>
    <w:rsid w:val="008B53B7"/>
    <w:rsid w:val="008D7623"/>
    <w:rsid w:val="008E3182"/>
    <w:rsid w:val="008F0F13"/>
    <w:rsid w:val="008F2861"/>
    <w:rsid w:val="008F32C1"/>
    <w:rsid w:val="008F4FE5"/>
    <w:rsid w:val="00905AF3"/>
    <w:rsid w:val="009076D8"/>
    <w:rsid w:val="00910248"/>
    <w:rsid w:val="00910B76"/>
    <w:rsid w:val="00912AD8"/>
    <w:rsid w:val="00925B3A"/>
    <w:rsid w:val="009311AD"/>
    <w:rsid w:val="00931343"/>
    <w:rsid w:val="0094175D"/>
    <w:rsid w:val="00953595"/>
    <w:rsid w:val="00953EF0"/>
    <w:rsid w:val="00970AB1"/>
    <w:rsid w:val="00973F7D"/>
    <w:rsid w:val="0098182B"/>
    <w:rsid w:val="00981857"/>
    <w:rsid w:val="0099469D"/>
    <w:rsid w:val="009A1E33"/>
    <w:rsid w:val="009A3B00"/>
    <w:rsid w:val="009B1498"/>
    <w:rsid w:val="009B3E3E"/>
    <w:rsid w:val="009B7B0E"/>
    <w:rsid w:val="009C0031"/>
    <w:rsid w:val="009D2508"/>
    <w:rsid w:val="009D35EC"/>
    <w:rsid w:val="009D5811"/>
    <w:rsid w:val="009E3453"/>
    <w:rsid w:val="009E4E9B"/>
    <w:rsid w:val="009F0973"/>
    <w:rsid w:val="009F545F"/>
    <w:rsid w:val="00A02F1F"/>
    <w:rsid w:val="00A0422A"/>
    <w:rsid w:val="00A169E7"/>
    <w:rsid w:val="00A20772"/>
    <w:rsid w:val="00A364DA"/>
    <w:rsid w:val="00A37798"/>
    <w:rsid w:val="00A37A09"/>
    <w:rsid w:val="00A429AA"/>
    <w:rsid w:val="00A60645"/>
    <w:rsid w:val="00A705DC"/>
    <w:rsid w:val="00A76A18"/>
    <w:rsid w:val="00A76DCF"/>
    <w:rsid w:val="00A76FED"/>
    <w:rsid w:val="00A804C1"/>
    <w:rsid w:val="00A85189"/>
    <w:rsid w:val="00A91087"/>
    <w:rsid w:val="00A95251"/>
    <w:rsid w:val="00A9675E"/>
    <w:rsid w:val="00AA5E3A"/>
    <w:rsid w:val="00AA75A4"/>
    <w:rsid w:val="00AB5D80"/>
    <w:rsid w:val="00AC5414"/>
    <w:rsid w:val="00AC616F"/>
    <w:rsid w:val="00AC696E"/>
    <w:rsid w:val="00AC698A"/>
    <w:rsid w:val="00B00F4D"/>
    <w:rsid w:val="00B07EBF"/>
    <w:rsid w:val="00B1285B"/>
    <w:rsid w:val="00B128A1"/>
    <w:rsid w:val="00B13827"/>
    <w:rsid w:val="00B156EF"/>
    <w:rsid w:val="00B23692"/>
    <w:rsid w:val="00B30F99"/>
    <w:rsid w:val="00B35417"/>
    <w:rsid w:val="00B40816"/>
    <w:rsid w:val="00B4152A"/>
    <w:rsid w:val="00B4295D"/>
    <w:rsid w:val="00B538BF"/>
    <w:rsid w:val="00B55558"/>
    <w:rsid w:val="00B573A0"/>
    <w:rsid w:val="00B57569"/>
    <w:rsid w:val="00B61447"/>
    <w:rsid w:val="00B702AC"/>
    <w:rsid w:val="00B733DF"/>
    <w:rsid w:val="00B73758"/>
    <w:rsid w:val="00B80623"/>
    <w:rsid w:val="00B917CF"/>
    <w:rsid w:val="00B96EAF"/>
    <w:rsid w:val="00BA1EB3"/>
    <w:rsid w:val="00BC31C2"/>
    <w:rsid w:val="00BC3F16"/>
    <w:rsid w:val="00BC3FBB"/>
    <w:rsid w:val="00BC66FC"/>
    <w:rsid w:val="00BC6B48"/>
    <w:rsid w:val="00BD31B3"/>
    <w:rsid w:val="00BE11C7"/>
    <w:rsid w:val="00BE1863"/>
    <w:rsid w:val="00BE2BC7"/>
    <w:rsid w:val="00BE56C7"/>
    <w:rsid w:val="00BF209A"/>
    <w:rsid w:val="00BF28B5"/>
    <w:rsid w:val="00C00479"/>
    <w:rsid w:val="00C00D64"/>
    <w:rsid w:val="00C03FC1"/>
    <w:rsid w:val="00C078BF"/>
    <w:rsid w:val="00C10359"/>
    <w:rsid w:val="00C10C37"/>
    <w:rsid w:val="00C122FD"/>
    <w:rsid w:val="00C14E8C"/>
    <w:rsid w:val="00C22865"/>
    <w:rsid w:val="00C35A51"/>
    <w:rsid w:val="00C45181"/>
    <w:rsid w:val="00C6013E"/>
    <w:rsid w:val="00C657ED"/>
    <w:rsid w:val="00C65B09"/>
    <w:rsid w:val="00C65BBF"/>
    <w:rsid w:val="00C665BB"/>
    <w:rsid w:val="00C71575"/>
    <w:rsid w:val="00C769E6"/>
    <w:rsid w:val="00C8432E"/>
    <w:rsid w:val="00C85F63"/>
    <w:rsid w:val="00C902B1"/>
    <w:rsid w:val="00C931B0"/>
    <w:rsid w:val="00CA3322"/>
    <w:rsid w:val="00CA43E5"/>
    <w:rsid w:val="00CB58B6"/>
    <w:rsid w:val="00CC415A"/>
    <w:rsid w:val="00CC4C88"/>
    <w:rsid w:val="00CD7FE6"/>
    <w:rsid w:val="00CF298F"/>
    <w:rsid w:val="00CF383E"/>
    <w:rsid w:val="00CF4AA5"/>
    <w:rsid w:val="00D00110"/>
    <w:rsid w:val="00D11329"/>
    <w:rsid w:val="00D133D7"/>
    <w:rsid w:val="00D145DE"/>
    <w:rsid w:val="00D236BB"/>
    <w:rsid w:val="00D255F2"/>
    <w:rsid w:val="00D3289F"/>
    <w:rsid w:val="00D407FD"/>
    <w:rsid w:val="00D61403"/>
    <w:rsid w:val="00D7366F"/>
    <w:rsid w:val="00D7450D"/>
    <w:rsid w:val="00D8601F"/>
    <w:rsid w:val="00D86E84"/>
    <w:rsid w:val="00D91452"/>
    <w:rsid w:val="00D94878"/>
    <w:rsid w:val="00DB131D"/>
    <w:rsid w:val="00DB1BB9"/>
    <w:rsid w:val="00DB3CDD"/>
    <w:rsid w:val="00DB4CA1"/>
    <w:rsid w:val="00DC1012"/>
    <w:rsid w:val="00DC4341"/>
    <w:rsid w:val="00DC4C2D"/>
    <w:rsid w:val="00DD07F0"/>
    <w:rsid w:val="00DD3357"/>
    <w:rsid w:val="00DD3817"/>
    <w:rsid w:val="00DF5411"/>
    <w:rsid w:val="00DF6161"/>
    <w:rsid w:val="00E05440"/>
    <w:rsid w:val="00E10A4D"/>
    <w:rsid w:val="00E15E14"/>
    <w:rsid w:val="00E211E4"/>
    <w:rsid w:val="00E277FC"/>
    <w:rsid w:val="00E30C68"/>
    <w:rsid w:val="00E453F4"/>
    <w:rsid w:val="00E45943"/>
    <w:rsid w:val="00E46420"/>
    <w:rsid w:val="00E46E85"/>
    <w:rsid w:val="00E5239D"/>
    <w:rsid w:val="00E5329C"/>
    <w:rsid w:val="00E5603B"/>
    <w:rsid w:val="00E61872"/>
    <w:rsid w:val="00E630D3"/>
    <w:rsid w:val="00E6631C"/>
    <w:rsid w:val="00E66F85"/>
    <w:rsid w:val="00E71E69"/>
    <w:rsid w:val="00E72C8F"/>
    <w:rsid w:val="00E92728"/>
    <w:rsid w:val="00E9440D"/>
    <w:rsid w:val="00EA09B8"/>
    <w:rsid w:val="00EA5DD5"/>
    <w:rsid w:val="00EC25F9"/>
    <w:rsid w:val="00EC4405"/>
    <w:rsid w:val="00ED0676"/>
    <w:rsid w:val="00ED1619"/>
    <w:rsid w:val="00ED583F"/>
    <w:rsid w:val="00EE398C"/>
    <w:rsid w:val="00EF6135"/>
    <w:rsid w:val="00F006CD"/>
    <w:rsid w:val="00F071E5"/>
    <w:rsid w:val="00F156D4"/>
    <w:rsid w:val="00F3627B"/>
    <w:rsid w:val="00F368BA"/>
    <w:rsid w:val="00F46D97"/>
    <w:rsid w:val="00F47BA7"/>
    <w:rsid w:val="00F53BB2"/>
    <w:rsid w:val="00F550A7"/>
    <w:rsid w:val="00F55199"/>
    <w:rsid w:val="00F90798"/>
    <w:rsid w:val="00F928D5"/>
    <w:rsid w:val="00FA044F"/>
    <w:rsid w:val="00FA1488"/>
    <w:rsid w:val="00FA4346"/>
    <w:rsid w:val="00FB3FED"/>
    <w:rsid w:val="00FB4C4F"/>
    <w:rsid w:val="00FB66EF"/>
    <w:rsid w:val="00FC454B"/>
    <w:rsid w:val="00FF26B0"/>
    <w:rsid w:val="00FF77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3212]"/>
    </o:shapedefaults>
    <o:shapelayout v:ext="edit">
      <o:idmap v:ext="edit" data="1"/>
    </o:shapelayout>
  </w:shapeDefaults>
  <w:decimalSymbol w:val=","/>
  <w:listSeparator w:val=";"/>
  <w15:chartTrackingRefBased/>
  <w15:docId w15:val="{F9CAF3ED-D5DB-40E3-8A11-27EAB08C0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F77E5"/>
    <w:pPr>
      <w:spacing w:line="240" w:lineRule="auto"/>
    </w:pPr>
    <w:rPr>
      <w:rFonts w:ascii="Tahoma" w:hAnsi="Tahoma" w:cs="Tahoma"/>
      <w:sz w:val="16"/>
      <w:szCs w:val="16"/>
    </w:rPr>
  </w:style>
  <w:style w:type="character" w:customStyle="1" w:styleId="BallongtextChar">
    <w:name w:val="Ballongtext Char"/>
    <w:link w:val="Ballongtext"/>
    <w:rsid w:val="00FF77E5"/>
    <w:rPr>
      <w:rFonts w:ascii="Tahoma" w:hAnsi="Tahoma" w:cs="Tahoma"/>
      <w:sz w:val="16"/>
      <w:szCs w:val="16"/>
      <w:lang w:eastAsia="en-US"/>
    </w:rPr>
  </w:style>
  <w:style w:type="character" w:styleId="Hyperlnk">
    <w:name w:val="Hyperlink"/>
    <w:rsid w:val="001E4845"/>
    <w:rPr>
      <w:color w:val="0000FF"/>
      <w:u w:val="single"/>
    </w:rPr>
  </w:style>
  <w:style w:type="paragraph" w:styleId="Liststycke">
    <w:name w:val="List Paragraph"/>
    <w:basedOn w:val="Normal"/>
    <w:uiPriority w:val="34"/>
    <w:qFormat/>
    <w:rsid w:val="0018681E"/>
    <w:pPr>
      <w:adjustRightInd/>
      <w:ind w:left="720"/>
      <w:contextualSpacing/>
      <w:textAlignment w:val="auto"/>
    </w:pPr>
    <w:rPr>
      <w:rFonts w:eastAsia="Calibri"/>
      <w:szCs w:val="24"/>
    </w:rPr>
  </w:style>
  <w:style w:type="paragraph" w:customStyle="1" w:styleId="ingress">
    <w:name w:val="ingress"/>
    <w:basedOn w:val="Normal"/>
    <w:rsid w:val="00D8601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styleId="Normalwebb">
    <w:name w:val="Normal (Web)"/>
    <w:basedOn w:val="Normal"/>
    <w:uiPriority w:val="99"/>
    <w:unhideWhenUsed/>
    <w:rsid w:val="00D8601F"/>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character" w:styleId="Kommentarsreferens">
    <w:name w:val="annotation reference"/>
    <w:rsid w:val="00BC31C2"/>
    <w:rPr>
      <w:sz w:val="16"/>
      <w:szCs w:val="16"/>
    </w:rPr>
  </w:style>
  <w:style w:type="paragraph" w:styleId="Kommentarer">
    <w:name w:val="annotation text"/>
    <w:basedOn w:val="Normal"/>
    <w:link w:val="KommentarerChar"/>
    <w:rsid w:val="00BC31C2"/>
    <w:rPr>
      <w:sz w:val="20"/>
    </w:rPr>
  </w:style>
  <w:style w:type="character" w:customStyle="1" w:styleId="KommentarerChar">
    <w:name w:val="Kommentarer Char"/>
    <w:link w:val="Kommentarer"/>
    <w:rsid w:val="00BC31C2"/>
    <w:rPr>
      <w:rFonts w:ascii="OrigGarmnd BT" w:hAnsi="OrigGarmnd BT"/>
      <w:lang w:eastAsia="en-US"/>
    </w:rPr>
  </w:style>
  <w:style w:type="paragraph" w:styleId="Kommentarsmne">
    <w:name w:val="annotation subject"/>
    <w:basedOn w:val="Kommentarer"/>
    <w:next w:val="Kommentarer"/>
    <w:link w:val="KommentarsmneChar"/>
    <w:rsid w:val="00BC31C2"/>
    <w:rPr>
      <w:b/>
      <w:bCs/>
    </w:rPr>
  </w:style>
  <w:style w:type="character" w:customStyle="1" w:styleId="KommentarsmneChar">
    <w:name w:val="Kommentarsämne Char"/>
    <w:link w:val="Kommentarsmne"/>
    <w:rsid w:val="00BC31C2"/>
    <w:rPr>
      <w:rFonts w:ascii="OrigGarmnd BT" w:hAnsi="OrigGarmnd BT"/>
      <w:b/>
      <w:bCs/>
      <w:lang w:eastAsia="en-US"/>
    </w:rPr>
  </w:style>
  <w:style w:type="character" w:styleId="Stark">
    <w:name w:val="Strong"/>
    <w:qFormat/>
    <w:rsid w:val="004563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5544">
      <w:bodyDiv w:val="1"/>
      <w:marLeft w:val="0"/>
      <w:marRight w:val="0"/>
      <w:marTop w:val="0"/>
      <w:marBottom w:val="0"/>
      <w:divBdr>
        <w:top w:val="none" w:sz="0" w:space="0" w:color="auto"/>
        <w:left w:val="none" w:sz="0" w:space="0" w:color="auto"/>
        <w:bottom w:val="none" w:sz="0" w:space="0" w:color="auto"/>
        <w:right w:val="none" w:sz="0" w:space="0" w:color="auto"/>
      </w:divBdr>
    </w:div>
    <w:div w:id="318078919">
      <w:bodyDiv w:val="1"/>
      <w:marLeft w:val="0"/>
      <w:marRight w:val="0"/>
      <w:marTop w:val="0"/>
      <w:marBottom w:val="0"/>
      <w:divBdr>
        <w:top w:val="none" w:sz="0" w:space="0" w:color="auto"/>
        <w:left w:val="none" w:sz="0" w:space="0" w:color="auto"/>
        <w:bottom w:val="none" w:sz="0" w:space="0" w:color="auto"/>
        <w:right w:val="none" w:sz="0" w:space="0" w:color="auto"/>
      </w:divBdr>
    </w:div>
    <w:div w:id="443571759">
      <w:bodyDiv w:val="1"/>
      <w:marLeft w:val="0"/>
      <w:marRight w:val="0"/>
      <w:marTop w:val="0"/>
      <w:marBottom w:val="0"/>
      <w:divBdr>
        <w:top w:val="none" w:sz="0" w:space="0" w:color="auto"/>
        <w:left w:val="none" w:sz="0" w:space="0" w:color="auto"/>
        <w:bottom w:val="none" w:sz="0" w:space="0" w:color="auto"/>
        <w:right w:val="none" w:sz="0" w:space="0" w:color="auto"/>
      </w:divBdr>
      <w:divsChild>
        <w:div w:id="618537280">
          <w:marLeft w:val="0"/>
          <w:marRight w:val="0"/>
          <w:marTop w:val="0"/>
          <w:marBottom w:val="0"/>
          <w:divBdr>
            <w:top w:val="none" w:sz="0" w:space="0" w:color="auto"/>
            <w:left w:val="none" w:sz="0" w:space="0" w:color="auto"/>
            <w:bottom w:val="none" w:sz="0" w:space="0" w:color="auto"/>
            <w:right w:val="none" w:sz="0" w:space="0" w:color="auto"/>
          </w:divBdr>
          <w:divsChild>
            <w:div w:id="1697347536">
              <w:marLeft w:val="0"/>
              <w:marRight w:val="0"/>
              <w:marTop w:val="0"/>
              <w:marBottom w:val="0"/>
              <w:divBdr>
                <w:top w:val="none" w:sz="0" w:space="0" w:color="auto"/>
                <w:left w:val="none" w:sz="0" w:space="0" w:color="auto"/>
                <w:bottom w:val="none" w:sz="0" w:space="0" w:color="auto"/>
                <w:right w:val="none" w:sz="0" w:space="0" w:color="auto"/>
              </w:divBdr>
              <w:divsChild>
                <w:div w:id="113251195">
                  <w:marLeft w:val="0"/>
                  <w:marRight w:val="0"/>
                  <w:marTop w:val="0"/>
                  <w:marBottom w:val="0"/>
                  <w:divBdr>
                    <w:top w:val="none" w:sz="0" w:space="0" w:color="auto"/>
                    <w:left w:val="none" w:sz="0" w:space="0" w:color="auto"/>
                    <w:bottom w:val="none" w:sz="0" w:space="0" w:color="auto"/>
                    <w:right w:val="none" w:sz="0" w:space="0" w:color="auto"/>
                  </w:divBdr>
                  <w:divsChild>
                    <w:div w:id="2102021426">
                      <w:marLeft w:val="0"/>
                      <w:marRight w:val="0"/>
                      <w:marTop w:val="0"/>
                      <w:marBottom w:val="0"/>
                      <w:divBdr>
                        <w:top w:val="none" w:sz="0" w:space="0" w:color="auto"/>
                        <w:left w:val="none" w:sz="0" w:space="0" w:color="auto"/>
                        <w:bottom w:val="none" w:sz="0" w:space="0" w:color="auto"/>
                        <w:right w:val="none" w:sz="0" w:space="0" w:color="auto"/>
                      </w:divBdr>
                      <w:divsChild>
                        <w:div w:id="195756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590202">
      <w:bodyDiv w:val="1"/>
      <w:marLeft w:val="0"/>
      <w:marRight w:val="0"/>
      <w:marTop w:val="0"/>
      <w:marBottom w:val="0"/>
      <w:divBdr>
        <w:top w:val="none" w:sz="0" w:space="0" w:color="auto"/>
        <w:left w:val="none" w:sz="0" w:space="0" w:color="auto"/>
        <w:bottom w:val="none" w:sz="0" w:space="0" w:color="auto"/>
        <w:right w:val="none" w:sz="0" w:space="0" w:color="auto"/>
      </w:divBdr>
    </w:div>
    <w:div w:id="824974228">
      <w:bodyDiv w:val="1"/>
      <w:marLeft w:val="0"/>
      <w:marRight w:val="0"/>
      <w:marTop w:val="0"/>
      <w:marBottom w:val="0"/>
      <w:divBdr>
        <w:top w:val="none" w:sz="0" w:space="0" w:color="auto"/>
        <w:left w:val="none" w:sz="0" w:space="0" w:color="auto"/>
        <w:bottom w:val="none" w:sz="0" w:space="0" w:color="auto"/>
        <w:right w:val="none" w:sz="0" w:space="0" w:color="auto"/>
      </w:divBdr>
    </w:div>
    <w:div w:id="909849845">
      <w:bodyDiv w:val="1"/>
      <w:marLeft w:val="0"/>
      <w:marRight w:val="0"/>
      <w:marTop w:val="0"/>
      <w:marBottom w:val="0"/>
      <w:divBdr>
        <w:top w:val="none" w:sz="0" w:space="0" w:color="auto"/>
        <w:left w:val="none" w:sz="0" w:space="0" w:color="auto"/>
        <w:bottom w:val="none" w:sz="0" w:space="0" w:color="auto"/>
        <w:right w:val="none" w:sz="0" w:space="0" w:color="auto"/>
      </w:divBdr>
    </w:div>
    <w:div w:id="1011487068">
      <w:bodyDiv w:val="1"/>
      <w:marLeft w:val="0"/>
      <w:marRight w:val="0"/>
      <w:marTop w:val="0"/>
      <w:marBottom w:val="0"/>
      <w:divBdr>
        <w:top w:val="none" w:sz="0" w:space="0" w:color="auto"/>
        <w:left w:val="none" w:sz="0" w:space="0" w:color="auto"/>
        <w:bottom w:val="none" w:sz="0" w:space="0" w:color="auto"/>
        <w:right w:val="none" w:sz="0" w:space="0" w:color="auto"/>
      </w:divBdr>
    </w:div>
    <w:div w:id="1084759232">
      <w:bodyDiv w:val="1"/>
      <w:marLeft w:val="0"/>
      <w:marRight w:val="0"/>
      <w:marTop w:val="0"/>
      <w:marBottom w:val="0"/>
      <w:divBdr>
        <w:top w:val="none" w:sz="0" w:space="0" w:color="auto"/>
        <w:left w:val="none" w:sz="0" w:space="0" w:color="auto"/>
        <w:bottom w:val="none" w:sz="0" w:space="0" w:color="auto"/>
        <w:right w:val="none" w:sz="0" w:space="0" w:color="auto"/>
      </w:divBdr>
    </w:div>
    <w:div w:id="1113817055">
      <w:bodyDiv w:val="1"/>
      <w:marLeft w:val="0"/>
      <w:marRight w:val="0"/>
      <w:marTop w:val="0"/>
      <w:marBottom w:val="0"/>
      <w:divBdr>
        <w:top w:val="none" w:sz="0" w:space="0" w:color="auto"/>
        <w:left w:val="none" w:sz="0" w:space="0" w:color="auto"/>
        <w:bottom w:val="none" w:sz="0" w:space="0" w:color="auto"/>
        <w:right w:val="none" w:sz="0" w:space="0" w:color="auto"/>
      </w:divBdr>
    </w:div>
    <w:div w:id="1185827270">
      <w:bodyDiv w:val="1"/>
      <w:marLeft w:val="0"/>
      <w:marRight w:val="0"/>
      <w:marTop w:val="0"/>
      <w:marBottom w:val="0"/>
      <w:divBdr>
        <w:top w:val="none" w:sz="0" w:space="0" w:color="auto"/>
        <w:left w:val="none" w:sz="0" w:space="0" w:color="auto"/>
        <w:bottom w:val="none" w:sz="0" w:space="0" w:color="auto"/>
        <w:right w:val="none" w:sz="0" w:space="0" w:color="auto"/>
      </w:divBdr>
    </w:div>
    <w:div w:id="1285581043">
      <w:bodyDiv w:val="1"/>
      <w:marLeft w:val="0"/>
      <w:marRight w:val="0"/>
      <w:marTop w:val="0"/>
      <w:marBottom w:val="0"/>
      <w:divBdr>
        <w:top w:val="none" w:sz="0" w:space="0" w:color="auto"/>
        <w:left w:val="none" w:sz="0" w:space="0" w:color="auto"/>
        <w:bottom w:val="none" w:sz="0" w:space="0" w:color="auto"/>
        <w:right w:val="none" w:sz="0" w:space="0" w:color="auto"/>
      </w:divBdr>
    </w:div>
    <w:div w:id="1358697430">
      <w:bodyDiv w:val="1"/>
      <w:marLeft w:val="0"/>
      <w:marRight w:val="0"/>
      <w:marTop w:val="0"/>
      <w:marBottom w:val="0"/>
      <w:divBdr>
        <w:top w:val="none" w:sz="0" w:space="0" w:color="auto"/>
        <w:left w:val="none" w:sz="0" w:space="0" w:color="auto"/>
        <w:bottom w:val="none" w:sz="0" w:space="0" w:color="auto"/>
        <w:right w:val="none" w:sz="0" w:space="0" w:color="auto"/>
      </w:divBdr>
    </w:div>
    <w:div w:id="1413046506">
      <w:bodyDiv w:val="1"/>
      <w:marLeft w:val="0"/>
      <w:marRight w:val="0"/>
      <w:marTop w:val="0"/>
      <w:marBottom w:val="0"/>
      <w:divBdr>
        <w:top w:val="none" w:sz="0" w:space="0" w:color="auto"/>
        <w:left w:val="none" w:sz="0" w:space="0" w:color="auto"/>
        <w:bottom w:val="none" w:sz="0" w:space="0" w:color="auto"/>
        <w:right w:val="none" w:sz="0" w:space="0" w:color="auto"/>
      </w:divBdr>
    </w:div>
    <w:div w:id="1522890780">
      <w:bodyDiv w:val="1"/>
      <w:marLeft w:val="0"/>
      <w:marRight w:val="0"/>
      <w:marTop w:val="0"/>
      <w:marBottom w:val="0"/>
      <w:divBdr>
        <w:top w:val="none" w:sz="0" w:space="0" w:color="auto"/>
        <w:left w:val="none" w:sz="0" w:space="0" w:color="auto"/>
        <w:bottom w:val="none" w:sz="0" w:space="0" w:color="auto"/>
        <w:right w:val="none" w:sz="0" w:space="0" w:color="auto"/>
      </w:divBdr>
    </w:div>
    <w:div w:id="1648239133">
      <w:bodyDiv w:val="1"/>
      <w:marLeft w:val="0"/>
      <w:marRight w:val="0"/>
      <w:marTop w:val="0"/>
      <w:marBottom w:val="0"/>
      <w:divBdr>
        <w:top w:val="none" w:sz="0" w:space="0" w:color="auto"/>
        <w:left w:val="none" w:sz="0" w:space="0" w:color="auto"/>
        <w:bottom w:val="none" w:sz="0" w:space="0" w:color="auto"/>
        <w:right w:val="none" w:sz="0" w:space="0" w:color="auto"/>
      </w:divBdr>
      <w:divsChild>
        <w:div w:id="1188105323">
          <w:marLeft w:val="0"/>
          <w:marRight w:val="0"/>
          <w:marTop w:val="0"/>
          <w:marBottom w:val="0"/>
          <w:divBdr>
            <w:top w:val="none" w:sz="0" w:space="0" w:color="auto"/>
            <w:left w:val="none" w:sz="0" w:space="0" w:color="auto"/>
            <w:bottom w:val="none" w:sz="0" w:space="0" w:color="auto"/>
            <w:right w:val="none" w:sz="0" w:space="0" w:color="auto"/>
          </w:divBdr>
          <w:divsChild>
            <w:div w:id="266548600">
              <w:marLeft w:val="195"/>
              <w:marRight w:val="180"/>
              <w:marTop w:val="0"/>
              <w:marBottom w:val="0"/>
              <w:divBdr>
                <w:top w:val="none" w:sz="0" w:space="0" w:color="auto"/>
                <w:left w:val="none" w:sz="0" w:space="0" w:color="auto"/>
                <w:bottom w:val="none" w:sz="0" w:space="0" w:color="auto"/>
                <w:right w:val="none" w:sz="0" w:space="0" w:color="auto"/>
              </w:divBdr>
              <w:divsChild>
                <w:div w:id="254754947">
                  <w:marLeft w:val="195"/>
                  <w:marRight w:val="180"/>
                  <w:marTop w:val="0"/>
                  <w:marBottom w:val="0"/>
                  <w:divBdr>
                    <w:top w:val="none" w:sz="0" w:space="0" w:color="auto"/>
                    <w:left w:val="none" w:sz="0" w:space="0" w:color="auto"/>
                    <w:bottom w:val="none" w:sz="0" w:space="0" w:color="auto"/>
                    <w:right w:val="none" w:sz="0" w:space="0" w:color="auto"/>
                  </w:divBdr>
                  <w:divsChild>
                    <w:div w:id="2091928942">
                      <w:marLeft w:val="195"/>
                      <w:marRight w:val="180"/>
                      <w:marTop w:val="0"/>
                      <w:marBottom w:val="0"/>
                      <w:divBdr>
                        <w:top w:val="none" w:sz="0" w:space="0" w:color="auto"/>
                        <w:left w:val="none" w:sz="0" w:space="0" w:color="auto"/>
                        <w:bottom w:val="none" w:sz="0" w:space="0" w:color="auto"/>
                        <w:right w:val="none" w:sz="0" w:space="0" w:color="auto"/>
                      </w:divBdr>
                      <w:divsChild>
                        <w:div w:id="1625308598">
                          <w:marLeft w:val="0"/>
                          <w:marRight w:val="0"/>
                          <w:marTop w:val="0"/>
                          <w:marBottom w:val="0"/>
                          <w:divBdr>
                            <w:top w:val="none" w:sz="0" w:space="0" w:color="auto"/>
                            <w:left w:val="none" w:sz="0" w:space="0" w:color="auto"/>
                            <w:bottom w:val="none" w:sz="0" w:space="0" w:color="auto"/>
                            <w:right w:val="none" w:sz="0" w:space="0" w:color="auto"/>
                          </w:divBdr>
                          <w:divsChild>
                            <w:div w:id="1419399223">
                              <w:marLeft w:val="195"/>
                              <w:marRight w:val="180"/>
                              <w:marTop w:val="0"/>
                              <w:marBottom w:val="0"/>
                              <w:divBdr>
                                <w:top w:val="none" w:sz="0" w:space="0" w:color="auto"/>
                                <w:left w:val="none" w:sz="0" w:space="0" w:color="auto"/>
                                <w:bottom w:val="none" w:sz="0" w:space="0" w:color="auto"/>
                                <w:right w:val="none" w:sz="0" w:space="0" w:color="auto"/>
                              </w:divBdr>
                              <w:divsChild>
                                <w:div w:id="1225221222">
                                  <w:marLeft w:val="195"/>
                                  <w:marRight w:val="180"/>
                                  <w:marTop w:val="0"/>
                                  <w:marBottom w:val="0"/>
                                  <w:divBdr>
                                    <w:top w:val="none" w:sz="0" w:space="0" w:color="auto"/>
                                    <w:left w:val="none" w:sz="0" w:space="0" w:color="auto"/>
                                    <w:bottom w:val="none" w:sz="0" w:space="0" w:color="auto"/>
                                    <w:right w:val="none" w:sz="0" w:space="0" w:color="auto"/>
                                  </w:divBdr>
                                  <w:divsChild>
                                    <w:div w:id="1777406102">
                                      <w:marLeft w:val="195"/>
                                      <w:marRight w:val="180"/>
                                      <w:marTop w:val="0"/>
                                      <w:marBottom w:val="0"/>
                                      <w:divBdr>
                                        <w:top w:val="none" w:sz="0" w:space="0" w:color="auto"/>
                                        <w:left w:val="none" w:sz="0" w:space="0" w:color="auto"/>
                                        <w:bottom w:val="none" w:sz="0" w:space="0" w:color="auto"/>
                                        <w:right w:val="none" w:sz="0" w:space="0" w:color="auto"/>
                                      </w:divBdr>
                                      <w:divsChild>
                                        <w:div w:id="377825426">
                                          <w:marLeft w:val="195"/>
                                          <w:marRight w:val="180"/>
                                          <w:marTop w:val="0"/>
                                          <w:marBottom w:val="0"/>
                                          <w:divBdr>
                                            <w:top w:val="none" w:sz="0" w:space="0" w:color="auto"/>
                                            <w:left w:val="none" w:sz="0" w:space="0" w:color="auto"/>
                                            <w:bottom w:val="none" w:sz="0" w:space="0" w:color="auto"/>
                                            <w:right w:val="none" w:sz="0" w:space="0" w:color="auto"/>
                                          </w:divBdr>
                                          <w:divsChild>
                                            <w:div w:id="554048084">
                                              <w:marLeft w:val="0"/>
                                              <w:marRight w:val="0"/>
                                              <w:marTop w:val="0"/>
                                              <w:marBottom w:val="0"/>
                                              <w:divBdr>
                                                <w:top w:val="none" w:sz="0" w:space="0" w:color="auto"/>
                                                <w:left w:val="none" w:sz="0" w:space="0" w:color="auto"/>
                                                <w:bottom w:val="none" w:sz="0" w:space="0" w:color="auto"/>
                                                <w:right w:val="none" w:sz="0" w:space="0" w:color="auto"/>
                                              </w:divBdr>
                                              <w:divsChild>
                                                <w:div w:id="125197306">
                                                  <w:marLeft w:val="195"/>
                                                  <w:marRight w:val="180"/>
                                                  <w:marTop w:val="0"/>
                                                  <w:marBottom w:val="0"/>
                                                  <w:divBdr>
                                                    <w:top w:val="none" w:sz="0" w:space="0" w:color="auto"/>
                                                    <w:left w:val="none" w:sz="0" w:space="0" w:color="auto"/>
                                                    <w:bottom w:val="none" w:sz="0" w:space="0" w:color="auto"/>
                                                    <w:right w:val="none" w:sz="0" w:space="0" w:color="auto"/>
                                                  </w:divBdr>
                                                  <w:divsChild>
                                                    <w:div w:id="1036388196">
                                                      <w:marLeft w:val="195"/>
                                                      <w:marRight w:val="180"/>
                                                      <w:marTop w:val="0"/>
                                                      <w:marBottom w:val="0"/>
                                                      <w:divBdr>
                                                        <w:top w:val="none" w:sz="0" w:space="0" w:color="auto"/>
                                                        <w:left w:val="none" w:sz="0" w:space="0" w:color="auto"/>
                                                        <w:bottom w:val="none" w:sz="0" w:space="0" w:color="auto"/>
                                                        <w:right w:val="none" w:sz="0" w:space="0" w:color="auto"/>
                                                      </w:divBdr>
                                                      <w:divsChild>
                                                        <w:div w:id="1197961599">
                                                          <w:marLeft w:val="0"/>
                                                          <w:marRight w:val="0"/>
                                                          <w:marTop w:val="0"/>
                                                          <w:marBottom w:val="0"/>
                                                          <w:divBdr>
                                                            <w:top w:val="none" w:sz="0" w:space="0" w:color="auto"/>
                                                            <w:left w:val="none" w:sz="0" w:space="0" w:color="auto"/>
                                                            <w:bottom w:val="none" w:sz="0" w:space="0" w:color="auto"/>
                                                            <w:right w:val="none" w:sz="0" w:space="0" w:color="auto"/>
                                                          </w:divBdr>
                                                          <w:divsChild>
                                                            <w:div w:id="206348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1594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D32C9E506A07C54F976DA4F70564747D" ma:contentTypeVersion="12" ma:contentTypeDescription="Skapa ett nytt dokument." ma:contentTypeScope="" ma:versionID="13d330e644196b2ad40d390acbcfde70">
  <xsd:schema xmlns:xsd="http://www.w3.org/2001/XMLSchema" xmlns:xs="http://www.w3.org/2001/XMLSchema" xmlns:p="http://schemas.microsoft.com/office/2006/metadata/properties" xmlns:ns2="ae7d44cc-993d-4c0e-9780-c4ecd094065b" xmlns:ns3="338f2a83-5282-45d1-8af4-7e742a6566e3" targetNamespace="http://schemas.microsoft.com/office/2006/metadata/properties" ma:root="true" ma:fieldsID="040e0721a4bd89687a7db8bc1c3a89ba" ns2:_="" ns3:_="">
    <xsd:import namespace="ae7d44cc-993d-4c0e-9780-c4ecd094065b"/>
    <xsd:import namespace="338f2a83-5282-45d1-8af4-7e742a6566e3"/>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7d44cc-993d-4c0e-9780-c4ecd094065b"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0c69c543-5a3f-4542-82fb-7e9b1f67e418}" ma:internalName="TaxCatchAll" ma:showField="CatchAllData"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0c69c543-5a3f-4542-82fb-7e9b1f67e418}" ma:internalName="TaxCatchAllLabel" ma:readOnly="true" ma:showField="CatchAllDataLabel" ma:web="ae7d44cc-993d-4c0e-9780-c4ecd094065b">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f2a83-5282-45d1-8af4-7e742a6566e3"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F0220-7F3C-4836-9AE1-DD71589631EA}">
  <ds:schemaRefs>
    <ds:schemaRef ds:uri="http://schemas.microsoft.com/sharepoint/events"/>
  </ds:schemaRefs>
</ds:datastoreItem>
</file>

<file path=customXml/itemProps2.xml><?xml version="1.0" encoding="utf-8"?>
<ds:datastoreItem xmlns:ds="http://schemas.openxmlformats.org/officeDocument/2006/customXml" ds:itemID="{14396750-41F8-46B6-969E-C521AE2AD6DD}">
  <ds:schemaRefs>
    <ds:schemaRef ds:uri="http://schemas.microsoft.com/office/2006/metadata/customXsn"/>
  </ds:schemaRefs>
</ds:datastoreItem>
</file>

<file path=customXml/itemProps3.xml><?xml version="1.0" encoding="utf-8"?>
<ds:datastoreItem xmlns:ds="http://schemas.openxmlformats.org/officeDocument/2006/customXml" ds:itemID="{9A33C458-862F-4CBD-BC59-7AFE851CFA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7d44cc-993d-4c0e-9780-c4ecd094065b"/>
    <ds:schemaRef ds:uri="338f2a83-5282-45d1-8af4-7e742a656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8D6C62-E334-45B1-B6E1-BF63C8710C6E}">
  <ds:schemaRefs>
    <ds:schemaRef ds:uri="http://schemas.microsoft.com/sharepoint/v3/contenttype/forms/url"/>
  </ds:schemaRefs>
</ds:datastoreItem>
</file>

<file path=customXml/itemProps5.xml><?xml version="1.0" encoding="utf-8"?>
<ds:datastoreItem xmlns:ds="http://schemas.openxmlformats.org/officeDocument/2006/customXml" ds:itemID="{8D4518CF-536B-4702-A643-5223C8FEA4D5}">
  <ds:schemaRefs>
    <ds:schemaRef ds:uri="http://schemas.microsoft.com/office/2006/metadata/longProperties"/>
  </ds:schemaRefs>
</ds:datastoreItem>
</file>

<file path=customXml/itemProps6.xml><?xml version="1.0" encoding="utf-8"?>
<ds:datastoreItem xmlns:ds="http://schemas.openxmlformats.org/officeDocument/2006/customXml" ds:itemID="{87006DEF-1490-4F7F-9A04-2FB098BF9A45}">
  <ds:schemaRefs>
    <ds:schemaRef ds:uri="http://schemas.microsoft.com/sharepoint/v3/contenttype/forms"/>
  </ds:schemaRefs>
</ds:datastoreItem>
</file>

<file path=customXml/itemProps7.xml><?xml version="1.0" encoding="utf-8"?>
<ds:datastoreItem xmlns:ds="http://schemas.openxmlformats.org/officeDocument/2006/customXml" ds:itemID="{B4AE9315-69B7-4009-893B-FA4193D8E41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78C0B6A0-09E0-4D57-916E-15D752C76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7561</Characters>
  <Application>Microsoft Office Word</Application>
  <DocSecurity>4</DocSecurity>
  <Lines>189</Lines>
  <Paragraphs>70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8654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Söderlund</dc:creator>
  <cp:keywords/>
  <cp:lastModifiedBy>Johan Eriksson</cp:lastModifiedBy>
  <cp:revision>2</cp:revision>
  <cp:lastPrinted>2016-05-30T12:36:00Z</cp:lastPrinted>
  <dcterms:created xsi:type="dcterms:W3CDTF">2016-05-30T12:37:00Z</dcterms:created>
  <dcterms:modified xsi:type="dcterms:W3CDTF">2016-05-30T12:37:00Z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Justitiedepartementet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y fmtid="{D5CDD505-2E9C-101B-9397-08002B2CF9AE}" pid="12" name="RKOrdnaClass">
    <vt:lpwstr/>
  </property>
  <property fmtid="{D5CDD505-2E9C-101B-9397-08002B2CF9AE}" pid="13" name="RKOrdnaCheckInComment">
    <vt:lpwstr/>
  </property>
  <property fmtid="{D5CDD505-2E9C-101B-9397-08002B2CF9AE}" pid="14" name="ContentTypeId">
    <vt:lpwstr>0x01010053E1D612BA3F4E21AA250ECD751942B300D32C9E506A07C54F976DA4F70564747D</vt:lpwstr>
  </property>
  <property fmtid="{D5CDD505-2E9C-101B-9397-08002B2CF9AE}" pid="15" name="Diarienummer">
    <vt:lpwstr/>
  </property>
  <property fmtid="{D5CDD505-2E9C-101B-9397-08002B2CF9AE}" pid="16" name="k46d94c0acf84ab9a79866a9d8b1905f">
    <vt:lpwstr/>
  </property>
  <property fmtid="{D5CDD505-2E9C-101B-9397-08002B2CF9AE}" pid="17" name="Nyckelord">
    <vt:lpwstr/>
  </property>
  <property fmtid="{D5CDD505-2E9C-101B-9397-08002B2CF9AE}" pid="18" name="Sekretess">
    <vt:lpwstr/>
  </property>
  <property fmtid="{D5CDD505-2E9C-101B-9397-08002B2CF9AE}" pid="19" name="c9cd366cc722410295b9eacffbd73909">
    <vt:lpwstr/>
  </property>
  <property fmtid="{D5CDD505-2E9C-101B-9397-08002B2CF9AE}" pid="20" name="TaxCatchAll">
    <vt:lpwstr/>
  </property>
  <property fmtid="{D5CDD505-2E9C-101B-9397-08002B2CF9AE}" pid="21" name="Aktivitetskategori">
    <vt:lpwstr/>
  </property>
  <property fmtid="{D5CDD505-2E9C-101B-9397-08002B2CF9AE}" pid="22" name="Departementsenhet">
    <vt:lpwstr/>
  </property>
  <property fmtid="{D5CDD505-2E9C-101B-9397-08002B2CF9AE}" pid="23" name="_dlc_DocId">
    <vt:lpwstr>F5J5VW6DSRJ4-5-20843</vt:lpwstr>
  </property>
  <property fmtid="{D5CDD505-2E9C-101B-9397-08002B2CF9AE}" pid="24" name="_dlc_DocIdItemGuid">
    <vt:lpwstr>b8d5b22c-cf85-4f22-8f3a-935a23394a85</vt:lpwstr>
  </property>
  <property fmtid="{D5CDD505-2E9C-101B-9397-08002B2CF9AE}" pid="25" name="_dlc_DocIdUrl">
    <vt:lpwstr>http://rkdhs-ju/enhet/eu/_layouts/DocIdRedir.aspx?ID=F5J5VW6DSRJ4-5-20843, F5J5VW6DSRJ4-5-20843</vt:lpwstr>
  </property>
</Properties>
</file>