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76B" w:rsidRPr="009F355C" w:rsidRDefault="005A076B" w:rsidP="000316EC">
      <w:pPr>
        <w:pStyle w:val="Hemstlrubrik"/>
        <w:rPr>
          <w:snapToGrid w:val="0"/>
        </w:rPr>
      </w:pPr>
      <w:r w:rsidRPr="009F355C">
        <w:rPr>
          <w:snapToGrid w:val="0"/>
        </w:rPr>
        <w:t>Förslag t</w:t>
      </w:r>
      <w:r w:rsidRPr="009F355C">
        <w:t>i</w:t>
      </w:r>
      <w:r w:rsidRPr="009F355C">
        <w:rPr>
          <w:snapToGrid w:val="0"/>
        </w:rPr>
        <w:t>ll riksdagsbeslut</w:t>
      </w:r>
    </w:p>
    <w:p w:rsidR="005A076B" w:rsidRPr="009F355C" w:rsidRDefault="005A076B" w:rsidP="005A076B">
      <w:pPr>
        <w:pStyle w:val="Hemstlatt"/>
        <w:rPr>
          <w:snapToGrid w:val="0"/>
          <w:color w:val="000000"/>
        </w:rPr>
      </w:pPr>
      <w:r w:rsidRPr="009F355C">
        <w:rPr>
          <w:snapToGrid w:val="0"/>
        </w:rPr>
        <w:t>Riksdagen begär att regeringen tillsätter en utredning för en genomgr</w:t>
      </w:r>
      <w:r w:rsidRPr="009F355C">
        <w:rPr>
          <w:snapToGrid w:val="0"/>
        </w:rPr>
        <w:t>i</w:t>
      </w:r>
      <w:r w:rsidRPr="009F355C">
        <w:rPr>
          <w:snapToGrid w:val="0"/>
        </w:rPr>
        <w:t xml:space="preserve">pande översyn av fastighetsmäklarlagen </w:t>
      </w:r>
      <w:r w:rsidRPr="009F355C">
        <w:rPr>
          <w:snapToGrid w:val="0"/>
          <w:color w:val="000000"/>
        </w:rPr>
        <w:t>(1995:400).</w:t>
      </w:r>
    </w:p>
    <w:p w:rsidR="005A076B" w:rsidRPr="009F355C" w:rsidRDefault="005A076B" w:rsidP="005A076B">
      <w:pPr>
        <w:pStyle w:val="Rubrik1"/>
        <w:rPr>
          <w:snapToGrid w:val="0"/>
        </w:rPr>
      </w:pPr>
      <w:r w:rsidRPr="009F355C">
        <w:rPr>
          <w:snapToGrid w:val="0"/>
        </w:rPr>
        <w:t>Inledning</w:t>
      </w:r>
    </w:p>
    <w:p w:rsidR="00DA62D7" w:rsidRPr="009F355C" w:rsidRDefault="00DA62D7" w:rsidP="005A076B">
      <w:pPr>
        <w:pStyle w:val="Normaltindrag"/>
        <w:ind w:firstLine="0"/>
        <w:rPr>
          <w:snapToGrid w:val="0"/>
          <w:color w:val="000000"/>
        </w:rPr>
      </w:pPr>
      <w:r w:rsidRPr="009F355C">
        <w:rPr>
          <w:snapToGrid w:val="0"/>
          <w:color w:val="000000"/>
        </w:rPr>
        <w:t>Den nuvarande fastighetsmäklarlagen tillkom genom riksdagsbeslut år 1995 efter en utredning och översyn. Översynen syftade till att stärka konsume</w:t>
      </w:r>
      <w:r w:rsidRPr="009F355C">
        <w:rPr>
          <w:snapToGrid w:val="0"/>
          <w:color w:val="000000"/>
        </w:rPr>
        <w:t>n</w:t>
      </w:r>
      <w:r w:rsidRPr="009F355C">
        <w:rPr>
          <w:snapToGrid w:val="0"/>
          <w:color w:val="000000"/>
        </w:rPr>
        <w:t>ternas ställning, stärka konsumentskyddet och fastlägga vad som ingår i b</w:t>
      </w:r>
      <w:r w:rsidRPr="009F355C">
        <w:rPr>
          <w:snapToGrid w:val="0"/>
          <w:color w:val="000000"/>
        </w:rPr>
        <w:t>e</w:t>
      </w:r>
      <w:r w:rsidRPr="009F355C">
        <w:rPr>
          <w:snapToGrid w:val="0"/>
          <w:color w:val="000000"/>
        </w:rPr>
        <w:t>greppet ”god fastighetsmäklarsed”. Avsikten var också att tydliggöra fasti</w:t>
      </w:r>
      <w:r w:rsidRPr="009F355C">
        <w:rPr>
          <w:snapToGrid w:val="0"/>
          <w:color w:val="000000"/>
        </w:rPr>
        <w:t>g</w:t>
      </w:r>
      <w:r w:rsidRPr="009F355C">
        <w:rPr>
          <w:snapToGrid w:val="0"/>
          <w:color w:val="000000"/>
        </w:rPr>
        <w:t>hetsmäklarens uppgifter och fastlägga objektiviteten mellan säljare och köp</w:t>
      </w:r>
      <w:r w:rsidRPr="009F355C">
        <w:rPr>
          <w:snapToGrid w:val="0"/>
          <w:color w:val="000000"/>
        </w:rPr>
        <w:t>a</w:t>
      </w:r>
      <w:r w:rsidRPr="009F355C">
        <w:rPr>
          <w:snapToGrid w:val="0"/>
          <w:color w:val="000000"/>
        </w:rPr>
        <w:t>re vid en förmedling.</w:t>
      </w:r>
    </w:p>
    <w:p w:rsidR="005A076B" w:rsidRPr="009F355C" w:rsidRDefault="005A076B" w:rsidP="00252898">
      <w:pPr>
        <w:pStyle w:val="Normaltindrag"/>
        <w:rPr>
          <w:snapToGrid w:val="0"/>
        </w:rPr>
      </w:pPr>
      <w:r w:rsidRPr="009F355C">
        <w:rPr>
          <w:snapToGrid w:val="0"/>
        </w:rPr>
        <w:t>En effektiv och fungerande bostadsmarknad erfordrar en aktiv förme</w:t>
      </w:r>
      <w:r w:rsidRPr="009F355C">
        <w:rPr>
          <w:snapToGrid w:val="0"/>
        </w:rPr>
        <w:t>d</w:t>
      </w:r>
      <w:r w:rsidRPr="009F355C">
        <w:rPr>
          <w:snapToGrid w:val="0"/>
        </w:rPr>
        <w:t>lingsverksamhet som motsvarar bostadskonsumenternas berättigade krav och förväntningar. Varje år sker försäljning av en stor andel av landets 2,3 milj</w:t>
      </w:r>
      <w:r w:rsidR="000316EC" w:rsidRPr="009F355C">
        <w:rPr>
          <w:snapToGrid w:val="0"/>
        </w:rPr>
        <w:t>o</w:t>
      </w:r>
      <w:r w:rsidR="000316EC" w:rsidRPr="009F355C">
        <w:rPr>
          <w:snapToGrid w:val="0"/>
        </w:rPr>
        <w:t>ner</w:t>
      </w:r>
      <w:r w:rsidRPr="009F355C">
        <w:rPr>
          <w:snapToGrid w:val="0"/>
        </w:rPr>
        <w:t xml:space="preserve"> småhusfastigheter och ca </w:t>
      </w:r>
      <w:r w:rsidR="00DA62D7" w:rsidRPr="009F355C">
        <w:rPr>
          <w:snapToGrid w:val="0"/>
        </w:rPr>
        <w:t>750</w:t>
      </w:r>
      <w:r w:rsidRPr="009F355C">
        <w:rPr>
          <w:snapToGrid w:val="0"/>
        </w:rPr>
        <w:t xml:space="preserve"> 000 bostadsrätter. Köp och försäljning av bostäder är de största ekonomiska ställningstaganden och åtaganden som sker i vanliga familjer och fordrar därför särskilt skydd för konsumenterna. En mycket stor andel av bostadsöverlåtelserna sker genom landets ca 5 </w:t>
      </w:r>
      <w:r w:rsidR="00DA62D7" w:rsidRPr="009F355C">
        <w:rPr>
          <w:snapToGrid w:val="0"/>
        </w:rPr>
        <w:t>400</w:t>
      </w:r>
      <w:r w:rsidRPr="009F355C">
        <w:rPr>
          <w:snapToGrid w:val="0"/>
        </w:rPr>
        <w:t xml:space="preserve"> reg</w:t>
      </w:r>
      <w:r w:rsidRPr="009F355C">
        <w:rPr>
          <w:snapToGrid w:val="0"/>
        </w:rPr>
        <w:t>i</w:t>
      </w:r>
      <w:r w:rsidRPr="009F355C">
        <w:rPr>
          <w:snapToGrid w:val="0"/>
        </w:rPr>
        <w:t>strerade fastighetsmäklare.</w:t>
      </w:r>
      <w:r w:rsidR="00DA62D7" w:rsidRPr="009F355C">
        <w:rPr>
          <w:snapToGrid w:val="0"/>
        </w:rPr>
        <w:t xml:space="preserve"> I Stockholm </w:t>
      </w:r>
      <w:r w:rsidR="00B73F72" w:rsidRPr="009F355C">
        <w:rPr>
          <w:snapToGrid w:val="0"/>
        </w:rPr>
        <w:t xml:space="preserve">år 2004 </w:t>
      </w:r>
      <w:r w:rsidR="00DA62D7" w:rsidRPr="009F355C">
        <w:rPr>
          <w:snapToGrid w:val="0"/>
        </w:rPr>
        <w:t>sålde</w:t>
      </w:r>
      <w:r w:rsidR="00B73F72" w:rsidRPr="009F355C">
        <w:rPr>
          <w:snapToGrid w:val="0"/>
        </w:rPr>
        <w:t>s</w:t>
      </w:r>
      <w:r w:rsidR="00DA62D7" w:rsidRPr="009F355C">
        <w:rPr>
          <w:snapToGrid w:val="0"/>
        </w:rPr>
        <w:t xml:space="preserve"> </w:t>
      </w:r>
      <w:r w:rsidR="00B73F72" w:rsidRPr="009F355C">
        <w:rPr>
          <w:snapToGrid w:val="0"/>
        </w:rPr>
        <w:t xml:space="preserve">till exempel </w:t>
      </w:r>
      <w:r w:rsidR="00DA62D7" w:rsidRPr="009F355C">
        <w:rPr>
          <w:snapToGrid w:val="0"/>
        </w:rPr>
        <w:t>91 pr</w:t>
      </w:r>
      <w:r w:rsidR="00DA62D7" w:rsidRPr="009F355C">
        <w:rPr>
          <w:snapToGrid w:val="0"/>
        </w:rPr>
        <w:t>o</w:t>
      </w:r>
      <w:r w:rsidR="00DA62D7" w:rsidRPr="009F355C">
        <w:rPr>
          <w:snapToGrid w:val="0"/>
        </w:rPr>
        <w:t>cent av alla småhus via mä</w:t>
      </w:r>
      <w:r w:rsidR="00B73F72" w:rsidRPr="009F355C">
        <w:rPr>
          <w:snapToGrid w:val="0"/>
        </w:rPr>
        <w:t>k</w:t>
      </w:r>
      <w:r w:rsidR="00DA62D7" w:rsidRPr="009F355C">
        <w:rPr>
          <w:snapToGrid w:val="0"/>
        </w:rPr>
        <w:t>lare.</w:t>
      </w:r>
    </w:p>
    <w:p w:rsidR="005A076B" w:rsidRPr="009F355C" w:rsidRDefault="0089181C" w:rsidP="000316EC">
      <w:pPr>
        <w:pStyle w:val="Rubrik1"/>
        <w:pageBreakBefore/>
        <w:spacing w:before="0"/>
        <w:rPr>
          <w:snapToGrid w:val="0"/>
        </w:rPr>
      </w:pPr>
      <w:r w:rsidRPr="009F355C">
        <w:rPr>
          <w:snapToGrid w:val="0"/>
        </w:rPr>
        <w:lastRenderedPageBreak/>
        <w:t>Fast</w:t>
      </w:r>
      <w:r w:rsidR="005A076B" w:rsidRPr="009F355C">
        <w:rPr>
          <w:snapToGrid w:val="0"/>
        </w:rPr>
        <w:t>ighetsmäklar</w:t>
      </w:r>
      <w:r w:rsidRPr="009F355C">
        <w:rPr>
          <w:snapToGrid w:val="0"/>
        </w:rPr>
        <w:t>nas förändrade villkor</w:t>
      </w:r>
    </w:p>
    <w:p w:rsidR="005A076B" w:rsidRPr="009F355C" w:rsidRDefault="005A076B" w:rsidP="000316EC">
      <w:pPr>
        <w:rPr>
          <w:snapToGrid w:val="0"/>
        </w:rPr>
      </w:pPr>
      <w:r w:rsidRPr="009F355C">
        <w:rPr>
          <w:snapToGrid w:val="0"/>
        </w:rPr>
        <w:t>Under de senaste åren har en rad nya förutsättningar tillkommit</w:t>
      </w:r>
      <w:r w:rsidR="00252898" w:rsidRPr="009F355C">
        <w:rPr>
          <w:snapToGrid w:val="0"/>
        </w:rPr>
        <w:t xml:space="preserve"> för fasti</w:t>
      </w:r>
      <w:r w:rsidR="00252898" w:rsidRPr="009F355C">
        <w:rPr>
          <w:snapToGrid w:val="0"/>
        </w:rPr>
        <w:t>g</w:t>
      </w:r>
      <w:r w:rsidR="00252898" w:rsidRPr="009F355C">
        <w:rPr>
          <w:snapToGrid w:val="0"/>
        </w:rPr>
        <w:t>hetsmäklarna</w:t>
      </w:r>
      <w:r w:rsidRPr="009F355C">
        <w:rPr>
          <w:snapToGrid w:val="0"/>
        </w:rPr>
        <w:t>:</w:t>
      </w:r>
    </w:p>
    <w:p w:rsidR="005A076B" w:rsidRPr="009F355C" w:rsidRDefault="005A076B" w:rsidP="000316EC">
      <w:pPr>
        <w:pStyle w:val="PunktlistaBomb"/>
        <w:tabs>
          <w:tab w:val="clear" w:pos="360"/>
        </w:tabs>
        <w:spacing w:before="0"/>
        <w:rPr>
          <w:snapToGrid w:val="0"/>
        </w:rPr>
      </w:pPr>
      <w:r w:rsidRPr="009F355C">
        <w:rPr>
          <w:snapToGrid w:val="0"/>
        </w:rPr>
        <w:t>Användningen av IT, främst marknadsplatser på Internet, har förändrat fa</w:t>
      </w:r>
      <w:r w:rsidRPr="009F355C">
        <w:rPr>
          <w:snapToGrid w:val="0"/>
        </w:rPr>
        <w:t>s</w:t>
      </w:r>
      <w:r w:rsidRPr="009F355C">
        <w:rPr>
          <w:snapToGrid w:val="0"/>
        </w:rPr>
        <w:t xml:space="preserve">tighetsmäklarnas arbete och mäklartjänstens innehåll. </w:t>
      </w:r>
    </w:p>
    <w:p w:rsidR="005A076B" w:rsidRPr="009F355C" w:rsidRDefault="005A076B" w:rsidP="000316EC">
      <w:pPr>
        <w:pStyle w:val="PunktlistaBomb"/>
        <w:tabs>
          <w:tab w:val="clear" w:pos="360"/>
        </w:tabs>
        <w:spacing w:before="0"/>
        <w:rPr>
          <w:snapToGrid w:val="0"/>
        </w:rPr>
      </w:pPr>
      <w:r w:rsidRPr="009F355C">
        <w:rPr>
          <w:snapToGrid w:val="0"/>
        </w:rPr>
        <w:t>Möjligheter finns nu att differentiera tjänster. Den ökade internationalis</w:t>
      </w:r>
      <w:r w:rsidRPr="009F355C">
        <w:rPr>
          <w:snapToGrid w:val="0"/>
        </w:rPr>
        <w:t>e</w:t>
      </w:r>
      <w:r w:rsidRPr="009F355C">
        <w:rPr>
          <w:snapToGrid w:val="0"/>
        </w:rPr>
        <w:t>ringen påverkar mäklartjänsten genom aktörer med annorlunda och nya koncept.</w:t>
      </w:r>
    </w:p>
    <w:p w:rsidR="005A076B" w:rsidRPr="009F355C" w:rsidRDefault="002B771A" w:rsidP="000316EC">
      <w:pPr>
        <w:pStyle w:val="PunktlistaBomb"/>
        <w:tabs>
          <w:tab w:val="clear" w:pos="360"/>
        </w:tabs>
        <w:spacing w:before="0"/>
        <w:rPr>
          <w:snapToGrid w:val="0"/>
        </w:rPr>
      </w:pPr>
      <w:r w:rsidRPr="009F355C">
        <w:rPr>
          <w:snapToGrid w:val="0"/>
        </w:rPr>
        <w:t xml:space="preserve">Köpares och säljares efterfrågan på </w:t>
      </w:r>
      <w:r w:rsidR="005A076B" w:rsidRPr="009F355C">
        <w:rPr>
          <w:snapToGrid w:val="0"/>
        </w:rPr>
        <w:t>t.ex. överlåtelseförsäkringar, försä</w:t>
      </w:r>
      <w:r w:rsidR="005A076B" w:rsidRPr="009F355C">
        <w:rPr>
          <w:snapToGrid w:val="0"/>
        </w:rPr>
        <w:t>k</w:t>
      </w:r>
      <w:r w:rsidR="005A076B" w:rsidRPr="009F355C">
        <w:rPr>
          <w:snapToGrid w:val="0"/>
        </w:rPr>
        <w:t>ringar mot prisfall, flyttstädning och flytthjälp</w:t>
      </w:r>
      <w:r w:rsidRPr="009F355C">
        <w:rPr>
          <w:snapToGrid w:val="0"/>
        </w:rPr>
        <w:t xml:space="preserve"> ökar</w:t>
      </w:r>
      <w:r w:rsidR="005A076B" w:rsidRPr="009F355C">
        <w:rPr>
          <w:snapToGrid w:val="0"/>
        </w:rPr>
        <w:t xml:space="preserve"> vilket inte täcks i den nuvarande lagstiftningen.</w:t>
      </w:r>
    </w:p>
    <w:p w:rsidR="005A076B" w:rsidRPr="009F355C" w:rsidRDefault="005A076B" w:rsidP="000316EC">
      <w:pPr>
        <w:pStyle w:val="PunktlistaBomb"/>
        <w:tabs>
          <w:tab w:val="clear" w:pos="360"/>
        </w:tabs>
        <w:spacing w:before="0"/>
        <w:rPr>
          <w:snapToGrid w:val="0"/>
        </w:rPr>
      </w:pPr>
      <w:r w:rsidRPr="009F355C">
        <w:rPr>
          <w:snapToGrid w:val="0"/>
        </w:rPr>
        <w:t>De objekt som förmedlas är i ö</w:t>
      </w:r>
      <w:r w:rsidR="0089181C" w:rsidRPr="009F355C">
        <w:rPr>
          <w:snapToGrid w:val="0"/>
        </w:rPr>
        <w:t>kande omfattning bostadsrätter.</w:t>
      </w:r>
    </w:p>
    <w:p w:rsidR="002B771A" w:rsidRPr="009F355C" w:rsidRDefault="002B771A" w:rsidP="000316EC">
      <w:pPr>
        <w:pStyle w:val="PunktlistaBomb"/>
        <w:tabs>
          <w:tab w:val="clear" w:pos="360"/>
        </w:tabs>
        <w:spacing w:before="0"/>
        <w:rPr>
          <w:snapToGrid w:val="0"/>
        </w:rPr>
      </w:pPr>
      <w:r w:rsidRPr="009F355C">
        <w:rPr>
          <w:snapToGrid w:val="0"/>
        </w:rPr>
        <w:t>En omfat</w:t>
      </w:r>
      <w:r w:rsidR="000316EC" w:rsidRPr="009F355C">
        <w:rPr>
          <w:snapToGrid w:val="0"/>
        </w:rPr>
        <w:t>tande debatt om så kallade lock</w:t>
      </w:r>
      <w:r w:rsidRPr="009F355C">
        <w:rPr>
          <w:snapToGrid w:val="0"/>
        </w:rPr>
        <w:t>prisers effekter</w:t>
      </w:r>
      <w:r w:rsidR="00B73F72" w:rsidRPr="009F355C">
        <w:rPr>
          <w:snapToGrid w:val="0"/>
        </w:rPr>
        <w:t>.</w:t>
      </w:r>
    </w:p>
    <w:p w:rsidR="0089181C" w:rsidRPr="009F355C" w:rsidRDefault="0089181C" w:rsidP="0089181C">
      <w:pPr>
        <w:pStyle w:val="Rubrik1"/>
        <w:rPr>
          <w:snapToGrid w:val="0"/>
        </w:rPr>
      </w:pPr>
      <w:r w:rsidRPr="009F355C">
        <w:rPr>
          <w:snapToGrid w:val="0"/>
        </w:rPr>
        <w:t>Fastighetsmäklarlagen är föråldrad</w:t>
      </w:r>
    </w:p>
    <w:p w:rsidR="005A076B" w:rsidRPr="009F355C" w:rsidRDefault="005A076B" w:rsidP="005A076B">
      <w:pPr>
        <w:pStyle w:val="Normaltindrag"/>
        <w:ind w:firstLine="0"/>
        <w:rPr>
          <w:snapToGrid w:val="0"/>
          <w:color w:val="000000"/>
        </w:rPr>
      </w:pPr>
      <w:r w:rsidRPr="009F355C">
        <w:rPr>
          <w:snapToGrid w:val="0"/>
          <w:color w:val="000000"/>
        </w:rPr>
        <w:t>Utvecklingen går raskt mot elektroniska fastighetsaffärer där hela överlåtelse</w:t>
      </w:r>
      <w:r w:rsidR="002B771A" w:rsidRPr="009F355C">
        <w:rPr>
          <w:snapToGrid w:val="0"/>
          <w:color w:val="000000"/>
        </w:rPr>
        <w:t>-</w:t>
      </w:r>
      <w:r w:rsidRPr="009F355C">
        <w:rPr>
          <w:b/>
          <w:snapToGrid w:val="0"/>
          <w:color w:val="000000"/>
        </w:rPr>
        <w:t xml:space="preserve"> </w:t>
      </w:r>
      <w:r w:rsidRPr="009F355C">
        <w:rPr>
          <w:snapToGrid w:val="0"/>
          <w:color w:val="000000"/>
        </w:rPr>
        <w:t>och belåningsprocessen hos fastighetsmäklare, banker och inskrivningsmy</w:t>
      </w:r>
      <w:r w:rsidRPr="009F355C">
        <w:rPr>
          <w:snapToGrid w:val="0"/>
          <w:color w:val="000000"/>
        </w:rPr>
        <w:t>n</w:t>
      </w:r>
      <w:r w:rsidRPr="009F355C">
        <w:rPr>
          <w:snapToGrid w:val="0"/>
          <w:color w:val="000000"/>
        </w:rPr>
        <w:t>digheter sker digitalt med elektroniska signaturer. Inom de närmaste åre</w:t>
      </w:r>
      <w:r w:rsidR="002B771A" w:rsidRPr="009F355C">
        <w:rPr>
          <w:snapToGrid w:val="0"/>
          <w:color w:val="000000"/>
        </w:rPr>
        <w:t>n</w:t>
      </w:r>
      <w:r w:rsidRPr="009F355C">
        <w:rPr>
          <w:snapToGrid w:val="0"/>
          <w:color w:val="000000"/>
        </w:rPr>
        <w:t xml:space="preserve"> kommer ett helt nytt IT-stöd för inskrivningsmyndigheterna</w:t>
      </w:r>
      <w:r w:rsidR="000316EC" w:rsidRPr="009F355C">
        <w:rPr>
          <w:snapToGrid w:val="0"/>
          <w:color w:val="000000"/>
        </w:rPr>
        <w:t xml:space="preserve"> att</w:t>
      </w:r>
      <w:r w:rsidRPr="009F355C">
        <w:rPr>
          <w:snapToGrid w:val="0"/>
          <w:color w:val="000000"/>
        </w:rPr>
        <w:t xml:space="preserve"> finnas framme till en kostnad på ca 200 </w:t>
      </w:r>
      <w:r w:rsidR="000316EC" w:rsidRPr="009F355C">
        <w:rPr>
          <w:snapToGrid w:val="0"/>
          <w:color w:val="000000"/>
        </w:rPr>
        <w:t>mn</w:t>
      </w:r>
      <w:r w:rsidRPr="009F355C">
        <w:rPr>
          <w:snapToGrid w:val="0"/>
          <w:color w:val="000000"/>
        </w:rPr>
        <w:t>kr. Riksdagen har fattat beslut om att utveckla nätverksmyndigheter inom ramen för 24-</w:t>
      </w:r>
      <w:r w:rsidR="00B73F72" w:rsidRPr="009F355C">
        <w:rPr>
          <w:snapToGrid w:val="0"/>
          <w:color w:val="000000"/>
        </w:rPr>
        <w:t>t</w:t>
      </w:r>
      <w:r w:rsidRPr="009F355C">
        <w:rPr>
          <w:snapToGrid w:val="0"/>
          <w:color w:val="000000"/>
        </w:rPr>
        <w:t>immarskonceptet. Bankerna satsar stora resurser på att ytterligare effektivisera belåningsprocessen. Fastighet</w:t>
      </w:r>
      <w:r w:rsidRPr="009F355C">
        <w:rPr>
          <w:snapToGrid w:val="0"/>
          <w:color w:val="000000"/>
        </w:rPr>
        <w:t>s</w:t>
      </w:r>
      <w:r w:rsidRPr="009F355C">
        <w:rPr>
          <w:snapToGrid w:val="0"/>
          <w:color w:val="000000"/>
        </w:rPr>
        <w:t>mäklarnas branschföreningar satsar också på att använda ytterligare IT-stöd. Inom några år kommer det att finnas möjligheter att knyta samman olika aktörers handläggnings-</w:t>
      </w:r>
      <w:r w:rsidR="0062622F" w:rsidRPr="009F355C">
        <w:rPr>
          <w:snapToGrid w:val="0"/>
          <w:color w:val="000000"/>
        </w:rPr>
        <w:t xml:space="preserve"> </w:t>
      </w:r>
      <w:r w:rsidRPr="009F355C">
        <w:rPr>
          <w:snapToGrid w:val="0"/>
          <w:color w:val="000000"/>
        </w:rPr>
        <w:t>och verksamhetssystem så att köpare och säljare betydligt enklare och till väsentligt lägre kostnad, givet att konkurrensen mellan mäklare fungerar och kraven på effektiviseringar på myndigheterna först</w:t>
      </w:r>
      <w:r w:rsidR="00817EB0" w:rsidRPr="009F355C">
        <w:rPr>
          <w:snapToGrid w:val="0"/>
          <w:color w:val="000000"/>
        </w:rPr>
        <w:t>ärks</w:t>
      </w:r>
      <w:r w:rsidR="0062622F" w:rsidRPr="009F355C">
        <w:rPr>
          <w:snapToGrid w:val="0"/>
          <w:color w:val="000000"/>
        </w:rPr>
        <w:t>, kan genomföra fastighetsöverlåtelsen</w:t>
      </w:r>
      <w:r w:rsidRPr="009F355C">
        <w:rPr>
          <w:snapToGrid w:val="0"/>
          <w:color w:val="000000"/>
        </w:rPr>
        <w:t>.</w:t>
      </w:r>
    </w:p>
    <w:p w:rsidR="005A076B" w:rsidRPr="009F355C" w:rsidRDefault="005A076B" w:rsidP="005A076B">
      <w:pPr>
        <w:pStyle w:val="Normaltindrag"/>
        <w:rPr>
          <w:snapToGrid w:val="0"/>
          <w:color w:val="000000"/>
        </w:rPr>
      </w:pPr>
      <w:r w:rsidRPr="009F355C">
        <w:rPr>
          <w:snapToGrid w:val="0"/>
          <w:color w:val="000000"/>
        </w:rPr>
        <w:t>Den nuvarande fastighetsmäklarlagen har en bestämmelse om förbud mot förtroenderubbande sidoverksamhet. Ett exempel på vad som är förbjudet finns i propositionen (prop. 1994/95:14 sid. 80) till fastighetsmäklarlagen där det anges att mäklaren inte får förmedla husbyggnadssatser. Praktiskt torde detta t.ex. innebära att mäklaren vid försäljning av nyproduktion endast får förmedla tomtmarken och i övrigt hänvisa köparen till en hussäljare som inte får vara mäklare.</w:t>
      </w:r>
    </w:p>
    <w:p w:rsidR="005A076B" w:rsidRPr="009F355C" w:rsidRDefault="005A076B" w:rsidP="005A076B">
      <w:pPr>
        <w:pStyle w:val="Normaltindrag"/>
        <w:rPr>
          <w:snapToGrid w:val="0"/>
          <w:color w:val="000000"/>
        </w:rPr>
      </w:pPr>
      <w:r w:rsidRPr="009F355C">
        <w:rPr>
          <w:snapToGrid w:val="0"/>
          <w:color w:val="000000"/>
        </w:rPr>
        <w:t>Förbudet mot förtroenderubbande sidoverksamhet har resulterat i att fa</w:t>
      </w:r>
      <w:r w:rsidRPr="009F355C">
        <w:rPr>
          <w:snapToGrid w:val="0"/>
          <w:color w:val="000000"/>
        </w:rPr>
        <w:t>s</w:t>
      </w:r>
      <w:r w:rsidRPr="009F355C">
        <w:rPr>
          <w:snapToGrid w:val="0"/>
          <w:color w:val="000000"/>
        </w:rPr>
        <w:t>tighetsmäklarna hindras från att ge den typ av stöd och service som många kunder</w:t>
      </w:r>
      <w:r w:rsidR="0062622F" w:rsidRPr="009F355C">
        <w:rPr>
          <w:snapToGrid w:val="0"/>
          <w:color w:val="000000"/>
        </w:rPr>
        <w:t xml:space="preserve"> ibland</w:t>
      </w:r>
      <w:r w:rsidRPr="009F355C">
        <w:rPr>
          <w:snapToGrid w:val="0"/>
          <w:color w:val="000000"/>
        </w:rPr>
        <w:t xml:space="preserve"> förväntar sig. Många konsumenter efterfrågar en ökad service från en mäklare de känner och litar på. För många konsumenter upplevs re</w:t>
      </w:r>
      <w:r w:rsidRPr="009F355C">
        <w:rPr>
          <w:snapToGrid w:val="0"/>
          <w:color w:val="000000"/>
        </w:rPr>
        <w:t>g</w:t>
      </w:r>
      <w:r w:rsidRPr="009F355C">
        <w:rPr>
          <w:snapToGrid w:val="0"/>
          <w:color w:val="000000"/>
        </w:rPr>
        <w:t>lerna oklara och avvisad förfrågan om hjälp ses ofta som en bristande service från mäklarens sida.</w:t>
      </w:r>
    </w:p>
    <w:p w:rsidR="005A076B" w:rsidRPr="009F355C" w:rsidRDefault="005A076B" w:rsidP="005A076B">
      <w:pPr>
        <w:pStyle w:val="Normaltindrag"/>
        <w:rPr>
          <w:snapToGrid w:val="0"/>
          <w:color w:val="000000"/>
        </w:rPr>
      </w:pPr>
      <w:r w:rsidRPr="009F355C">
        <w:rPr>
          <w:snapToGrid w:val="0"/>
          <w:color w:val="000000"/>
        </w:rPr>
        <w:t>Förbudet mot förtroenderubbande sidoverksamheter så som det tillämpas i dag riskerar att påverka konkurrensen och bidrar till att skapa olika förutsät</w:t>
      </w:r>
      <w:r w:rsidRPr="009F355C">
        <w:rPr>
          <w:snapToGrid w:val="0"/>
          <w:color w:val="000000"/>
        </w:rPr>
        <w:t>t</w:t>
      </w:r>
      <w:r w:rsidRPr="009F355C">
        <w:rPr>
          <w:snapToGrid w:val="0"/>
          <w:color w:val="000000"/>
        </w:rPr>
        <w:t>ningar för enskilda fastighetsmäklares verksamheter.</w:t>
      </w:r>
    </w:p>
    <w:p w:rsidR="005A076B" w:rsidRPr="009F355C" w:rsidRDefault="005A076B" w:rsidP="005A076B">
      <w:pPr>
        <w:pStyle w:val="Normaltindrag"/>
        <w:rPr>
          <w:snapToGrid w:val="0"/>
          <w:color w:val="000000"/>
        </w:rPr>
      </w:pPr>
      <w:r w:rsidRPr="009F355C">
        <w:rPr>
          <w:snapToGrid w:val="0"/>
          <w:color w:val="000000"/>
        </w:rPr>
        <w:t>Utvecklingen i branschen går mot att fler och fler fastighetsmäklare sa</w:t>
      </w:r>
      <w:r w:rsidRPr="009F355C">
        <w:rPr>
          <w:snapToGrid w:val="0"/>
          <w:color w:val="000000"/>
        </w:rPr>
        <w:t>m</w:t>
      </w:r>
      <w:r w:rsidRPr="009F355C">
        <w:rPr>
          <w:snapToGrid w:val="0"/>
          <w:color w:val="000000"/>
        </w:rPr>
        <w:t>verkar i kedjor och att franchising blir en allt vanligare företeelse. Det har blivit allt vanligare att utländska franchisingkedjor försöker etablera sig i Sverige. I de utländska kedjornas koncept för verksamheten i andra länder ingår att tillhandahålla såväl försäkringsprodukter som diverse finansiella tjänster, både vad gäller krediter och investering. Enligt den europeiska ko</w:t>
      </w:r>
      <w:r w:rsidRPr="009F355C">
        <w:rPr>
          <w:snapToGrid w:val="0"/>
          <w:color w:val="000000"/>
        </w:rPr>
        <w:t>m</w:t>
      </w:r>
      <w:r w:rsidRPr="009F355C">
        <w:rPr>
          <w:snapToGrid w:val="0"/>
          <w:color w:val="000000"/>
        </w:rPr>
        <w:t>missionen kan regler om begränsningar för flertaliga verksamheter medföra en kraftigt inskränkande effekt för den fria rörligheten av tjänster genom att de hindrar export av kompetens till en medlemsstat med sådana begränsnin</w:t>
      </w:r>
      <w:r w:rsidRPr="009F355C">
        <w:rPr>
          <w:snapToGrid w:val="0"/>
          <w:color w:val="000000"/>
        </w:rPr>
        <w:t>g</w:t>
      </w:r>
      <w:r w:rsidRPr="009F355C">
        <w:rPr>
          <w:snapToGrid w:val="0"/>
          <w:color w:val="000000"/>
        </w:rPr>
        <w:t>ar.</w:t>
      </w:r>
    </w:p>
    <w:p w:rsidR="0062622F" w:rsidRPr="009F355C" w:rsidRDefault="0062622F" w:rsidP="005A076B">
      <w:pPr>
        <w:pStyle w:val="Normaltindrag"/>
        <w:rPr>
          <w:snapToGrid w:val="0"/>
          <w:color w:val="000000"/>
        </w:rPr>
      </w:pPr>
      <w:r w:rsidRPr="009F355C">
        <w:rPr>
          <w:snapToGrid w:val="0"/>
          <w:color w:val="000000"/>
        </w:rPr>
        <w:t>Vissa tjänsteverksamheter omfattas av regler i syfte att säkra oberoende och självständighet mellan olika verksamheter genom att förhindra att de utövas tillsammans. Skillnader i fråga om nationella regler på detta område kan ge en kraftigt inskränkande effekt genom att de olika behoven i kundfö</w:t>
      </w:r>
      <w:r w:rsidRPr="009F355C">
        <w:rPr>
          <w:snapToGrid w:val="0"/>
          <w:color w:val="000000"/>
        </w:rPr>
        <w:t>r</w:t>
      </w:r>
      <w:r w:rsidRPr="009F355C">
        <w:rPr>
          <w:snapToGrid w:val="0"/>
          <w:color w:val="000000"/>
        </w:rPr>
        <w:t>frågan</w:t>
      </w:r>
      <w:r w:rsidR="000316EC" w:rsidRPr="009F355C">
        <w:rPr>
          <w:snapToGrid w:val="0"/>
          <w:color w:val="000000"/>
        </w:rPr>
        <w:t xml:space="preserve"> inte utövas</w:t>
      </w:r>
      <w:r w:rsidRPr="009F355C">
        <w:rPr>
          <w:snapToGrid w:val="0"/>
          <w:color w:val="000000"/>
        </w:rPr>
        <w:t xml:space="preserve"> på ett flersidigt, nyskapande och billigare sätt</w:t>
      </w:r>
      <w:r w:rsidR="00253E60" w:rsidRPr="009F355C">
        <w:rPr>
          <w:snapToGrid w:val="0"/>
          <w:color w:val="000000"/>
        </w:rPr>
        <w:t>.</w:t>
      </w:r>
    </w:p>
    <w:p w:rsidR="00253E60" w:rsidRPr="009F355C" w:rsidRDefault="00253E60" w:rsidP="005A076B">
      <w:pPr>
        <w:pStyle w:val="Normaltindrag"/>
        <w:rPr>
          <w:snapToGrid w:val="0"/>
          <w:color w:val="000000"/>
        </w:rPr>
      </w:pPr>
      <w:r w:rsidRPr="009F355C">
        <w:rPr>
          <w:snapToGrid w:val="0"/>
          <w:color w:val="000000"/>
        </w:rPr>
        <w:t>Under flera år har en diskussion förts kring fastighetsmäklarlagen och l</w:t>
      </w:r>
      <w:r w:rsidRPr="009F355C">
        <w:rPr>
          <w:snapToGrid w:val="0"/>
          <w:color w:val="000000"/>
        </w:rPr>
        <w:t>a</w:t>
      </w:r>
      <w:r w:rsidRPr="009F355C">
        <w:rPr>
          <w:snapToGrid w:val="0"/>
          <w:color w:val="000000"/>
        </w:rPr>
        <w:t>gens behov av uppdatering. Även Fastighetsmäklarnämnden har i en skrivelse till Justitiedepartementet (dnr 9-379-03) kritiserat fastighetsmäklarlagen på grund av att den inte är anpassad till de förhållanden som råder på marknaden. Den ökande internationaliseringen, användningen av IT och kundernas efte</w:t>
      </w:r>
      <w:r w:rsidRPr="009F355C">
        <w:rPr>
          <w:snapToGrid w:val="0"/>
          <w:color w:val="000000"/>
        </w:rPr>
        <w:t>r</w:t>
      </w:r>
      <w:r w:rsidRPr="009F355C">
        <w:rPr>
          <w:snapToGrid w:val="0"/>
          <w:color w:val="000000"/>
        </w:rPr>
        <w:t>fr</w:t>
      </w:r>
      <w:r w:rsidR="000316EC" w:rsidRPr="009F355C">
        <w:rPr>
          <w:snapToGrid w:val="0"/>
          <w:color w:val="000000"/>
        </w:rPr>
        <w:t>ågan på service kräver, enligt F</w:t>
      </w:r>
      <w:r w:rsidRPr="009F355C">
        <w:rPr>
          <w:snapToGrid w:val="0"/>
          <w:color w:val="000000"/>
        </w:rPr>
        <w:t>astighetsmäklarnämnden, en förändrad la</w:t>
      </w:r>
      <w:r w:rsidRPr="009F355C">
        <w:rPr>
          <w:snapToGrid w:val="0"/>
          <w:color w:val="000000"/>
        </w:rPr>
        <w:t>g</w:t>
      </w:r>
      <w:r w:rsidRPr="009F355C">
        <w:rPr>
          <w:snapToGrid w:val="0"/>
          <w:color w:val="000000"/>
        </w:rPr>
        <w:t>stiftning.</w:t>
      </w:r>
    </w:p>
    <w:p w:rsidR="005A076B" w:rsidRPr="009F355C" w:rsidRDefault="0089181C" w:rsidP="0089181C">
      <w:pPr>
        <w:pStyle w:val="Rubrik1"/>
        <w:rPr>
          <w:snapToGrid w:val="0"/>
        </w:rPr>
      </w:pPr>
      <w:r w:rsidRPr="009F355C">
        <w:rPr>
          <w:snapToGrid w:val="0"/>
        </w:rPr>
        <w:t>Översynen måste snarast komma till stånd</w:t>
      </w:r>
    </w:p>
    <w:p w:rsidR="000316EC" w:rsidRPr="009F355C" w:rsidRDefault="005A076B" w:rsidP="0089181C">
      <w:pPr>
        <w:pStyle w:val="Normaltindrag"/>
        <w:ind w:firstLine="0"/>
        <w:rPr>
          <w:snapToGrid w:val="0"/>
          <w:color w:val="000000"/>
        </w:rPr>
      </w:pPr>
      <w:r w:rsidRPr="009F355C">
        <w:rPr>
          <w:snapToGrid w:val="0"/>
          <w:color w:val="000000"/>
        </w:rPr>
        <w:t xml:space="preserve">Trots att en översyn av fastighetsmäklarlagen </w:t>
      </w:r>
      <w:r w:rsidR="0089181C" w:rsidRPr="009F355C">
        <w:rPr>
          <w:snapToGrid w:val="0"/>
          <w:color w:val="000000"/>
        </w:rPr>
        <w:t xml:space="preserve">alltså </w:t>
      </w:r>
      <w:r w:rsidRPr="009F355C">
        <w:rPr>
          <w:snapToGrid w:val="0"/>
          <w:color w:val="000000"/>
        </w:rPr>
        <w:t>diskuterats under flera år</w:t>
      </w:r>
      <w:r w:rsidR="0089181C" w:rsidRPr="009F355C">
        <w:rPr>
          <w:snapToGrid w:val="0"/>
          <w:color w:val="000000"/>
        </w:rPr>
        <w:t>,</w:t>
      </w:r>
      <w:r w:rsidRPr="009F355C">
        <w:rPr>
          <w:snapToGrid w:val="0"/>
          <w:color w:val="000000"/>
        </w:rPr>
        <w:t xml:space="preserve"> har direktiv ännu inte beslutats. I lagutskottets betänkande 2002/03:LU13 anfördes följande: </w:t>
      </w:r>
    </w:p>
    <w:p w:rsidR="005A076B" w:rsidRPr="009F355C" w:rsidRDefault="005A076B" w:rsidP="000316EC">
      <w:pPr>
        <w:pStyle w:val="Citat"/>
        <w:rPr>
          <w:snapToGrid w:val="0"/>
          <w:color w:val="000000"/>
        </w:rPr>
      </w:pPr>
      <w:r w:rsidRPr="009F355C">
        <w:t>Som redovisats ovan har det nu gått mer än fem år sedan riksdagens til</w:t>
      </w:r>
      <w:r w:rsidRPr="009F355C">
        <w:t>l</w:t>
      </w:r>
      <w:r w:rsidRPr="009F355C">
        <w:t>kännagivande angående en ändring i fastighetsmäklarlagen. Utskottet b</w:t>
      </w:r>
      <w:r w:rsidRPr="009F355C">
        <w:t>e</w:t>
      </w:r>
      <w:r w:rsidRPr="009F355C">
        <w:t>klagar att något lagstiftningsarbete ännu inte inletts, särskilt mot ba</w:t>
      </w:r>
      <w:r w:rsidRPr="009F355C">
        <w:t>k</w:t>
      </w:r>
      <w:r w:rsidRPr="009F355C">
        <w:t>grund av vad justitieministern uppgav i det tidigare redovisade frågesv</w:t>
      </w:r>
      <w:r w:rsidRPr="009F355C">
        <w:t>a</w:t>
      </w:r>
      <w:r w:rsidRPr="009F355C">
        <w:t>ret hösten 2000. Enligt utskottets mening är det nu hög tid att regeringen utan dröjsmål beslutar om direktiv till den aviserade utredningen.</w:t>
      </w:r>
    </w:p>
    <w:p w:rsidR="00204027" w:rsidRPr="009F355C" w:rsidRDefault="00253E60" w:rsidP="000316EC">
      <w:pPr>
        <w:rPr>
          <w:snapToGrid w:val="0"/>
        </w:rPr>
      </w:pPr>
      <w:r w:rsidRPr="009F355C">
        <w:rPr>
          <w:snapToGrid w:val="0"/>
        </w:rPr>
        <w:t>Med hänvisning till lagutskottets ställningstagande, kommissionens ra</w:t>
      </w:r>
      <w:r w:rsidRPr="009F355C">
        <w:rPr>
          <w:snapToGrid w:val="0"/>
        </w:rPr>
        <w:t>p</w:t>
      </w:r>
      <w:r w:rsidRPr="009F355C">
        <w:rPr>
          <w:snapToGrid w:val="0"/>
        </w:rPr>
        <w:t>port och Fastighetsmäklarnämndens skrivelse anser Kristdemokraterna att riksd</w:t>
      </w:r>
      <w:r w:rsidRPr="009F355C">
        <w:rPr>
          <w:snapToGrid w:val="0"/>
        </w:rPr>
        <w:t>a</w:t>
      </w:r>
      <w:r w:rsidRPr="009F355C">
        <w:rPr>
          <w:snapToGrid w:val="0"/>
        </w:rPr>
        <w:t>gen av regeringen ska begära att en översyn av fastighetsmäklarlagen skyn</w:t>
      </w:r>
      <w:r w:rsidRPr="009F355C">
        <w:rPr>
          <w:snapToGrid w:val="0"/>
        </w:rPr>
        <w:t>d</w:t>
      </w:r>
      <w:r w:rsidRPr="009F355C">
        <w:rPr>
          <w:snapToGrid w:val="0"/>
        </w:rPr>
        <w:t>samt inleds.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16EC" w:rsidRPr="009F355C">
        <w:tblPrEx>
          <w:tblCellMar>
            <w:top w:w="0" w:type="dxa"/>
            <w:bottom w:w="0" w:type="dxa"/>
          </w:tblCellMar>
        </w:tblPrEx>
        <w:trPr>
          <w:cantSplit/>
        </w:trPr>
        <w:tc>
          <w:tcPr>
            <w:tcW w:w="3046" w:type="dxa"/>
          </w:tcPr>
          <w:p w:rsidR="000316EC" w:rsidRPr="009F355C" w:rsidRDefault="000316EC" w:rsidP="000316EC">
            <w:pPr>
              <w:pStyle w:val="UnderskriftDatum"/>
              <w:spacing w:before="0"/>
              <w:rPr>
                <w:snapToGrid w:val="0"/>
              </w:rPr>
            </w:pPr>
            <w:r w:rsidRPr="009F355C">
              <w:rPr>
                <w:snapToGrid w:val="0"/>
              </w:rPr>
              <w:t>Stockholm den 5 oktober 2005</w:t>
            </w:r>
          </w:p>
        </w:tc>
        <w:tc>
          <w:tcPr>
            <w:tcW w:w="3047" w:type="dxa"/>
          </w:tcPr>
          <w:p w:rsidR="000316EC" w:rsidRPr="009F355C" w:rsidRDefault="000316EC" w:rsidP="000316EC">
            <w:pPr>
              <w:pStyle w:val="Underskrifter"/>
              <w:rPr>
                <w:snapToGrid w:val="0"/>
              </w:rPr>
            </w:pPr>
          </w:p>
        </w:tc>
      </w:tr>
      <w:tr w:rsidR="000316EC" w:rsidRPr="009F355C">
        <w:tblPrEx>
          <w:tblCellMar>
            <w:top w:w="0" w:type="dxa"/>
            <w:bottom w:w="0" w:type="dxa"/>
          </w:tblCellMar>
        </w:tblPrEx>
        <w:trPr>
          <w:cantSplit/>
        </w:trPr>
        <w:tc>
          <w:tcPr>
            <w:tcW w:w="3046" w:type="dxa"/>
          </w:tcPr>
          <w:p w:rsidR="000316EC" w:rsidRPr="009F355C" w:rsidRDefault="000316EC" w:rsidP="000316EC">
            <w:pPr>
              <w:pStyle w:val="Underskrifter"/>
              <w:rPr>
                <w:snapToGrid w:val="0"/>
              </w:rPr>
            </w:pPr>
            <w:r w:rsidRPr="009F355C">
              <w:rPr>
                <w:snapToGrid w:val="0"/>
              </w:rPr>
              <w:t>Ragnwi Marcelind (kd)</w:t>
            </w:r>
          </w:p>
        </w:tc>
        <w:tc>
          <w:tcPr>
            <w:tcW w:w="3047" w:type="dxa"/>
          </w:tcPr>
          <w:p w:rsidR="000316EC" w:rsidRPr="009F355C" w:rsidRDefault="000316EC" w:rsidP="000316EC">
            <w:pPr>
              <w:pStyle w:val="Underskrifter"/>
              <w:rPr>
                <w:snapToGrid w:val="0"/>
              </w:rPr>
            </w:pPr>
          </w:p>
        </w:tc>
      </w:tr>
      <w:tr w:rsidR="000316EC" w:rsidRPr="009F355C">
        <w:tblPrEx>
          <w:tblCellMar>
            <w:top w:w="0" w:type="dxa"/>
            <w:bottom w:w="0" w:type="dxa"/>
          </w:tblCellMar>
        </w:tblPrEx>
        <w:trPr>
          <w:cantSplit/>
        </w:trPr>
        <w:tc>
          <w:tcPr>
            <w:tcW w:w="3046" w:type="dxa"/>
          </w:tcPr>
          <w:p w:rsidR="000316EC" w:rsidRPr="009F355C" w:rsidRDefault="000316EC" w:rsidP="000316EC">
            <w:pPr>
              <w:pStyle w:val="Underskrifter"/>
              <w:rPr>
                <w:snapToGrid w:val="0"/>
              </w:rPr>
            </w:pPr>
            <w:r w:rsidRPr="009F355C">
              <w:rPr>
                <w:snapToGrid w:val="0"/>
              </w:rPr>
              <w:t>Dan Kihlström (kd)</w:t>
            </w:r>
          </w:p>
        </w:tc>
        <w:tc>
          <w:tcPr>
            <w:tcW w:w="3047" w:type="dxa"/>
          </w:tcPr>
          <w:p w:rsidR="000316EC" w:rsidRPr="009F355C" w:rsidRDefault="000316EC" w:rsidP="000316EC">
            <w:pPr>
              <w:pStyle w:val="Underskrifter"/>
              <w:rPr>
                <w:snapToGrid w:val="0"/>
              </w:rPr>
            </w:pPr>
            <w:r w:rsidRPr="009F355C">
              <w:rPr>
                <w:snapToGrid w:val="0"/>
              </w:rPr>
              <w:t>Annelie Enochson (kd)</w:t>
            </w:r>
          </w:p>
        </w:tc>
      </w:tr>
      <w:tr w:rsidR="000316EC" w:rsidRPr="009F355C">
        <w:tblPrEx>
          <w:tblCellMar>
            <w:top w:w="0" w:type="dxa"/>
            <w:bottom w:w="0" w:type="dxa"/>
          </w:tblCellMar>
        </w:tblPrEx>
        <w:trPr>
          <w:cantSplit/>
        </w:trPr>
        <w:tc>
          <w:tcPr>
            <w:tcW w:w="3046" w:type="dxa"/>
          </w:tcPr>
          <w:p w:rsidR="000316EC" w:rsidRPr="009F355C" w:rsidRDefault="000316EC" w:rsidP="000316EC">
            <w:pPr>
              <w:pStyle w:val="Underskrifter"/>
              <w:rPr>
                <w:snapToGrid w:val="0"/>
              </w:rPr>
            </w:pPr>
            <w:r w:rsidRPr="009F355C">
              <w:rPr>
                <w:snapToGrid w:val="0"/>
              </w:rPr>
              <w:t>Johnny Gylling (kd)</w:t>
            </w:r>
          </w:p>
        </w:tc>
        <w:tc>
          <w:tcPr>
            <w:tcW w:w="3047" w:type="dxa"/>
          </w:tcPr>
          <w:p w:rsidR="000316EC" w:rsidRPr="009F355C" w:rsidRDefault="000316EC" w:rsidP="000316EC">
            <w:pPr>
              <w:pStyle w:val="Underskrifter"/>
              <w:rPr>
                <w:snapToGrid w:val="0"/>
              </w:rPr>
            </w:pPr>
            <w:r w:rsidRPr="009F355C">
              <w:rPr>
                <w:snapToGrid w:val="0"/>
              </w:rPr>
              <w:t>Björn von der Esch (kd)</w:t>
            </w:r>
          </w:p>
        </w:tc>
      </w:tr>
      <w:tr w:rsidR="000316EC" w:rsidRPr="009F355C">
        <w:tblPrEx>
          <w:tblCellMar>
            <w:top w:w="0" w:type="dxa"/>
            <w:bottom w:w="0" w:type="dxa"/>
          </w:tblCellMar>
        </w:tblPrEx>
        <w:trPr>
          <w:cantSplit/>
        </w:trPr>
        <w:tc>
          <w:tcPr>
            <w:tcW w:w="3046" w:type="dxa"/>
          </w:tcPr>
          <w:p w:rsidR="000316EC" w:rsidRPr="009F355C" w:rsidRDefault="000316EC" w:rsidP="000316EC">
            <w:pPr>
              <w:pStyle w:val="Underskrifter"/>
              <w:rPr>
                <w:snapToGrid w:val="0"/>
              </w:rPr>
            </w:pPr>
            <w:r w:rsidRPr="009F355C">
              <w:rPr>
                <w:snapToGrid w:val="0"/>
              </w:rPr>
              <w:t>Sven Gunnar Persson (kd)</w:t>
            </w:r>
          </w:p>
        </w:tc>
        <w:tc>
          <w:tcPr>
            <w:tcW w:w="3047" w:type="dxa"/>
          </w:tcPr>
          <w:p w:rsidR="000316EC" w:rsidRPr="009F355C" w:rsidRDefault="000316EC" w:rsidP="000316EC">
            <w:pPr>
              <w:pStyle w:val="Underskrifter"/>
              <w:rPr>
                <w:snapToGrid w:val="0"/>
              </w:rPr>
            </w:pPr>
            <w:r w:rsidRPr="009F355C">
              <w:rPr>
                <w:snapToGrid w:val="0"/>
              </w:rPr>
              <w:t>Lars Gustafsson (kd)</w:t>
            </w:r>
          </w:p>
        </w:tc>
      </w:tr>
      <w:tr w:rsidR="000316EC" w:rsidRPr="009F355C">
        <w:tblPrEx>
          <w:tblCellMar>
            <w:top w:w="0" w:type="dxa"/>
            <w:bottom w:w="0" w:type="dxa"/>
          </w:tblCellMar>
        </w:tblPrEx>
        <w:trPr>
          <w:cantSplit/>
        </w:trPr>
        <w:tc>
          <w:tcPr>
            <w:tcW w:w="3046" w:type="dxa"/>
          </w:tcPr>
          <w:p w:rsidR="000316EC" w:rsidRPr="009F355C" w:rsidRDefault="000316EC" w:rsidP="000316EC">
            <w:pPr>
              <w:pStyle w:val="Underskrifter"/>
              <w:rPr>
                <w:snapToGrid w:val="0"/>
              </w:rPr>
            </w:pPr>
            <w:r w:rsidRPr="009F355C">
              <w:rPr>
                <w:snapToGrid w:val="0"/>
              </w:rPr>
              <w:t>Tuve Skånberg (kd)</w:t>
            </w:r>
          </w:p>
        </w:tc>
        <w:tc>
          <w:tcPr>
            <w:tcW w:w="3047" w:type="dxa"/>
          </w:tcPr>
          <w:p w:rsidR="000316EC" w:rsidRPr="009F355C" w:rsidRDefault="000316EC" w:rsidP="000316EC">
            <w:pPr>
              <w:pStyle w:val="Underskrifter"/>
              <w:rPr>
                <w:snapToGrid w:val="0"/>
              </w:rPr>
            </w:pPr>
          </w:p>
        </w:tc>
      </w:tr>
    </w:tbl>
    <w:p w:rsidR="00253E60" w:rsidRPr="009F355C" w:rsidRDefault="00253E60" w:rsidP="000316EC">
      <w:pPr>
        <w:pStyle w:val="Normaltindrag"/>
        <w:rPr>
          <w:snapToGrid w:val="0"/>
        </w:rPr>
      </w:pPr>
    </w:p>
    <w:sectPr w:rsidR="00253E60" w:rsidRPr="009F355C" w:rsidSect="000316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3A7" w:rsidRPr="009F355C" w:rsidRDefault="008553A7">
      <w:r w:rsidRPr="009F355C">
        <w:separator/>
      </w:r>
    </w:p>
  </w:endnote>
  <w:endnote w:type="continuationSeparator" w:id="0">
    <w:p w:rsidR="008553A7" w:rsidRPr="009F355C" w:rsidRDefault="008553A7">
      <w:r w:rsidRPr="009F3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84D" w:rsidRPr="009F355C" w:rsidRDefault="009F355C" w:rsidP="000316EC">
    <w:pPr>
      <w:pStyle w:val="Sidfot"/>
    </w:pPr>
    <w:r w:rsidRPr="009F35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4811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84D" w:rsidRDefault="00B0784D">
                          <w:pPr>
                            <w:pStyle w:val="NormalS5sidnrV"/>
                          </w:pPr>
                          <w:r>
                            <w:fldChar w:fldCharType="begin"/>
                          </w:r>
                          <w:r>
                            <w:instrText xml:space="preserve"> PAGE *\charformat</w:instrText>
                          </w:r>
                          <w:r>
                            <w:fldChar w:fldCharType="separate"/>
                          </w:r>
                          <w:r w:rsidR="00A913C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84D" w:rsidRDefault="00B0784D">
                    <w:pPr>
                      <w:pStyle w:val="NormalS5sidnrV"/>
                    </w:pPr>
                    <w:r>
                      <w:fldChar w:fldCharType="begin"/>
                    </w:r>
                    <w:r>
                      <w:instrText xml:space="preserve"> PAGE *\charformat</w:instrText>
                    </w:r>
                    <w:r>
                      <w:fldChar w:fldCharType="separate"/>
                    </w:r>
                    <w:r w:rsidR="00A913C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84D" w:rsidRPr="009F355C" w:rsidRDefault="009F355C" w:rsidP="000316EC">
    <w:pPr>
      <w:pStyle w:val="Sidfot"/>
    </w:pPr>
    <w:r w:rsidRPr="009F35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595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84D" w:rsidRDefault="00B0784D">
                          <w:pPr>
                            <w:pStyle w:val="NormalS5sidnrH"/>
                            <w:ind w:right="0"/>
                          </w:pPr>
                          <w:r>
                            <w:fldChar w:fldCharType="begin"/>
                          </w:r>
                          <w:r>
                            <w:instrText xml:space="preserve"> PAGE *\charformat</w:instrText>
                          </w:r>
                          <w:r>
                            <w:fldChar w:fldCharType="separate"/>
                          </w:r>
                          <w:r w:rsidR="00A913C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84D" w:rsidRDefault="00B0784D">
                    <w:pPr>
                      <w:pStyle w:val="NormalS5sidnrH"/>
                      <w:ind w:right="0"/>
                    </w:pPr>
                    <w:r>
                      <w:fldChar w:fldCharType="begin"/>
                    </w:r>
                    <w:r>
                      <w:instrText xml:space="preserve"> PAGE *\charformat</w:instrText>
                    </w:r>
                    <w:r>
                      <w:fldChar w:fldCharType="separate"/>
                    </w:r>
                    <w:r w:rsidR="00A913C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84D" w:rsidRPr="009F355C" w:rsidRDefault="009F355C" w:rsidP="000316EC">
    <w:pPr>
      <w:pStyle w:val="Sidfot"/>
    </w:pPr>
    <w:r w:rsidRPr="009F35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684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84D" w:rsidRDefault="00B0784D">
                          <w:pPr>
                            <w:pStyle w:val="NormalS5sidnrH"/>
                            <w:ind w:right="0"/>
                          </w:pPr>
                          <w:r>
                            <w:fldChar w:fldCharType="begin"/>
                          </w:r>
                          <w:r>
                            <w:instrText xml:space="preserve"> PAGE *\charformat</w:instrText>
                          </w:r>
                          <w:r>
                            <w:fldChar w:fldCharType="separate"/>
                          </w:r>
                          <w:r w:rsidR="00A913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84D" w:rsidRDefault="00B0784D">
                    <w:pPr>
                      <w:pStyle w:val="NormalS5sidnrH"/>
                      <w:ind w:right="0"/>
                    </w:pPr>
                    <w:r>
                      <w:fldChar w:fldCharType="begin"/>
                    </w:r>
                    <w:r>
                      <w:instrText xml:space="preserve"> PAGE *\charformat</w:instrText>
                    </w:r>
                    <w:r>
                      <w:fldChar w:fldCharType="separate"/>
                    </w:r>
                    <w:r w:rsidR="00A913C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3A7" w:rsidRPr="009F355C" w:rsidRDefault="008553A7">
      <w:r w:rsidRPr="009F355C">
        <w:separator/>
      </w:r>
    </w:p>
  </w:footnote>
  <w:footnote w:type="continuationSeparator" w:id="0">
    <w:p w:rsidR="008553A7" w:rsidRPr="009F355C" w:rsidRDefault="008553A7">
      <w:r w:rsidRPr="009F3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84D" w:rsidRPr="009F355C" w:rsidRDefault="009F355C" w:rsidP="000316EC">
    <w:pPr>
      <w:pStyle w:val="Sidhuvud"/>
    </w:pPr>
    <w:r w:rsidRPr="009F35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791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84D" w:rsidRDefault="00B078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84D" w:rsidRDefault="00B078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84D" w:rsidRPr="009F355C" w:rsidRDefault="009F355C" w:rsidP="000316EC">
    <w:pPr>
      <w:pStyle w:val="Sidhuvud"/>
    </w:pPr>
    <w:r w:rsidRPr="009F35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517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84D" w:rsidRDefault="00B078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84D" w:rsidRDefault="00B078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84D" w:rsidRPr="009F355C" w:rsidRDefault="00B0784D">
    <w:pPr>
      <w:pStyle w:val="FSHNormal"/>
      <w:tabs>
        <w:tab w:val="right" w:pos="5840"/>
      </w:tabs>
    </w:pPr>
    <w:r w:rsidRPr="009F355C">
      <w:br/>
    </w:r>
    <w:r w:rsidRPr="009F355C">
      <w:fldChar w:fldCharType="begin" w:fldLock="1"/>
    </w:r>
    <w:r w:rsidRPr="009F355C">
      <w:instrText xml:space="preserve"> DOCPROPERTY</w:instrText>
    </w:r>
    <w:r w:rsidRPr="009F355C">
      <w:rPr>
        <w:sz w:val="18"/>
      </w:rPr>
      <w:instrText xml:space="preserve"> "YearUser" *\charformat </w:instrText>
    </w:r>
    <w:r w:rsidRPr="009F355C">
      <w:fldChar w:fldCharType="separate"/>
    </w:r>
    <w:r w:rsidRPr="009F355C">
      <w:t>2005/06</w:t>
    </w:r>
    <w:r w:rsidRPr="009F355C">
      <w:fldChar w:fldCharType="end"/>
    </w:r>
    <w:r w:rsidRPr="009F355C">
      <w:t xml:space="preserve"> </w:t>
    </w:r>
    <w:r w:rsidRPr="009F355C">
      <w:tab/>
      <w:t xml:space="preserve">mnr: </w:t>
    </w:r>
    <w:r w:rsidRPr="009F355C">
      <w:fldChar w:fldCharType="begin" w:fldLock="1"/>
    </w:r>
    <w:r w:rsidRPr="009F355C">
      <w:instrText xml:space="preserve"> DOCPROPERTY</w:instrText>
    </w:r>
    <w:r w:rsidRPr="009F355C">
      <w:rPr>
        <w:sz w:val="18"/>
      </w:rPr>
      <w:instrText xml:space="preserve"> "Motionsnummer" *\charformat </w:instrText>
    </w:r>
    <w:r w:rsidRPr="009F355C">
      <w:fldChar w:fldCharType="separate"/>
    </w:r>
    <w:r w:rsidRPr="009F355C">
      <w:t>L386</w:t>
    </w:r>
    <w:r w:rsidRPr="009F355C">
      <w:fldChar w:fldCharType="end"/>
    </w:r>
    <w:r w:rsidRPr="009F355C">
      <w:br/>
    </w:r>
    <w:r w:rsidRPr="009F355C">
      <w:fldChar w:fldCharType="begin" w:fldLock="1"/>
    </w:r>
    <w:r w:rsidRPr="009F355C">
      <w:instrText xml:space="preserve"> DOCPROPERTY</w:instrText>
    </w:r>
    <w:r w:rsidRPr="009F355C">
      <w:rPr>
        <w:sz w:val="18"/>
      </w:rPr>
      <w:instrText xml:space="preserve"> "Samling" *\charformat </w:instrText>
    </w:r>
    <w:r w:rsidRPr="009F355C">
      <w:fldChar w:fldCharType="end"/>
    </w:r>
    <w:r w:rsidRPr="009F355C">
      <w:tab/>
      <w:t xml:space="preserve">pnr: </w:t>
    </w:r>
    <w:r w:rsidRPr="009F355C">
      <w:fldChar w:fldCharType="begin" w:fldLock="1"/>
    </w:r>
    <w:r w:rsidRPr="009F355C">
      <w:instrText xml:space="preserve"> DOCPROPERTY</w:instrText>
    </w:r>
    <w:r w:rsidRPr="009F355C">
      <w:rPr>
        <w:sz w:val="18"/>
      </w:rPr>
      <w:instrText xml:space="preserve"> "Partinummer" *\charformat </w:instrText>
    </w:r>
    <w:r w:rsidRPr="009F355C">
      <w:fldChar w:fldCharType="separate"/>
    </w:r>
    <w:r w:rsidRPr="009F355C">
      <w:t>kd449</w:t>
    </w:r>
    <w:r w:rsidRPr="009F355C">
      <w:fldChar w:fldCharType="end"/>
    </w:r>
  </w:p>
  <w:p w:rsidR="00B0784D" w:rsidRPr="009F355C" w:rsidRDefault="00B0784D">
    <w:pPr>
      <w:pStyle w:val="FSHRub1"/>
    </w:pPr>
    <w:r w:rsidRPr="009F355C">
      <w:t>Motion till riksdagen</w:t>
    </w:r>
    <w:r w:rsidRPr="009F355C">
      <w:br/>
    </w:r>
    <w:r w:rsidRPr="009F355C">
      <w:fldChar w:fldCharType="begin" w:fldLock="1"/>
    </w:r>
    <w:r w:rsidRPr="009F355C">
      <w:instrText xml:space="preserve"> DOCPROPERTY "YearUser" *\charformat </w:instrText>
    </w:r>
    <w:r w:rsidRPr="009F355C">
      <w:fldChar w:fldCharType="separate"/>
    </w:r>
    <w:r w:rsidRPr="009F355C">
      <w:t>2005/06</w:t>
    </w:r>
    <w:r w:rsidRPr="009F355C">
      <w:fldChar w:fldCharType="end"/>
    </w:r>
    <w:r w:rsidRPr="009F355C">
      <w:t>:</w:t>
    </w:r>
    <w:r w:rsidRPr="009F355C">
      <w:fldChar w:fldCharType="begin" w:fldLock="1"/>
    </w:r>
    <w:r w:rsidRPr="009F355C">
      <w:instrText xml:space="preserve"> DOCPROPERTY "Motionsnummer" *\charformat </w:instrText>
    </w:r>
    <w:r w:rsidRPr="009F355C">
      <w:fldChar w:fldCharType="separate"/>
    </w:r>
    <w:r w:rsidRPr="009F355C">
      <w:t>L386</w:t>
    </w:r>
    <w:r w:rsidRPr="009F355C">
      <w:fldChar w:fldCharType="end"/>
    </w:r>
  </w:p>
  <w:p w:rsidR="00B0784D" w:rsidRPr="009F355C" w:rsidRDefault="00B0784D">
    <w:pPr>
      <w:pStyle w:val="FSHNormalS5"/>
    </w:pPr>
    <w:r w:rsidRPr="009F355C">
      <w:fldChar w:fldCharType="begin" w:fldLock="1"/>
    </w:r>
    <w:r w:rsidRPr="009F355C">
      <w:instrText xml:space="preserve"> DOCPROPERTY "MotionarText" *\charformat </w:instrText>
    </w:r>
    <w:r w:rsidRPr="009F355C">
      <w:fldChar w:fldCharType="separate"/>
    </w:r>
    <w:r w:rsidRPr="009F355C">
      <w:t>av Ragnwi Marcelind m.fl. (kd)</w:t>
    </w:r>
    <w:r w:rsidRPr="009F355C">
      <w:fldChar w:fldCharType="end"/>
    </w:r>
    <w:r w:rsidRPr="009F355C">
      <w:br/>
    </w:r>
    <w:r w:rsidRPr="009F355C">
      <w:fldChar w:fldCharType="begin" w:fldLock="1"/>
    </w:r>
    <w:r w:rsidRPr="009F355C">
      <w:instrText xml:space="preserve"> DOCPROPERTY "SvarFrasKort" *\charformat </w:instrText>
    </w:r>
    <w:r w:rsidRPr="009F355C">
      <w:fldChar w:fldCharType="end"/>
    </w:r>
  </w:p>
  <w:p w:rsidR="00B0784D" w:rsidRPr="009F355C" w:rsidRDefault="00B0784D">
    <w:pPr>
      <w:pStyle w:val="FSHTitel"/>
    </w:pPr>
    <w:r w:rsidRPr="009F355C">
      <w:fldChar w:fldCharType="begin" w:fldLock="1"/>
    </w:r>
    <w:r w:rsidRPr="009F355C">
      <w:instrText xml:space="preserve"> DOCPROPERTY</w:instrText>
    </w:r>
    <w:r w:rsidRPr="009F355C">
      <w:rPr>
        <w:sz w:val="18"/>
      </w:rPr>
      <w:instrText xml:space="preserve"> "RubrikSvar" *\charformat </w:instrText>
    </w:r>
    <w:r w:rsidRPr="009F355C">
      <w:fldChar w:fldCharType="separate"/>
    </w:r>
    <w:r w:rsidRPr="009F355C">
      <w:t>Översyn av fastighetsmäklarlagen</w:t>
    </w:r>
    <w:r w:rsidRPr="009F355C">
      <w:fldChar w:fldCharType="end"/>
    </w:r>
  </w:p>
  <w:p w:rsidR="00B0784D" w:rsidRPr="009F355C" w:rsidRDefault="00B0784D" w:rsidP="000316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021073"/>
    <w:multiLevelType w:val="hybridMultilevel"/>
    <w:tmpl w:val="59C435E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011BF9"/>
    <w:multiLevelType w:val="multilevel"/>
    <w:tmpl w:val="8B662C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E8A64A2"/>
    <w:multiLevelType w:val="multilevel"/>
    <w:tmpl w:val="FD2C07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77972745">
    <w:abstractNumId w:val="15"/>
  </w:num>
  <w:num w:numId="2" w16cid:durableId="1574270644">
    <w:abstractNumId w:val="10"/>
  </w:num>
  <w:num w:numId="3" w16cid:durableId="919295222">
    <w:abstractNumId w:val="12"/>
  </w:num>
  <w:num w:numId="4" w16cid:durableId="570624674">
    <w:abstractNumId w:val="14"/>
  </w:num>
  <w:num w:numId="5" w16cid:durableId="198712731">
    <w:abstractNumId w:val="8"/>
  </w:num>
  <w:num w:numId="6" w16cid:durableId="2143423097">
    <w:abstractNumId w:val="3"/>
  </w:num>
  <w:num w:numId="7" w16cid:durableId="1832598958">
    <w:abstractNumId w:val="2"/>
  </w:num>
  <w:num w:numId="8" w16cid:durableId="124542994">
    <w:abstractNumId w:val="1"/>
  </w:num>
  <w:num w:numId="9" w16cid:durableId="1621572097">
    <w:abstractNumId w:val="0"/>
  </w:num>
  <w:num w:numId="10" w16cid:durableId="1798253945">
    <w:abstractNumId w:val="9"/>
  </w:num>
  <w:num w:numId="11" w16cid:durableId="765657760">
    <w:abstractNumId w:val="7"/>
  </w:num>
  <w:num w:numId="12" w16cid:durableId="1692758168">
    <w:abstractNumId w:val="6"/>
  </w:num>
  <w:num w:numId="13" w16cid:durableId="1370566430">
    <w:abstractNumId w:val="5"/>
  </w:num>
  <w:num w:numId="14" w16cid:durableId="1400401117">
    <w:abstractNumId w:val="4"/>
  </w:num>
  <w:num w:numId="15" w16cid:durableId="511992585">
    <w:abstractNumId w:val="11"/>
  </w:num>
  <w:num w:numId="16" w16cid:durableId="537279595">
    <w:abstractNumId w:val="13"/>
  </w:num>
  <w:num w:numId="17" w16cid:durableId="6220759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817EB0"/>
    <w:rsid w:val="000316EC"/>
    <w:rsid w:val="00064BC3"/>
    <w:rsid w:val="00066775"/>
    <w:rsid w:val="00072FB9"/>
    <w:rsid w:val="00100531"/>
    <w:rsid w:val="001505BA"/>
    <w:rsid w:val="00201DFB"/>
    <w:rsid w:val="00204027"/>
    <w:rsid w:val="00204A63"/>
    <w:rsid w:val="00212FF1"/>
    <w:rsid w:val="00230193"/>
    <w:rsid w:val="0025068A"/>
    <w:rsid w:val="00252898"/>
    <w:rsid w:val="00253E60"/>
    <w:rsid w:val="002818D3"/>
    <w:rsid w:val="002B771A"/>
    <w:rsid w:val="002D11A8"/>
    <w:rsid w:val="00445271"/>
    <w:rsid w:val="004A0504"/>
    <w:rsid w:val="004E38D9"/>
    <w:rsid w:val="005A076B"/>
    <w:rsid w:val="0062622F"/>
    <w:rsid w:val="00740D6D"/>
    <w:rsid w:val="00794149"/>
    <w:rsid w:val="007B67A7"/>
    <w:rsid w:val="007C6092"/>
    <w:rsid w:val="007F4AEF"/>
    <w:rsid w:val="00817EB0"/>
    <w:rsid w:val="008553A7"/>
    <w:rsid w:val="0089181C"/>
    <w:rsid w:val="008A5CC1"/>
    <w:rsid w:val="008F72BA"/>
    <w:rsid w:val="009F355C"/>
    <w:rsid w:val="00A053C6"/>
    <w:rsid w:val="00A773C3"/>
    <w:rsid w:val="00A913C9"/>
    <w:rsid w:val="00AC75A6"/>
    <w:rsid w:val="00B0784D"/>
    <w:rsid w:val="00B13BF0"/>
    <w:rsid w:val="00B73F72"/>
    <w:rsid w:val="00BA6ECA"/>
    <w:rsid w:val="00C1285C"/>
    <w:rsid w:val="00C27B7D"/>
    <w:rsid w:val="00D1174F"/>
    <w:rsid w:val="00DA62D7"/>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E5AE15-007D-414D-B968-08B24D91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316EC"/>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316EC"/>
    <w:pPr>
      <w:numPr>
        <w:ilvl w:val="1"/>
      </w:numPr>
      <w:spacing w:before="500" w:line="250" w:lineRule="exact"/>
      <w:outlineLvl w:val="1"/>
    </w:pPr>
    <w:rPr>
      <w:sz w:val="27"/>
    </w:rPr>
  </w:style>
  <w:style w:type="paragraph" w:styleId="Rubrik3">
    <w:name w:val="heading 3"/>
    <w:aliases w:val="Mellanrubrik"/>
    <w:basedOn w:val="Rubrik2"/>
    <w:next w:val="Normal"/>
    <w:qFormat/>
    <w:rsid w:val="000316EC"/>
    <w:pPr>
      <w:numPr>
        <w:ilvl w:val="2"/>
      </w:numPr>
      <w:spacing w:before="250" w:after="0"/>
      <w:outlineLvl w:val="2"/>
    </w:pPr>
    <w:rPr>
      <w:b/>
      <w:sz w:val="21"/>
    </w:rPr>
  </w:style>
  <w:style w:type="paragraph" w:styleId="Rubrik4">
    <w:name w:val="heading 4"/>
    <w:aliases w:val="KursivRubrik"/>
    <w:basedOn w:val="Rubrik3"/>
    <w:next w:val="Normal"/>
    <w:qFormat/>
    <w:rsid w:val="000316EC"/>
    <w:pPr>
      <w:numPr>
        <w:ilvl w:val="3"/>
      </w:numPr>
      <w:outlineLvl w:val="3"/>
    </w:pPr>
    <w:rPr>
      <w:b w:val="0"/>
      <w:i/>
    </w:rPr>
  </w:style>
  <w:style w:type="paragraph" w:styleId="Rubrik5">
    <w:name w:val="heading 5"/>
    <w:aliases w:val="PackadFetRubrik,PackadKursivRubrik"/>
    <w:basedOn w:val="Rubrik4"/>
    <w:next w:val="Normal"/>
    <w:qFormat/>
    <w:rsid w:val="000316EC"/>
    <w:pPr>
      <w:numPr>
        <w:ilvl w:val="4"/>
      </w:numPr>
      <w:tabs>
        <w:tab w:val="clear" w:pos="1021"/>
      </w:tabs>
      <w:spacing w:before="125"/>
      <w:outlineLvl w:val="4"/>
    </w:pPr>
    <w:rPr>
      <w:i w:val="0"/>
      <w:sz w:val="19"/>
    </w:rPr>
  </w:style>
  <w:style w:type="paragraph" w:styleId="Rubrik6">
    <w:name w:val="heading 6"/>
    <w:basedOn w:val="Rubrik5"/>
    <w:next w:val="Normal"/>
    <w:qFormat/>
    <w:rsid w:val="000316EC"/>
    <w:pPr>
      <w:numPr>
        <w:ilvl w:val="5"/>
      </w:numPr>
      <w:spacing w:before="50" w:line="200" w:lineRule="exact"/>
      <w:outlineLvl w:val="5"/>
    </w:pPr>
    <w:rPr>
      <w:caps/>
      <w:sz w:val="14"/>
    </w:rPr>
  </w:style>
  <w:style w:type="paragraph" w:styleId="Rubrik7">
    <w:name w:val="heading 7"/>
    <w:basedOn w:val="Rubrik6"/>
    <w:next w:val="Normal"/>
    <w:qFormat/>
    <w:rsid w:val="000316EC"/>
    <w:pPr>
      <w:numPr>
        <w:ilvl w:val="6"/>
      </w:numPr>
      <w:spacing w:before="0"/>
      <w:outlineLvl w:val="6"/>
    </w:pPr>
  </w:style>
  <w:style w:type="paragraph" w:styleId="Rubrik8">
    <w:name w:val="heading 8"/>
    <w:basedOn w:val="Rubrik7"/>
    <w:next w:val="Normal"/>
    <w:qFormat/>
    <w:rsid w:val="000316EC"/>
    <w:pPr>
      <w:numPr>
        <w:ilvl w:val="7"/>
      </w:numPr>
      <w:outlineLvl w:val="7"/>
    </w:pPr>
  </w:style>
  <w:style w:type="paragraph" w:styleId="Rubrik9">
    <w:name w:val="heading 9"/>
    <w:basedOn w:val="Rubrik8"/>
    <w:next w:val="Normal"/>
    <w:qFormat/>
    <w:rsid w:val="000316E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link w:val="CitatindragChar"/>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0316EC"/>
    <w:pPr>
      <w:spacing w:after="250"/>
    </w:pPr>
  </w:style>
  <w:style w:type="paragraph" w:customStyle="1" w:styleId="Hemstlatt">
    <w:name w:val="Hemstl_att"/>
    <w:aliases w:val="HemstPunkt,HemstPunktFlera,HemställansPunkt,Förslagstext"/>
    <w:basedOn w:val="Normal"/>
    <w:next w:val="Normal"/>
    <w:rsid w:val="00A773C3"/>
    <w:pPr>
      <w:keepLines/>
      <w:spacing w:before="0"/>
      <w:ind w:left="340"/>
    </w:pPr>
  </w:style>
  <w:style w:type="character" w:customStyle="1" w:styleId="Rubrik1Char">
    <w:name w:val="Rubrik 1 Char"/>
    <w:basedOn w:val="Standardstycketeckensnitt"/>
    <w:link w:val="Rubrik1"/>
    <w:rsid w:val="000316EC"/>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04027"/>
    <w:rPr>
      <w:rFonts w:ascii="Tahoma" w:hAnsi="Tahoma" w:cs="Tahoma"/>
      <w:sz w:val="16"/>
      <w:szCs w:val="16"/>
    </w:rPr>
  </w:style>
  <w:style w:type="character" w:customStyle="1" w:styleId="HemstlrubrikChar">
    <w:name w:val="Hemstl_rubrik Char"/>
    <w:basedOn w:val="Rubrik1Char"/>
    <w:link w:val="Hemstlrubrik"/>
    <w:rsid w:val="000316EC"/>
    <w:rPr>
      <w:sz w:val="32"/>
      <w:lang w:val="sv-SE" w:eastAsia="sv-SE" w:bidi="ar-SA"/>
    </w:rPr>
  </w:style>
  <w:style w:type="character" w:customStyle="1" w:styleId="CitatChar">
    <w:name w:val="Citat Char"/>
    <w:basedOn w:val="Standardstycketeckensnitt"/>
    <w:link w:val="Citat"/>
    <w:rsid w:val="000316EC"/>
    <w:rPr>
      <w:sz w:val="19"/>
      <w:lang w:val="sv-SE" w:eastAsia="sv-SE" w:bidi="ar-SA"/>
    </w:rPr>
  </w:style>
  <w:style w:type="character" w:customStyle="1" w:styleId="CitatindragChar">
    <w:name w:val="Citat_indrag Char"/>
    <w:aliases w:val="Packad Char"/>
    <w:basedOn w:val="CitatChar"/>
    <w:link w:val="Citatindrag"/>
    <w:rsid w:val="000316E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859</Words>
  <Characters>5674</Characters>
  <Application>Microsoft Office Word</Application>
  <DocSecurity>4</DocSecurity>
  <Lines>111</Lines>
  <Paragraphs>37</Paragraphs>
  <ScaleCrop>false</ScaleCrop>
  <HeadingPairs>
    <vt:vector size="2" baseType="variant">
      <vt:variant>
        <vt:lpstr>Rubrik</vt:lpstr>
      </vt:variant>
      <vt:variant>
        <vt:i4>1</vt:i4>
      </vt:variant>
    </vt:vector>
  </HeadingPairs>
  <TitlesOfParts>
    <vt:vector size="1" baseType="lpstr">
      <vt:lpstr>L386</vt:lpstr>
    </vt:vector>
  </TitlesOfParts>
  <Company>Riksdagen</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L386</dc:title>
  <dc:subject>L386</dc:subject>
  <dc:creator>Riksdagen</dc:creator>
  <cp:keywords>Riksdagen</cp:keywords>
  <dc:description/>
  <cp:lastModifiedBy>Lars Brink</cp:lastModifiedBy>
  <cp:revision>2</cp:revision>
  <cp:lastPrinted>2005-12-10T13:11:00Z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fastighetsmäklarlagen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fastighetsmäklarlagen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(kd)\Gylling, Johnny (kd)\von der Esch, Björn (kd)\Persson, Sven Gunnar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Johnny Gylling (kd), Björn von der Esch (kd), Sven Gunnar Persson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L386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roland lamvert</vt:lpwstr>
  </property>
  <property fmtid="{D5CDD505-2E9C-101B-9397-08002B2CF9AE}" pid="46" name="MotionID">
    <vt:lpwstr>20052006000001070100000004490075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20052006000001070100000004490075</vt:lpwstr>
  </property>
  <property fmtid="{D5CDD505-2E9C-101B-9397-08002B2CF9AE}" pid="50" name="nummer">
    <vt:lpwstr>386</vt:lpwstr>
  </property>
  <property fmtid="{D5CDD505-2E9C-101B-9397-08002B2CF9AE}" pid="51" name="utskottsbeteckning">
    <vt:lpwstr>L</vt:lpwstr>
  </property>
</Properties>
</file>