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40CFC">
        <w:tblPrEx>
          <w:tblCellMar>
            <w:top w:w="0" w:type="dxa"/>
            <w:bottom w:w="0" w:type="dxa"/>
          </w:tblCellMar>
        </w:tblPrEx>
        <w:trPr>
          <w:cantSplit/>
          <w:trHeight w:val="1720"/>
        </w:trPr>
        <w:tc>
          <w:tcPr>
            <w:tcW w:w="6024" w:type="dxa"/>
            <w:gridSpan w:val="2"/>
          </w:tcPr>
          <w:p w:rsidR="007963B2" w:rsidRPr="00D40CFC" w:rsidRDefault="007963B2">
            <w:pPr>
              <w:pStyle w:val="HuvudRubrik"/>
            </w:pPr>
            <w:r w:rsidRPr="00D40CFC">
              <w:t>Konstitutionsutskottets betänkande</w:t>
            </w:r>
          </w:p>
          <w:p w:rsidR="007963B2" w:rsidRPr="00D40CFC" w:rsidRDefault="007963B2">
            <w:pPr>
              <w:pStyle w:val="HuvudRubrikRad2"/>
            </w:pPr>
            <w:bookmarkStart w:id="0" w:name="BetänkandeNr"/>
            <w:bookmarkEnd w:id="0"/>
            <w:r w:rsidRPr="00D40CFC">
              <w:t>2002/03:KU31</w:t>
            </w:r>
          </w:p>
        </w:tc>
        <w:tc>
          <w:tcPr>
            <w:tcW w:w="1418" w:type="dxa"/>
            <w:tcBorders>
              <w:bottom w:val="nil"/>
            </w:tcBorders>
          </w:tcPr>
          <w:p w:rsidR="007963B2" w:rsidRPr="00D40CFC" w:rsidRDefault="00D40CFC">
            <w:pPr>
              <w:spacing w:line="230" w:lineRule="auto"/>
              <w:jc w:val="center"/>
            </w:pPr>
            <w:r w:rsidRPr="00D40C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963B2" w:rsidRPr="00D40CFC" w:rsidRDefault="007963B2">
            <w:pPr>
              <w:pStyle w:val="Normaltindrag"/>
              <w:jc w:val="center"/>
            </w:pPr>
          </w:p>
          <w:p w:rsidR="007963B2" w:rsidRPr="00D40CFC" w:rsidRDefault="007963B2">
            <w:pPr>
              <w:pStyle w:val="StatusSida1"/>
            </w:pPr>
          </w:p>
          <w:p w:rsidR="007963B2" w:rsidRPr="00D40CFC" w:rsidRDefault="007963B2">
            <w:pPr>
              <w:pStyle w:val="UtskriftsdatumSida1"/>
              <w:framePr w:wrap="around"/>
            </w:pPr>
          </w:p>
        </w:tc>
      </w:tr>
      <w:tr w:rsidR="00000000" w:rsidRPr="00D40CFC">
        <w:tblPrEx>
          <w:tblCellMar>
            <w:top w:w="0" w:type="dxa"/>
            <w:bottom w:w="0" w:type="dxa"/>
          </w:tblCellMar>
        </w:tblPrEx>
        <w:trPr>
          <w:cantSplit/>
        </w:trPr>
        <w:tc>
          <w:tcPr>
            <w:tcW w:w="6024" w:type="dxa"/>
            <w:gridSpan w:val="2"/>
            <w:tcBorders>
              <w:bottom w:val="single" w:sz="4" w:space="0" w:color="auto"/>
            </w:tcBorders>
          </w:tcPr>
          <w:p w:rsidR="007963B2" w:rsidRPr="00D40CFC" w:rsidRDefault="007963B2">
            <w:pPr>
              <w:pStyle w:val="DokumentRubrik"/>
              <w:rPr>
                <w:noProof w:val="0"/>
              </w:rPr>
            </w:pPr>
            <w:bookmarkStart w:id="1" w:name="Huvudrubrik"/>
            <w:bookmarkEnd w:id="1"/>
            <w:r w:rsidRPr="00D40CFC">
              <w:rPr>
                <w:noProof w:val="0"/>
              </w:rPr>
              <w:t>Kommittéberättelse 2003</w:t>
            </w:r>
          </w:p>
        </w:tc>
        <w:tc>
          <w:tcPr>
            <w:tcW w:w="1418" w:type="dxa"/>
            <w:tcBorders>
              <w:bottom w:val="nil"/>
            </w:tcBorders>
          </w:tcPr>
          <w:p w:rsidR="007963B2" w:rsidRPr="00D40CFC" w:rsidRDefault="007963B2"/>
        </w:tc>
      </w:tr>
      <w:tr w:rsidR="00000000" w:rsidRPr="00D40CFC">
        <w:tblPrEx>
          <w:tblCellMar>
            <w:top w:w="0" w:type="dxa"/>
            <w:bottom w:w="0" w:type="dxa"/>
          </w:tblCellMar>
        </w:tblPrEx>
        <w:trPr>
          <w:cantSplit/>
          <w:trHeight w:hRule="exact" w:val="360"/>
        </w:trPr>
        <w:tc>
          <w:tcPr>
            <w:tcW w:w="3012" w:type="dxa"/>
          </w:tcPr>
          <w:p w:rsidR="007963B2" w:rsidRPr="00D40CFC" w:rsidRDefault="007963B2"/>
        </w:tc>
        <w:tc>
          <w:tcPr>
            <w:tcW w:w="3012" w:type="dxa"/>
          </w:tcPr>
          <w:p w:rsidR="007963B2" w:rsidRPr="00D40CFC" w:rsidRDefault="007963B2"/>
        </w:tc>
        <w:tc>
          <w:tcPr>
            <w:tcW w:w="1418" w:type="dxa"/>
          </w:tcPr>
          <w:p w:rsidR="007963B2" w:rsidRPr="00D40CFC" w:rsidRDefault="007963B2"/>
        </w:tc>
      </w:tr>
    </w:tbl>
    <w:p w:rsidR="007963B2" w:rsidRPr="00D40CFC" w:rsidRDefault="007963B2">
      <w:pPr>
        <w:pStyle w:val="Rubrik1"/>
        <w:rPr>
          <w:noProof w:val="0"/>
        </w:rPr>
      </w:pPr>
      <w:bookmarkStart w:id="2" w:name="_Toc36261702"/>
      <w:r w:rsidRPr="00D40CFC">
        <w:rPr>
          <w:noProof w:val="0"/>
        </w:rPr>
        <w:t>Utskottets förslag till riksdagsbeslut</w:t>
      </w:r>
      <w:bookmarkEnd w:id="2"/>
    </w:p>
    <w:p w:rsidR="007963B2" w:rsidRPr="00D40CFC" w:rsidRDefault="007963B2">
      <w:r w:rsidRPr="00D40CFC">
        <w:t>Riksdagen lägger regeringens skrivelse 2002/03:103 Kommittéberättelse 2003 till handlingarna.</w:t>
      </w:r>
    </w:p>
    <w:p w:rsidR="007963B2" w:rsidRPr="00D40CFC" w:rsidRDefault="007963B2">
      <w:pPr>
        <w:pStyle w:val="Normaltindrag"/>
      </w:pPr>
      <w:bookmarkStart w:id="3" w:name="Nästa_Hpunkt"/>
      <w:bookmarkEnd w:id="3"/>
    </w:p>
    <w:p w:rsidR="007963B2" w:rsidRPr="00D40CFC" w:rsidRDefault="007963B2">
      <w:pPr>
        <w:pStyle w:val="Normaltindrag"/>
      </w:pPr>
    </w:p>
    <w:p w:rsidR="007963B2" w:rsidRPr="00D40CFC" w:rsidRDefault="007963B2">
      <w:pPr>
        <w:pStyle w:val="Utskriftsdatum"/>
      </w:pPr>
      <w:r w:rsidRPr="00D40CFC">
        <w:t>Stockholm den 10 april 2003</w:t>
      </w:r>
    </w:p>
    <w:p w:rsidR="007963B2" w:rsidRPr="00D40CFC" w:rsidRDefault="007963B2">
      <w:r w:rsidRPr="00D40CFC">
        <w:t>På konstitutionsutskottets vägnar</w:t>
      </w:r>
    </w:p>
    <w:p w:rsidR="007963B2" w:rsidRPr="00D40CFC" w:rsidRDefault="007963B2">
      <w:pPr>
        <w:pStyle w:val="Ordfranden"/>
        <w:rPr>
          <w:noProof w:val="0"/>
        </w:rPr>
      </w:pPr>
      <w:bookmarkStart w:id="4" w:name="Ordförande"/>
      <w:bookmarkEnd w:id="4"/>
      <w:r w:rsidRPr="00D40CFC">
        <w:rPr>
          <w:noProof w:val="0"/>
        </w:rPr>
        <w:t xml:space="preserve">Gunnar Hökmark </w:t>
      </w:r>
    </w:p>
    <w:p w:rsidR="007963B2" w:rsidRPr="00D40CFC" w:rsidRDefault="007963B2">
      <w:pPr>
        <w:pStyle w:val="Deltagare"/>
        <w:rPr>
          <w:noProof w:val="0"/>
        </w:rPr>
      </w:pPr>
      <w:bookmarkStart w:id="5" w:name="Deltagare"/>
      <w:bookmarkEnd w:id="5"/>
      <w:r w:rsidRPr="00D40CFC">
        <w:rPr>
          <w:noProof w:val="0"/>
        </w:rPr>
        <w:t>Följande ledamöter har deltagit i beslutet: Gunnar Hökmark (m), Göran Magnusson (s), Helena Bargholtz (fp), Pär Axel Sahlberg (s), Kenth Högström (s), Ingvar Svensson (kd), Mats Einarsson (v), Mats Berglind (s), Anders Bengtsson (s), Tobias Krantz (fp), Kerstin Lundgren (c), Helene Petersson (s), Nils Fredrik Aurelius (m), Billy Gustafsson (s), Gustav Fridolin (mp), Inger Jarl Beck (s) och Bertil Kjellberg (m).</w:t>
      </w:r>
    </w:p>
    <w:p w:rsidR="007963B2" w:rsidRPr="00D40CFC" w:rsidRDefault="007963B2"/>
    <w:p w:rsidR="007963B2" w:rsidRPr="00D40CFC" w:rsidRDefault="007963B2">
      <w:pPr>
        <w:pStyle w:val="Rubrik1"/>
        <w:rPr>
          <w:noProof w:val="0"/>
        </w:rPr>
      </w:pPr>
      <w:r w:rsidRPr="00D40CFC">
        <w:rPr>
          <w:noProof w:val="0"/>
        </w:rPr>
        <w:br w:type="page"/>
      </w:r>
      <w:r w:rsidRPr="00D40CFC">
        <w:rPr>
          <w:noProof w:val="0"/>
        </w:rPr>
        <w:lastRenderedPageBreak/>
        <w:t>Utskottets överväganden</w:t>
      </w:r>
    </w:p>
    <w:p w:rsidR="007963B2" w:rsidRPr="00D40CFC" w:rsidRDefault="007963B2">
      <w:pPr>
        <w:pStyle w:val="Rubrik3"/>
        <w:spacing w:before="110"/>
        <w:rPr>
          <w:noProof w:val="0"/>
        </w:rPr>
      </w:pPr>
      <w:r w:rsidRPr="00D40CFC">
        <w:rPr>
          <w:noProof w:val="0"/>
        </w:rPr>
        <w:t>Skrivelsen</w:t>
      </w:r>
    </w:p>
    <w:p w:rsidR="007963B2" w:rsidRPr="00D40CFC" w:rsidRDefault="007963B2">
      <w:r w:rsidRPr="00D40CFC">
        <w:t>Enligt tilläggsbestämmelse 3.6.2 till riksdagsordningen skall regeringen årl</w:t>
      </w:r>
      <w:r w:rsidRPr="00D40CFC">
        <w:t>i</w:t>
      </w:r>
      <w:r w:rsidRPr="00D40CFC">
        <w:t>gen, senast den 1 mars, lämna riksdagen en redogörelse för verksamheten inom de kommittéer som har tillsatts på grund av regeringens beslut. Rege</w:t>
      </w:r>
      <w:r w:rsidRPr="00D40CFC">
        <w:t>r</w:t>
      </w:r>
      <w:r w:rsidRPr="00D40CFC">
        <w:t xml:space="preserve">ingen lämnar i skrivelse 2002/03:103 </w:t>
      </w:r>
      <w:r w:rsidRPr="00D40CFC">
        <w:rPr>
          <w:i/>
        </w:rPr>
        <w:t xml:space="preserve">Kommittéberättelse 2003 </w:t>
      </w:r>
      <w:r w:rsidRPr="00D40CFC">
        <w:t>en redogörelse för verksamheten inom de kommittéer som har tillsatts efter beslut av rege</w:t>
      </w:r>
      <w:r w:rsidRPr="00D40CFC">
        <w:t>r</w:t>
      </w:r>
      <w:r w:rsidRPr="00D40CFC">
        <w:t>ingen. Kommittéberättelsen innehåller uppgifter om kommittéernas samma</w:t>
      </w:r>
      <w:r w:rsidRPr="00D40CFC">
        <w:t>n</w:t>
      </w:r>
      <w:r w:rsidRPr="00D40CFC">
        <w:t>sättning, m.m., redogörelse för arbetet, uppgifter om kostnader, fördelningen mellan män och kvinnor i kommittéarbetet och ålderssammansättning</w:t>
      </w:r>
      <w:r w:rsidRPr="00D40CFC">
        <w:t xml:space="preserve"> samt ett regi</w:t>
      </w:r>
      <w:r w:rsidRPr="00D40CFC">
        <w:t>s</w:t>
      </w:r>
      <w:r w:rsidRPr="00D40CFC">
        <w:t>ter.</w:t>
      </w:r>
    </w:p>
    <w:p w:rsidR="007963B2" w:rsidRPr="00D40CFC" w:rsidRDefault="007963B2">
      <w:pPr>
        <w:pStyle w:val="Normaltindrag"/>
      </w:pPr>
      <w:r w:rsidRPr="00D40CFC">
        <w:t>I skrivelsen redovisas vidare att Statsrådsberedningen våren 2002 gav ut en ny, omarbetad upplaga av promemorian Hur kommittédirektiv utformas (PM 1994:3).</w:t>
      </w:r>
    </w:p>
    <w:p w:rsidR="007963B2" w:rsidRPr="00D40CFC" w:rsidRDefault="007963B2">
      <w:pPr>
        <w:pStyle w:val="Normaltindrag"/>
      </w:pPr>
      <w:r w:rsidRPr="00D40CFC">
        <w:t>Inga motioner har väckts med anledning av skr</w:t>
      </w:r>
      <w:r w:rsidRPr="00D40CFC">
        <w:t>i</w:t>
      </w:r>
      <w:r w:rsidRPr="00D40CFC">
        <w:t>velsen.</w:t>
      </w:r>
    </w:p>
    <w:p w:rsidR="007963B2" w:rsidRPr="00D40CFC" w:rsidRDefault="007963B2">
      <w:pPr>
        <w:pStyle w:val="Rubrik3"/>
        <w:rPr>
          <w:noProof w:val="0"/>
        </w:rPr>
      </w:pPr>
      <w:r w:rsidRPr="00D40CFC">
        <w:rPr>
          <w:noProof w:val="0"/>
        </w:rPr>
        <w:t>Utskottets ställningstagande</w:t>
      </w:r>
    </w:p>
    <w:p w:rsidR="007963B2" w:rsidRPr="00D40CFC" w:rsidRDefault="007963B2">
      <w:r w:rsidRPr="00D40CFC">
        <w:t>Utskottet har i samband med tidigare behandlingar av kommittéberättelsen följt regeringens utvecklingsarbete beträffande kommittéväsendet. Det har gällt åtgärder för att stärka kommittéväsendet och höja kvaliteten i kommitt</w:t>
      </w:r>
      <w:r w:rsidRPr="00D40CFC">
        <w:t>é</w:t>
      </w:r>
      <w:r w:rsidRPr="00D40CFC">
        <w:t>arbetet. I det sammanhanget har även jämställdhetsaspekterna särskilt bea</w:t>
      </w:r>
      <w:r w:rsidRPr="00D40CFC">
        <w:t>k</w:t>
      </w:r>
      <w:r w:rsidRPr="00D40CFC">
        <w:t>tats (bet. 1998/99:KU26, 2000/01:KU5, 2000/01:KU21, 2001/02:KU29).</w:t>
      </w:r>
    </w:p>
    <w:p w:rsidR="007963B2" w:rsidRPr="00D40CFC" w:rsidRDefault="007963B2">
      <w:pPr>
        <w:pStyle w:val="Normaltindrag"/>
      </w:pPr>
      <w:r w:rsidRPr="00D40CFC">
        <w:t>I skrivelsen redovisar regeringen vissa av de nyheter som finns i promem</w:t>
      </w:r>
      <w:r w:rsidRPr="00D40CFC">
        <w:t>o</w:t>
      </w:r>
      <w:r w:rsidRPr="00D40CFC">
        <w:t>rian Hur kommittédirektiv utformas. Nyheterna finns främst i ett inledande kapitel om grundläggande kvalitetskrav och sammanfattas i skrivelsen i fö</w:t>
      </w:r>
      <w:r w:rsidRPr="00D40CFC">
        <w:t>l</w:t>
      </w:r>
      <w:r w:rsidRPr="00D40CFC">
        <w:t>jande punkter:</w:t>
      </w:r>
    </w:p>
    <w:p w:rsidR="007963B2" w:rsidRPr="00D40CFC" w:rsidRDefault="007963B2">
      <w:pPr>
        <w:numPr>
          <w:ilvl w:val="0"/>
          <w:numId w:val="3"/>
        </w:numPr>
      </w:pPr>
      <w:r w:rsidRPr="00D40CFC">
        <w:t>Riktlinjer ges om hur man i kommittédirektiv säkerställer att kommittéer lever</w:t>
      </w:r>
      <w:r w:rsidRPr="00D40CFC">
        <w:t>e</w:t>
      </w:r>
      <w:r w:rsidRPr="00D40CFC">
        <w:t>rar konsekvensbeskrivningar och författningstext.</w:t>
      </w:r>
    </w:p>
    <w:p w:rsidR="007963B2" w:rsidRPr="00D40CFC" w:rsidRDefault="007963B2">
      <w:pPr>
        <w:numPr>
          <w:ilvl w:val="0"/>
          <w:numId w:val="4"/>
        </w:numPr>
      </w:pPr>
      <w:r w:rsidRPr="00D40CFC">
        <w:t>Tidsangivelser för kommittéers avlämnande av betänkanden bör i ökad u</w:t>
      </w:r>
      <w:r w:rsidRPr="00D40CFC">
        <w:t>t</w:t>
      </w:r>
      <w:r w:rsidRPr="00D40CFC">
        <w:t>sträckning samordnas med propositionsplaneringen.</w:t>
      </w:r>
    </w:p>
    <w:p w:rsidR="007963B2" w:rsidRPr="00D40CFC" w:rsidRDefault="007963B2">
      <w:pPr>
        <w:numPr>
          <w:ilvl w:val="0"/>
          <w:numId w:val="4"/>
        </w:numPr>
      </w:pPr>
      <w:r w:rsidRPr="00D40CFC">
        <w:t>Regeringsbeslut om förlängd utredningstid bör ha formen av tilläggsd</w:t>
      </w:r>
      <w:r w:rsidRPr="00D40CFC">
        <w:t>i</w:t>
      </w:r>
      <w:r w:rsidRPr="00D40CFC">
        <w:t>rektiv.</w:t>
      </w:r>
    </w:p>
    <w:p w:rsidR="007963B2" w:rsidRPr="00D40CFC" w:rsidRDefault="007963B2">
      <w:pPr>
        <w:numPr>
          <w:ilvl w:val="0"/>
          <w:numId w:val="6"/>
        </w:numPr>
      </w:pPr>
      <w:r w:rsidRPr="00D40CFC">
        <w:t>En checklista för planering och beredning av kommittédirektiv har til</w:t>
      </w:r>
      <w:r w:rsidRPr="00D40CFC">
        <w:t>l</w:t>
      </w:r>
      <w:r w:rsidRPr="00D40CFC">
        <w:t>kommit.</w:t>
      </w:r>
    </w:p>
    <w:p w:rsidR="007963B2" w:rsidRPr="00D40CFC" w:rsidRDefault="007963B2">
      <w:r w:rsidRPr="00D40CFC">
        <w:t>Det framgår vidare att promemorian manar till försiktighet med att använda standardfraser om konsekvensbeskrivningar. Strävan bör i stället vara att förmedla en mer precis och situationsanpassad vägledning om vad regeringen förväntar sig av kommittén. I promemorian ges flera exempel på hur det kan ske, och ett av exemplen gäller konsekvenser för jämställdheten mellan kvi</w:t>
      </w:r>
      <w:r w:rsidRPr="00D40CFC">
        <w:t>n</w:t>
      </w:r>
      <w:r w:rsidRPr="00D40CFC">
        <w:t>nor och män.</w:t>
      </w:r>
    </w:p>
    <w:p w:rsidR="007963B2" w:rsidRPr="00D40CFC" w:rsidRDefault="007963B2">
      <w:pPr>
        <w:pStyle w:val="Normaltindrag"/>
      </w:pPr>
      <w:r w:rsidRPr="00D40CFC">
        <w:t>Utskottet noterar med tillfredsställelse att regeringen bedriver utveckling</w:t>
      </w:r>
      <w:r w:rsidRPr="00D40CFC">
        <w:t>s</w:t>
      </w:r>
      <w:r w:rsidRPr="00D40CFC">
        <w:t>arbetet med den inriktning som utskottet tidigare förordat och vill betona vikten av att utnyttja kommittéväsendet för att främja jämställdheten i sa</w:t>
      </w:r>
      <w:r w:rsidRPr="00D40CFC">
        <w:t>m</w:t>
      </w:r>
      <w:r w:rsidRPr="00D40CFC">
        <w:t xml:space="preserve">hället mellan män och kvinnor. </w:t>
      </w:r>
    </w:p>
    <w:p w:rsidR="007963B2" w:rsidRPr="00D40CFC" w:rsidRDefault="007963B2">
      <w:pPr>
        <w:pStyle w:val="Normaltindrag"/>
      </w:pPr>
      <w:r w:rsidRPr="00D40CFC">
        <w:t>Riksdagen föreslås lägga skrivelsen till han</w:t>
      </w:r>
      <w:r w:rsidRPr="00D40CFC">
        <w:t>d</w:t>
      </w:r>
      <w:r w:rsidRPr="00D40CFC">
        <w:t xml:space="preserve">lingarna. </w:t>
      </w:r>
    </w:p>
    <w:p w:rsidR="007963B2" w:rsidRPr="00D40CFC" w:rsidRDefault="007963B2">
      <w:pPr>
        <w:pStyle w:val="Normaltindrag"/>
      </w:pPr>
    </w:p>
    <w:p w:rsidR="007963B2" w:rsidRPr="00D40CFC" w:rsidRDefault="007963B2">
      <w:pPr>
        <w:pStyle w:val="Normaltindrag"/>
      </w:pPr>
    </w:p>
    <w:p w:rsidR="007963B2" w:rsidRPr="00D40CFC" w:rsidRDefault="007963B2"/>
    <w:p w:rsidR="007963B2" w:rsidRPr="00D40CFC" w:rsidRDefault="007963B2">
      <w:pPr>
        <w:pStyle w:val="Tryckort"/>
        <w:framePr w:wrap="around"/>
      </w:pPr>
      <w:r w:rsidRPr="00D40CFC">
        <w:t>Elanders Gotab, Stockholm  2003</w:t>
      </w:r>
    </w:p>
    <w:p w:rsidR="007963B2" w:rsidRPr="00D40CFC" w:rsidRDefault="007963B2">
      <w:pPr>
        <w:pStyle w:val="Normaltindrag"/>
      </w:pPr>
    </w:p>
    <w:sectPr w:rsidR="007963B2" w:rsidRPr="00D40C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3B2" w:rsidRPr="00D40CFC" w:rsidRDefault="007963B2">
      <w:pPr>
        <w:spacing w:before="0" w:line="240" w:lineRule="auto"/>
      </w:pPr>
      <w:r w:rsidRPr="00D40CFC">
        <w:separator/>
      </w:r>
    </w:p>
  </w:endnote>
  <w:endnote w:type="continuationSeparator" w:id="0">
    <w:p w:rsidR="007963B2" w:rsidRPr="00D40CFC" w:rsidRDefault="007963B2">
      <w:pPr>
        <w:spacing w:before="0" w:line="240" w:lineRule="auto"/>
      </w:pPr>
      <w:r w:rsidRPr="00D40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3B2" w:rsidRPr="00D40CFC" w:rsidRDefault="007963B2">
    <w:pPr>
      <w:pStyle w:val="SidfotV"/>
      <w:framePr w:w="8732" w:h="284" w:hRule="exact" w:hSpace="0" w:vSpace="0" w:wrap="around" w:xAlign="inside" w:y="13042" w:anchorLock="0"/>
    </w:pPr>
    <w:r w:rsidRPr="00D40CFC">
      <w:fldChar w:fldCharType="begin" w:fldLock="1"/>
    </w:r>
    <w:r w:rsidRPr="00D40CFC">
      <w:instrText xml:space="preserve"> P</w:instrText>
    </w:r>
    <w:r w:rsidRPr="00D40CFC">
      <w:instrText>A</w:instrText>
    </w:r>
    <w:r w:rsidRPr="00D40CFC">
      <w:instrText xml:space="preserve">GE </w:instrText>
    </w:r>
    <w:r w:rsidRPr="00D40CFC">
      <w:fldChar w:fldCharType="separate"/>
    </w:r>
    <w:r w:rsidRPr="00D40CFC">
      <w:t>2</w:t>
    </w:r>
    <w:r w:rsidRPr="00D40CFC">
      <w:fldChar w:fldCharType="end"/>
    </w:r>
  </w:p>
  <w:p w:rsidR="007963B2" w:rsidRPr="00D40CFC" w:rsidRDefault="007963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3B2" w:rsidRPr="00D40CFC" w:rsidRDefault="007963B2">
    <w:pPr>
      <w:pStyle w:val="SidfotH"/>
      <w:framePr w:w="8732" w:h="284" w:hRule="exact" w:hSpace="0" w:vSpace="0" w:wrap="around" w:xAlign="inside" w:y="13042" w:anchorLock="0"/>
    </w:pPr>
    <w:r w:rsidRPr="00D40CFC">
      <w:fldChar w:fldCharType="begin" w:fldLock="1"/>
    </w:r>
    <w:r w:rsidRPr="00D40CFC">
      <w:instrText xml:space="preserve"> P</w:instrText>
    </w:r>
    <w:r w:rsidRPr="00D40CFC">
      <w:instrText>A</w:instrText>
    </w:r>
    <w:r w:rsidRPr="00D40CFC">
      <w:instrText xml:space="preserve">GE </w:instrText>
    </w:r>
    <w:r w:rsidRPr="00D40CFC">
      <w:fldChar w:fldCharType="separate"/>
    </w:r>
    <w:r w:rsidRPr="00D40CFC">
      <w:t>3</w:t>
    </w:r>
    <w:r w:rsidRPr="00D40CFC">
      <w:fldChar w:fldCharType="end"/>
    </w:r>
  </w:p>
  <w:p w:rsidR="007963B2" w:rsidRPr="00D40CFC" w:rsidRDefault="007963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3B2" w:rsidRPr="00D40CFC" w:rsidRDefault="007963B2">
    <w:pPr>
      <w:pStyle w:val="SidfotV"/>
      <w:framePr w:w="8732" w:h="284" w:hRule="exact" w:hSpace="0" w:vSpace="0" w:wrap="around" w:xAlign="inside" w:y="13042" w:anchorLock="0"/>
    </w:pPr>
    <w:r w:rsidRPr="00D40CFC">
      <w:fldChar w:fldCharType="begin" w:fldLock="1"/>
    </w:r>
    <w:r w:rsidRPr="00D40CFC">
      <w:instrText xml:space="preserve"> if </w:instrText>
    </w:r>
    <w:r w:rsidRPr="00D40CFC">
      <w:fldChar w:fldCharType="begin" w:fldLock="1"/>
    </w:r>
    <w:r w:rsidRPr="00D40CFC">
      <w:instrText xml:space="preserve"> = </w:instrText>
    </w:r>
    <w:r w:rsidRPr="00D40CFC">
      <w:fldChar w:fldCharType="begin" w:fldLock="1"/>
    </w:r>
    <w:r w:rsidRPr="00D40CFC">
      <w:instrText xml:space="preserve"> = </w:instrText>
    </w:r>
    <w:r w:rsidRPr="00D40CFC">
      <w:fldChar w:fldCharType="begin" w:fldLock="1"/>
    </w:r>
    <w:r w:rsidRPr="00D40CFC">
      <w:instrText xml:space="preserve"> page</w:instrText>
    </w:r>
    <w:r w:rsidRPr="00D40CFC">
      <w:fldChar w:fldCharType="separate"/>
    </w:r>
    <w:r w:rsidR="00D40CFC">
      <w:rPr>
        <w:noProof/>
      </w:rPr>
      <w:instrText>1</w:instrText>
    </w:r>
    <w:r w:rsidRPr="00D40CFC">
      <w:fldChar w:fldCharType="end"/>
    </w:r>
    <w:r w:rsidRPr="00D40CFC">
      <w:instrText xml:space="preserve">/2 </w:instrText>
    </w:r>
    <w:r w:rsidRPr="00D40CFC">
      <w:fldChar w:fldCharType="separate"/>
    </w:r>
    <w:r w:rsidR="00D40CFC">
      <w:rPr>
        <w:noProof/>
      </w:rPr>
      <w:instrText>0,5</w:instrText>
    </w:r>
    <w:r w:rsidRPr="00D40CFC">
      <w:fldChar w:fldCharType="end"/>
    </w:r>
    <w:r w:rsidRPr="00D40CFC">
      <w:instrText xml:space="preserve"> - </w:instrText>
    </w:r>
    <w:r w:rsidRPr="00D40CFC">
      <w:fldChar w:fldCharType="begin" w:fldLock="1"/>
    </w:r>
    <w:r w:rsidRPr="00D40CFC">
      <w:instrText xml:space="preserve"> = int(</w:instrText>
    </w:r>
    <w:r w:rsidRPr="00D40CFC">
      <w:fldChar w:fldCharType="begin" w:fldLock="1"/>
    </w:r>
    <w:r w:rsidRPr="00D40CFC">
      <w:instrText xml:space="preserve"> page</w:instrText>
    </w:r>
    <w:r w:rsidRPr="00D40CFC">
      <w:fldChar w:fldCharType="separate"/>
    </w:r>
    <w:r w:rsidR="00D40CFC">
      <w:rPr>
        <w:noProof/>
      </w:rPr>
      <w:instrText>1</w:instrText>
    </w:r>
    <w:r w:rsidRPr="00D40CFC">
      <w:fldChar w:fldCharType="end"/>
    </w:r>
    <w:r w:rsidRPr="00D40CFC">
      <w:instrText xml:space="preserve">/2) </w:instrText>
    </w:r>
    <w:r w:rsidRPr="00D40CFC">
      <w:fldChar w:fldCharType="separate"/>
    </w:r>
    <w:r w:rsidR="00D40CFC">
      <w:rPr>
        <w:noProof/>
      </w:rPr>
      <w:instrText>0</w:instrText>
    </w:r>
    <w:r w:rsidRPr="00D40CFC">
      <w:fldChar w:fldCharType="end"/>
    </w:r>
    <w:r w:rsidRPr="00D40CFC">
      <w:fldChar w:fldCharType="separate"/>
    </w:r>
    <w:r w:rsidR="00D40CFC">
      <w:rPr>
        <w:noProof/>
      </w:rPr>
      <w:instrText>0,5</w:instrText>
    </w:r>
    <w:r w:rsidRPr="00D40CFC">
      <w:fldChar w:fldCharType="end"/>
    </w:r>
    <w:r w:rsidRPr="00D40CFC">
      <w:instrText xml:space="preserve"> = 0 "</w:instrText>
    </w:r>
    <w:r w:rsidRPr="00D40CFC">
      <w:fldChar w:fldCharType="begin" w:fldLock="1"/>
    </w:r>
    <w:r w:rsidRPr="00D40CFC">
      <w:instrText xml:space="preserve"> P</w:instrText>
    </w:r>
    <w:r w:rsidRPr="00D40CFC">
      <w:instrText>A</w:instrText>
    </w:r>
    <w:r w:rsidRPr="00D40CFC">
      <w:instrText xml:space="preserve">GE </w:instrText>
    </w:r>
    <w:r w:rsidRPr="00D40CFC">
      <w:fldChar w:fldCharType="separate"/>
    </w:r>
    <w:r w:rsidRPr="00D40CFC">
      <w:instrText>4</w:instrText>
    </w:r>
    <w:r w:rsidRPr="00D40CFC">
      <w:fldChar w:fldCharType="end"/>
    </w:r>
  </w:p>
  <w:p w:rsidR="007963B2" w:rsidRPr="00D40CFC" w:rsidRDefault="007963B2">
    <w:pPr>
      <w:pStyle w:val="SidfotH"/>
      <w:framePr w:w="8732" w:h="284" w:hRule="exact" w:hSpace="0" w:vSpace="0" w:wrap="around" w:xAlign="inside" w:y="13042" w:anchorLock="0"/>
    </w:pPr>
    <w:r w:rsidRPr="00D40CFC">
      <w:instrText>""</w:instrText>
    </w:r>
    <w:r w:rsidRPr="00D40CFC">
      <w:fldChar w:fldCharType="begin" w:fldLock="1"/>
    </w:r>
    <w:r w:rsidRPr="00D40CFC">
      <w:instrText xml:space="preserve"> P</w:instrText>
    </w:r>
    <w:r w:rsidRPr="00D40CFC">
      <w:instrText>A</w:instrText>
    </w:r>
    <w:r w:rsidRPr="00D40CFC">
      <w:instrText xml:space="preserve">GE </w:instrText>
    </w:r>
    <w:r w:rsidRPr="00D40CFC">
      <w:fldChar w:fldCharType="separate"/>
    </w:r>
    <w:r w:rsidR="00D40CFC">
      <w:rPr>
        <w:noProof/>
      </w:rPr>
      <w:instrText>1</w:instrText>
    </w:r>
    <w:r w:rsidRPr="00D40CFC">
      <w:fldChar w:fldCharType="end"/>
    </w:r>
    <w:r w:rsidRPr="00D40CFC">
      <w:instrText>"</w:instrText>
    </w:r>
    <w:r w:rsidRPr="00D40CFC">
      <w:fldChar w:fldCharType="separate"/>
    </w:r>
    <w:r w:rsidR="00D40CFC">
      <w:rPr>
        <w:noProof/>
      </w:rPr>
      <w:t>1</w:t>
    </w:r>
    <w:r w:rsidRPr="00D40CFC">
      <w:fldChar w:fldCharType="end"/>
    </w:r>
  </w:p>
  <w:p w:rsidR="007963B2" w:rsidRPr="00D40CFC" w:rsidRDefault="00796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3B2" w:rsidRPr="00D40CFC" w:rsidRDefault="007963B2">
      <w:pPr>
        <w:pStyle w:val="Sidfot"/>
      </w:pPr>
    </w:p>
  </w:footnote>
  <w:footnote w:type="continuationSeparator" w:id="0">
    <w:p w:rsidR="007963B2" w:rsidRPr="00D40CFC" w:rsidRDefault="007963B2">
      <w:pPr>
        <w:spacing w:before="0" w:line="240" w:lineRule="auto"/>
      </w:pPr>
      <w:r w:rsidRPr="00D40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3B2" w:rsidRPr="00D40CFC" w:rsidRDefault="007963B2">
    <w:pPr>
      <w:pStyle w:val="SidhuvudKantJmn"/>
      <w:framePr w:w="8732" w:h="567" w:hRule="exact" w:vSpace="0" w:wrap="around" w:vAnchor="page" w:y="341" w:anchorLock="0"/>
    </w:pPr>
    <w:r w:rsidRPr="00D40CFC">
      <w:rPr>
        <w:rStyle w:val="SidhuvudUtskott"/>
      </w:rPr>
      <w:t>2002/03:KU31</w:t>
    </w:r>
    <w:r w:rsidRPr="00D40CFC">
      <w:t xml:space="preserve">     </w:t>
    </w:r>
    <w:r w:rsidRPr="00D40CFC">
      <w:rPr>
        <w:rStyle w:val="SidhuvudBilaga"/>
      </w:rPr>
      <w:t xml:space="preserve"> </w:t>
    </w:r>
    <w:r w:rsidRPr="00D40CFC">
      <w:rPr>
        <w:rStyle w:val="SidhuvudRubrikReferens"/>
      </w:rPr>
      <w:t>Utskottets överväganden</w:t>
    </w:r>
  </w:p>
  <w:p w:rsidR="007963B2" w:rsidRPr="00D40CFC" w:rsidRDefault="007963B2">
    <w:pPr>
      <w:pStyle w:val="SidhuvudKantJmn"/>
      <w:framePr w:w="8732" w:h="567" w:hRule="exact" w:vSpace="0" w:wrap="around" w:vAnchor="page" w:y="341" w:anchorLock="0"/>
    </w:pPr>
  </w:p>
  <w:p w:rsidR="007963B2" w:rsidRPr="00D40CFC" w:rsidRDefault="007963B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3B2" w:rsidRPr="00D40CFC" w:rsidRDefault="007963B2">
    <w:pPr>
      <w:pStyle w:val="SidhuvudKantUdda"/>
      <w:framePr w:w="8732" w:h="567" w:hRule="exact" w:vSpace="0" w:wrap="around" w:vAnchor="page" w:y="341" w:anchorLock="0"/>
    </w:pPr>
    <w:r w:rsidRPr="00D40CFC">
      <w:rPr>
        <w:rStyle w:val="SidhuvudRubrikReferens"/>
      </w:rPr>
      <w:t>Utskottets överväganden</w:t>
    </w:r>
    <w:r w:rsidRPr="00D40CFC">
      <w:rPr>
        <w:rStyle w:val="SidhuvudBilaga"/>
      </w:rPr>
      <w:t xml:space="preserve"> </w:t>
    </w:r>
    <w:r w:rsidRPr="00D40CFC">
      <w:t xml:space="preserve">     </w:t>
    </w:r>
    <w:r w:rsidRPr="00D40CFC">
      <w:rPr>
        <w:rStyle w:val="SidhuvudUtskott"/>
      </w:rPr>
      <w:t>2002/03:KU31</w:t>
    </w:r>
  </w:p>
  <w:p w:rsidR="007963B2" w:rsidRPr="00D40CFC" w:rsidRDefault="007963B2">
    <w:pPr>
      <w:pStyle w:val="SidhuvudKantUdda"/>
      <w:framePr w:w="8732" w:h="567" w:hRule="exact" w:vSpace="0" w:wrap="around" w:vAnchor="page" w:y="341" w:anchorLock="0"/>
    </w:pPr>
  </w:p>
  <w:p w:rsidR="007963B2" w:rsidRPr="00D40CFC" w:rsidRDefault="007963B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3B2" w:rsidRPr="00D40CFC" w:rsidRDefault="007963B2">
    <w:pPr>
      <w:pStyle w:val="SidhuvudKantUdda"/>
      <w:framePr w:w="8732" w:h="567" w:hRule="exact" w:vSpace="0" w:wrap="around" w:vAnchor="page" w:y="341" w:anchorLock="0"/>
    </w:pPr>
    <w:r w:rsidRPr="00D40CFC">
      <w:t xml:space="preserve"> </w:t>
    </w:r>
  </w:p>
  <w:p w:rsidR="007963B2" w:rsidRPr="00D40CFC" w:rsidRDefault="007963B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6A70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D7A12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6865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6F510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E1C7B4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48683581">
    <w:abstractNumId w:val="0"/>
  </w:num>
  <w:num w:numId="2" w16cid:durableId="1523206337">
    <w:abstractNumId w:val="5"/>
  </w:num>
  <w:num w:numId="3" w16cid:durableId="1742213005">
    <w:abstractNumId w:val="4"/>
  </w:num>
  <w:num w:numId="4" w16cid:durableId="1346399012">
    <w:abstractNumId w:val="2"/>
  </w:num>
  <w:num w:numId="5" w16cid:durableId="122893278">
    <w:abstractNumId w:val="1"/>
  </w:num>
  <w:num w:numId="6" w16cid:durableId="1202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F20F3C"/>
    <w:rsid w:val="007963B2"/>
    <w:rsid w:val="00D40CFC"/>
    <w:rsid w:val="00F20F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27F34-B37E-4BCD-AF9D-F85F5FF4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2922</Characters>
  <Application>Microsoft Office Word</Application>
  <DocSecurity>4</DocSecurity>
  <Lines>76</Lines>
  <Paragraphs>28</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1999/2000:T1</vt:lpstr>
      <vt:lpstr>Utskottets förslag till riksdagsbeslut</vt:lpstr>
      <vt:lpstr>Utskottets överväganden</vt:lpstr>
      <vt:lpstr>        Skrivelsen</vt:lpstr>
      <vt:lpstr>        Utskottets ställningstagande</vt:lpstr>
    </vt:vector>
  </TitlesOfParts>
  <Company>Riksdagen</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2003-04-22T11:17:00Z</cp:lastPrinted>
  <dcterms:created xsi:type="dcterms:W3CDTF">2025-12-16T01:21:00Z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31</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