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DA9" w:rsidRPr="00B74072" w:rsidRDefault="00734DA9" w:rsidP="00B26D6E">
      <w:pPr>
        <w:pStyle w:val="Hemstlrubrik"/>
      </w:pPr>
      <w:r w:rsidRPr="00B74072">
        <w:t>Förslag till riksdagsbeslut</w:t>
      </w:r>
    </w:p>
    <w:p w:rsidR="00734DA9" w:rsidRPr="00B74072" w:rsidRDefault="00734DA9" w:rsidP="00734DA9">
      <w:pPr>
        <w:pStyle w:val="Hemstlatt"/>
      </w:pPr>
      <w:r w:rsidRPr="00B74072">
        <w:t>Riksdagen tillkännager för regeringen som sin mening vad i motionen anförs om stödet till de fria teologiska högskolornas forskning.</w:t>
      </w:r>
    </w:p>
    <w:p w:rsidR="00734DA9" w:rsidRPr="00B74072" w:rsidRDefault="00734DA9" w:rsidP="00734DA9">
      <w:pPr>
        <w:pStyle w:val="Hemstlatt"/>
      </w:pPr>
      <w:r w:rsidRPr="00B74072">
        <w:t>Riksdagen tillkännager för regeringen som sin mening vad i motionen anförs om stödet till de fria teologiska högskolornas utbildning inom o</w:t>
      </w:r>
      <w:r w:rsidRPr="00B74072">
        <w:t>m</w:t>
      </w:r>
      <w:r w:rsidRPr="00B74072">
        <w:t>rådet mänskliga rättigheter och demokrati.</w:t>
      </w:r>
    </w:p>
    <w:p w:rsidR="00734DA9" w:rsidRPr="00B74072" w:rsidRDefault="00734DA9" w:rsidP="00734DA9">
      <w:pPr>
        <w:pStyle w:val="Rubrik1"/>
      </w:pPr>
      <w:r w:rsidRPr="00B74072">
        <w:t>Motivering</w:t>
      </w:r>
    </w:p>
    <w:p w:rsidR="00734DA9" w:rsidRPr="00B74072" w:rsidRDefault="00734DA9" w:rsidP="00734DA9">
      <w:r w:rsidRPr="00B74072">
        <w:t>De fria teologiska högskolorna har under lång tid utgjort en värdefull del av den högre utbildningen. Det gäller Teologiska högskolan Stockholm, THS, med Svenska Missionskyrkan och Svenska Baptistsamfundet som huvudmän. Det gäller vidare Örebro teologiska högskola med Evangeliska Frikyrkan som huvudman samt Johannelunds teologiska högskola med Evangeliska Foste</w:t>
      </w:r>
      <w:r w:rsidRPr="00B74072">
        <w:t>r</w:t>
      </w:r>
      <w:r w:rsidRPr="00B74072">
        <w:t>landsstiftelsen som huvudman.</w:t>
      </w:r>
    </w:p>
    <w:p w:rsidR="00734DA9" w:rsidRPr="00B74072" w:rsidRDefault="00734DA9" w:rsidP="00734DA9">
      <w:pPr>
        <w:pStyle w:val="Normaltindrag"/>
      </w:pPr>
      <w:r w:rsidRPr="00B74072">
        <w:t>Dessa högskolor har haft statsbidrag sedan början på 1990-talet. De har v</w:t>
      </w:r>
      <w:r w:rsidRPr="00B74072">
        <w:t>i</w:t>
      </w:r>
      <w:r w:rsidRPr="00B74072">
        <w:t>sat att de håller mycket god akademisk och pedagogisk nivå. De har examen</w:t>
      </w:r>
      <w:r w:rsidRPr="00B74072">
        <w:t>s</w:t>
      </w:r>
      <w:r w:rsidRPr="00B74072">
        <w:t>rätt för teol.kand. (THS och Örebro</w:t>
      </w:r>
      <w:r w:rsidR="00B26D6E" w:rsidRPr="00B74072">
        <w:t>) och högskoleexamina i teologi</w:t>
      </w:r>
      <w:r w:rsidRPr="00B74072">
        <w:t xml:space="preserve"> samt högskoleexamen i </w:t>
      </w:r>
      <w:r w:rsidR="00B26D6E" w:rsidRPr="00B74072">
        <w:t>m</w:t>
      </w:r>
      <w:r w:rsidRPr="00B74072">
        <w:t>änskliga rättigheter och demokrati (THS).</w:t>
      </w:r>
    </w:p>
    <w:p w:rsidR="00734DA9" w:rsidRPr="00B74072" w:rsidRDefault="00734DA9" w:rsidP="00734DA9">
      <w:pPr>
        <w:pStyle w:val="Normaltindrag"/>
      </w:pPr>
      <w:r w:rsidRPr="00B74072">
        <w:t>Stora framsteg har gjorts från samhällets sida för att stödja dessa högsk</w:t>
      </w:r>
      <w:r w:rsidRPr="00B74072">
        <w:t>o</w:t>
      </w:r>
      <w:r w:rsidRPr="00B74072">
        <w:t>lor. Ändå kvarstår svårigheter att fullt ut kunna fullgöra sina uppgifter i hö</w:t>
      </w:r>
      <w:r w:rsidRPr="00B74072">
        <w:t>g</w:t>
      </w:r>
      <w:r w:rsidRPr="00B74072">
        <w:t>skolevärlden.</w:t>
      </w:r>
    </w:p>
    <w:p w:rsidR="00734DA9" w:rsidRPr="00B74072" w:rsidRDefault="00734DA9" w:rsidP="00734DA9">
      <w:pPr>
        <w:pStyle w:val="Normaltindrag"/>
      </w:pPr>
      <w:r w:rsidRPr="00B74072">
        <w:t>Utbildningen och samverkan med det omgivande samhället fungerar bra, men forskningen som det tredje benet behöver ökat stöd, också för att de två andra uppgifterna skall komma till sin fulla rätt. Egen forskning krävs för att upprätthålla lärarnas aktuella kompetens och bibehålla vetenskaplig nivå. Forskningen kan i det här fallet också berika våra kunskaper kring livsåskå</w:t>
      </w:r>
      <w:r w:rsidRPr="00B74072">
        <w:t>d</w:t>
      </w:r>
      <w:r w:rsidRPr="00B74072">
        <w:t>ning, teologisk livstolkning och mänskliga rättigheter på ett sätt som annars inte kommer till stånd.</w:t>
      </w:r>
    </w:p>
    <w:p w:rsidR="00734DA9" w:rsidRPr="00B74072" w:rsidRDefault="00734DA9" w:rsidP="00734DA9">
      <w:pPr>
        <w:pStyle w:val="Normaltindrag"/>
      </w:pPr>
      <w:r w:rsidRPr="00B74072">
        <w:lastRenderedPageBreak/>
        <w:t>Bolognaprocessen markerar tydligt att en kvalificerad akademisk utbil</w:t>
      </w:r>
      <w:r w:rsidRPr="00B74072">
        <w:t>d</w:t>
      </w:r>
      <w:r w:rsidRPr="00B74072">
        <w:t>ning måste ha starkt stöd i och närhet till egen forskning.</w:t>
      </w:r>
    </w:p>
    <w:p w:rsidR="00734DA9" w:rsidRPr="00B74072" w:rsidRDefault="00734DA9" w:rsidP="00734DA9">
      <w:pPr>
        <w:pStyle w:val="Normaltindrag"/>
      </w:pPr>
      <w:r w:rsidRPr="00B74072">
        <w:t>För närvarande kan en forskningspotential upprätthållas vid dessa högsk</w:t>
      </w:r>
      <w:r w:rsidRPr="00B74072">
        <w:t>o</w:t>
      </w:r>
      <w:r w:rsidRPr="00B74072">
        <w:t xml:space="preserve">lor tack vare stöd från huvudmännen samt genom tillfälliga resurser som ställs till förfogande genom exempelvis Frikyrkliga forskningsrådet. </w:t>
      </w:r>
      <w:r w:rsidR="00F63CB8" w:rsidRPr="00B74072">
        <w:t>B</w:t>
      </w:r>
      <w:r w:rsidRPr="00B74072">
        <w:t>ehovet av stöd för en framtida utveckling av de fria teologiska högskolornas fors</w:t>
      </w:r>
      <w:r w:rsidRPr="00B74072">
        <w:t>k</w:t>
      </w:r>
      <w:r w:rsidRPr="00B74072">
        <w:t>ning är ty</w:t>
      </w:r>
      <w:r w:rsidR="00B26D6E" w:rsidRPr="00B74072">
        <w:t>dligt. Det är således angeläget</w:t>
      </w:r>
      <w:r w:rsidRPr="00B74072">
        <w:t xml:space="preserve"> att dessa högskolors forskning får ökad uppmärksamhet från statsmakternas sida.</w:t>
      </w:r>
    </w:p>
    <w:p w:rsidR="00734DA9" w:rsidRPr="00B74072" w:rsidRDefault="00734DA9" w:rsidP="00734DA9">
      <w:pPr>
        <w:pStyle w:val="Normaltindrag"/>
      </w:pPr>
      <w:r w:rsidRPr="00B74072">
        <w:t>Som ovan nämnts bedriver THS i samverkan med Frivilligorganisatione</w:t>
      </w:r>
      <w:r w:rsidRPr="00B74072">
        <w:t>r</w:t>
      </w:r>
      <w:r w:rsidRPr="00B74072">
        <w:t>nas fond för mänskliga rättigheter och Demokrati</w:t>
      </w:r>
      <w:r w:rsidR="00B26D6E" w:rsidRPr="00B74072">
        <w:t>a</w:t>
      </w:r>
      <w:r w:rsidRPr="00B74072">
        <w:t>kademin</w:t>
      </w:r>
      <w:r w:rsidR="00B26D6E" w:rsidRPr="00B74072">
        <w:t xml:space="preserve"> en välrenomm</w:t>
      </w:r>
      <w:r w:rsidR="00B26D6E" w:rsidRPr="00B74072">
        <w:t>e</w:t>
      </w:r>
      <w:r w:rsidR="00B26D6E" w:rsidRPr="00B74072">
        <w:t>rad utbildning i m</w:t>
      </w:r>
      <w:r w:rsidRPr="00B74072">
        <w:t>änskliga rättigheter och demokrati. Man har rätt att utfärda högskoleexamen om 80 poäng inom det aktuella området.</w:t>
      </w:r>
    </w:p>
    <w:p w:rsidR="00734DA9" w:rsidRPr="00B74072" w:rsidRDefault="00734DA9" w:rsidP="00734DA9">
      <w:pPr>
        <w:pStyle w:val="Normaltindrag"/>
      </w:pPr>
      <w:r w:rsidRPr="00B74072">
        <w:t>Trycket på denna utbildning ökar inte helt förvånande då mänskliga rätti</w:t>
      </w:r>
      <w:r w:rsidRPr="00B74072">
        <w:t>g</w:t>
      </w:r>
      <w:r w:rsidRPr="00B74072">
        <w:t>heter och demokrati alltmer står i världssamfundets fokus och för övrigt ock</w:t>
      </w:r>
      <w:r w:rsidR="00B26D6E" w:rsidRPr="00B74072">
        <w:t>så i svensk utrikespolitik. FN:</w:t>
      </w:r>
      <w:r w:rsidRPr="00B74072">
        <w:t>s generalsekreterare har tydligt pekat ut att mäns</w:t>
      </w:r>
      <w:r w:rsidRPr="00B74072">
        <w:t>k</w:t>
      </w:r>
      <w:r w:rsidRPr="00B74072">
        <w:t>liga rättigheter, säkerhet och utveckling hör intimt samman. Det kan särskilt noteras att</w:t>
      </w:r>
      <w:r w:rsidR="00B26D6E" w:rsidRPr="00B74072">
        <w:t xml:space="preserve"> den nya p</w:t>
      </w:r>
      <w:r w:rsidRPr="00B74072">
        <w:t>olitiken för global utveckling, PGU, har som grun</w:t>
      </w:r>
      <w:r w:rsidRPr="00B74072">
        <w:t>d</w:t>
      </w:r>
      <w:r w:rsidRPr="00B74072">
        <w:t>läggande värden just demokrati, mänskliga rättigheter och jämställdhet. Ett antal dokument, bland annat i form av regeringsskrivelse och departementsu</w:t>
      </w:r>
      <w:r w:rsidRPr="00B74072">
        <w:t>t</w:t>
      </w:r>
      <w:r w:rsidRPr="00B74072">
        <w:t>redning, pekar på behovet av en utökad satsning på MR-utbildning. Kop</w:t>
      </w:r>
      <w:r w:rsidRPr="00B74072">
        <w:t>p</w:t>
      </w:r>
      <w:r w:rsidRPr="00B74072">
        <w:t>lingen till religion är också uppenbar</w:t>
      </w:r>
      <w:r w:rsidR="00B26D6E" w:rsidRPr="00B74072">
        <w:t>,</w:t>
      </w:r>
      <w:r w:rsidRPr="00B74072">
        <w:t xml:space="preserve"> varför THS givetvis är en viktig aktör inom området.</w:t>
      </w:r>
    </w:p>
    <w:p w:rsidR="00DC2AFB" w:rsidRPr="00B74072" w:rsidRDefault="00B26D6E" w:rsidP="00734DA9">
      <w:pPr>
        <w:pStyle w:val="Normaltindrag"/>
      </w:pPr>
      <w:r w:rsidRPr="00B74072">
        <w:t>Det är således angeläget</w:t>
      </w:r>
      <w:r w:rsidR="00734DA9" w:rsidRPr="00B74072">
        <w:t xml:space="preserve"> att statsmakterna ger omfattningen på utbildning inom området mänskliga rättigheter och demokrati ökad uppmärksamhet.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6D6E" w:rsidRPr="00B74072">
        <w:tblPrEx>
          <w:tblCellMar>
            <w:top w:w="0" w:type="dxa"/>
            <w:bottom w:w="0" w:type="dxa"/>
          </w:tblCellMar>
        </w:tblPrEx>
        <w:trPr>
          <w:cantSplit/>
        </w:trPr>
        <w:tc>
          <w:tcPr>
            <w:tcW w:w="3046" w:type="dxa"/>
          </w:tcPr>
          <w:p w:rsidR="00B26D6E" w:rsidRPr="00B74072" w:rsidRDefault="00B26D6E" w:rsidP="00B26D6E">
            <w:pPr>
              <w:pStyle w:val="UnderskriftDatum"/>
              <w:spacing w:before="240"/>
            </w:pPr>
            <w:r w:rsidRPr="00B74072">
              <w:t>Stockholm den 30 september 2005</w:t>
            </w:r>
          </w:p>
        </w:tc>
        <w:tc>
          <w:tcPr>
            <w:tcW w:w="3047" w:type="dxa"/>
          </w:tcPr>
          <w:p w:rsidR="00B26D6E" w:rsidRPr="00B74072" w:rsidRDefault="00B26D6E" w:rsidP="00B26D6E">
            <w:pPr>
              <w:pStyle w:val="Underskrifter"/>
              <w:spacing w:before="240"/>
            </w:pPr>
          </w:p>
        </w:tc>
      </w:tr>
      <w:tr w:rsidR="00B26D6E" w:rsidRPr="00B74072">
        <w:tblPrEx>
          <w:tblCellMar>
            <w:top w:w="0" w:type="dxa"/>
            <w:bottom w:w="0" w:type="dxa"/>
          </w:tblCellMar>
        </w:tblPrEx>
        <w:trPr>
          <w:cantSplit/>
        </w:trPr>
        <w:tc>
          <w:tcPr>
            <w:tcW w:w="3046" w:type="dxa"/>
          </w:tcPr>
          <w:p w:rsidR="00B26D6E" w:rsidRPr="00B74072" w:rsidRDefault="00B26D6E" w:rsidP="00B26D6E">
            <w:pPr>
              <w:pStyle w:val="Underskrifter"/>
            </w:pPr>
            <w:r w:rsidRPr="00B74072">
              <w:t>Berndt Ekholm (s)</w:t>
            </w:r>
          </w:p>
        </w:tc>
        <w:tc>
          <w:tcPr>
            <w:tcW w:w="3047" w:type="dxa"/>
          </w:tcPr>
          <w:p w:rsidR="00B26D6E" w:rsidRPr="00B74072" w:rsidRDefault="00B26D6E" w:rsidP="00B26D6E">
            <w:pPr>
              <w:pStyle w:val="Underskrifter"/>
            </w:pPr>
          </w:p>
        </w:tc>
      </w:tr>
    </w:tbl>
    <w:p w:rsidR="00E84F25" w:rsidRPr="00B74072" w:rsidRDefault="00E84F25" w:rsidP="00B26D6E">
      <w:pPr>
        <w:pStyle w:val="Normaltindrag"/>
      </w:pPr>
    </w:p>
    <w:sectPr w:rsidR="00E84F25" w:rsidRPr="00B74072" w:rsidSect="00B26D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5A9" w:rsidRPr="00B74072" w:rsidRDefault="004915A9">
      <w:r w:rsidRPr="00B74072">
        <w:separator/>
      </w:r>
    </w:p>
  </w:endnote>
  <w:endnote w:type="continuationSeparator" w:id="0">
    <w:p w:rsidR="004915A9" w:rsidRPr="00B74072" w:rsidRDefault="004915A9">
      <w:r w:rsidRPr="00B740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F61" w:rsidRPr="00B74072" w:rsidRDefault="00B74072" w:rsidP="00B26D6E">
    <w:pPr>
      <w:pStyle w:val="Sidfot"/>
    </w:pPr>
    <w:r w:rsidRPr="00B740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182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6E" w:rsidRDefault="00B26D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D6E" w:rsidRDefault="00B26D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DA9" w:rsidRPr="00B74072" w:rsidRDefault="00B74072" w:rsidP="00B26D6E">
    <w:pPr>
      <w:pStyle w:val="Sidfot"/>
    </w:pPr>
    <w:r w:rsidRPr="00B740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779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6E" w:rsidRDefault="00B26D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D6E" w:rsidRDefault="00B26D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DA9" w:rsidRPr="00B74072" w:rsidRDefault="00B74072" w:rsidP="00B26D6E">
    <w:pPr>
      <w:pStyle w:val="Sidfot"/>
    </w:pPr>
    <w:r w:rsidRPr="00B740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701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6E" w:rsidRDefault="00B26D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D6E" w:rsidRDefault="00B26D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5A9" w:rsidRPr="00B74072" w:rsidRDefault="004915A9">
      <w:r w:rsidRPr="00B74072">
        <w:separator/>
      </w:r>
    </w:p>
  </w:footnote>
  <w:footnote w:type="continuationSeparator" w:id="0">
    <w:p w:rsidR="004915A9" w:rsidRPr="00B74072" w:rsidRDefault="004915A9">
      <w:r w:rsidRPr="00B740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F61" w:rsidRPr="00B74072" w:rsidRDefault="00B74072" w:rsidP="00B26D6E">
    <w:pPr>
      <w:pStyle w:val="Sidhuvud"/>
    </w:pPr>
    <w:r w:rsidRPr="00B740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683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6E" w:rsidRDefault="00B26D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D6E" w:rsidRDefault="00B26D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DA9" w:rsidRPr="00B74072" w:rsidRDefault="00B74072" w:rsidP="00B26D6E">
    <w:pPr>
      <w:pStyle w:val="Sidhuvud"/>
    </w:pPr>
    <w:r w:rsidRPr="00B740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656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6E" w:rsidRDefault="00B26D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D6E" w:rsidRDefault="00B26D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6E" w:rsidRPr="00B74072" w:rsidRDefault="00B26D6E">
    <w:pPr>
      <w:pStyle w:val="FSHNormal"/>
      <w:tabs>
        <w:tab w:val="right" w:pos="5840"/>
      </w:tabs>
    </w:pPr>
    <w:r w:rsidRPr="00B74072">
      <w:br/>
    </w:r>
    <w:r w:rsidRPr="00B74072">
      <w:fldChar w:fldCharType="begin" w:fldLock="1"/>
    </w:r>
    <w:r w:rsidRPr="00B74072">
      <w:instrText xml:space="preserve"> DOCPROPERTY</w:instrText>
    </w:r>
    <w:r w:rsidRPr="00B74072">
      <w:rPr>
        <w:sz w:val="18"/>
      </w:rPr>
      <w:instrText xml:space="preserve"> "YearUser" *\charformat </w:instrText>
    </w:r>
    <w:r w:rsidRPr="00B74072">
      <w:fldChar w:fldCharType="separate"/>
    </w:r>
    <w:r w:rsidRPr="00B74072">
      <w:t>2005/06</w:t>
    </w:r>
    <w:r w:rsidRPr="00B74072">
      <w:fldChar w:fldCharType="end"/>
    </w:r>
    <w:r w:rsidRPr="00B74072">
      <w:t xml:space="preserve"> </w:t>
    </w:r>
    <w:r w:rsidRPr="00B74072">
      <w:tab/>
      <w:t xml:space="preserve">mnr: </w:t>
    </w:r>
    <w:r w:rsidRPr="00B74072">
      <w:fldChar w:fldCharType="begin" w:fldLock="1"/>
    </w:r>
    <w:r w:rsidRPr="00B74072">
      <w:instrText xml:space="preserve"> DOCPROPERTY</w:instrText>
    </w:r>
    <w:r w:rsidRPr="00B74072">
      <w:rPr>
        <w:sz w:val="18"/>
      </w:rPr>
      <w:instrText xml:space="preserve"> "Motionsnummer" *\charformat </w:instrText>
    </w:r>
    <w:r w:rsidRPr="00B74072">
      <w:fldChar w:fldCharType="separate"/>
    </w:r>
    <w:r w:rsidRPr="00B74072">
      <w:t>Ub582</w:t>
    </w:r>
    <w:r w:rsidRPr="00B74072">
      <w:fldChar w:fldCharType="end"/>
    </w:r>
    <w:r w:rsidRPr="00B74072">
      <w:br/>
    </w:r>
    <w:r w:rsidRPr="00B74072">
      <w:fldChar w:fldCharType="begin" w:fldLock="1"/>
    </w:r>
    <w:r w:rsidRPr="00B74072">
      <w:instrText xml:space="preserve"> DOCPROPERTY</w:instrText>
    </w:r>
    <w:r w:rsidRPr="00B74072">
      <w:rPr>
        <w:sz w:val="18"/>
      </w:rPr>
      <w:instrText xml:space="preserve"> "Samling" *\charformat </w:instrText>
    </w:r>
    <w:r w:rsidRPr="00B74072">
      <w:fldChar w:fldCharType="end"/>
    </w:r>
    <w:r w:rsidRPr="00B74072">
      <w:tab/>
      <w:t xml:space="preserve">pnr: </w:t>
    </w:r>
    <w:r w:rsidRPr="00B74072">
      <w:fldChar w:fldCharType="begin" w:fldLock="1"/>
    </w:r>
    <w:r w:rsidRPr="00B74072">
      <w:instrText xml:space="preserve"> DOCPROPERTY</w:instrText>
    </w:r>
    <w:r w:rsidRPr="00B74072">
      <w:rPr>
        <w:sz w:val="18"/>
      </w:rPr>
      <w:instrText xml:space="preserve"> "Partinummer" *\charformat </w:instrText>
    </w:r>
    <w:r w:rsidRPr="00B74072">
      <w:fldChar w:fldCharType="separate"/>
    </w:r>
    <w:r w:rsidRPr="00B74072">
      <w:t>s9405</w:t>
    </w:r>
    <w:r w:rsidRPr="00B74072">
      <w:fldChar w:fldCharType="end"/>
    </w:r>
  </w:p>
  <w:p w:rsidR="00B26D6E" w:rsidRPr="00B74072" w:rsidRDefault="00B26D6E">
    <w:pPr>
      <w:pStyle w:val="FSHRub1"/>
    </w:pPr>
    <w:r w:rsidRPr="00B74072">
      <w:t>Motion till riksdagen</w:t>
    </w:r>
    <w:r w:rsidRPr="00B74072">
      <w:br/>
    </w:r>
    <w:r w:rsidRPr="00B74072">
      <w:fldChar w:fldCharType="begin" w:fldLock="1"/>
    </w:r>
    <w:r w:rsidRPr="00B74072">
      <w:instrText xml:space="preserve"> DOCPROPERTY "YearUser" *\charformat </w:instrText>
    </w:r>
    <w:r w:rsidRPr="00B74072">
      <w:fldChar w:fldCharType="separate"/>
    </w:r>
    <w:r w:rsidRPr="00B74072">
      <w:t>2005/06</w:t>
    </w:r>
    <w:r w:rsidRPr="00B74072">
      <w:fldChar w:fldCharType="end"/>
    </w:r>
    <w:r w:rsidRPr="00B74072">
      <w:t>:</w:t>
    </w:r>
    <w:r w:rsidRPr="00B74072">
      <w:fldChar w:fldCharType="begin" w:fldLock="1"/>
    </w:r>
    <w:r w:rsidRPr="00B74072">
      <w:instrText xml:space="preserve"> DOCPROPERTY "Motionsnummer" *\charformat </w:instrText>
    </w:r>
    <w:r w:rsidRPr="00B74072">
      <w:fldChar w:fldCharType="separate"/>
    </w:r>
    <w:r w:rsidRPr="00B74072">
      <w:t>Ub582</w:t>
    </w:r>
    <w:r w:rsidRPr="00B74072">
      <w:fldChar w:fldCharType="end"/>
    </w:r>
  </w:p>
  <w:p w:rsidR="00B26D6E" w:rsidRPr="00B74072" w:rsidRDefault="00B26D6E">
    <w:pPr>
      <w:pStyle w:val="FSHNormalS5"/>
    </w:pPr>
    <w:r w:rsidRPr="00B74072">
      <w:fldChar w:fldCharType="begin" w:fldLock="1"/>
    </w:r>
    <w:r w:rsidRPr="00B74072">
      <w:instrText xml:space="preserve"> DOCPROPERTY "MotionarText" *\charformat </w:instrText>
    </w:r>
    <w:r w:rsidRPr="00B74072">
      <w:fldChar w:fldCharType="separate"/>
    </w:r>
    <w:r w:rsidRPr="00B74072">
      <w:t>av Berndt Ekholm (s)</w:t>
    </w:r>
    <w:r w:rsidRPr="00B74072">
      <w:fldChar w:fldCharType="end"/>
    </w:r>
    <w:r w:rsidRPr="00B74072">
      <w:br/>
    </w:r>
    <w:r w:rsidRPr="00B74072">
      <w:fldChar w:fldCharType="begin" w:fldLock="1"/>
    </w:r>
    <w:r w:rsidRPr="00B74072">
      <w:instrText xml:space="preserve"> DOCPROPERTY "SvarFrasKort" *\charformat </w:instrText>
    </w:r>
    <w:r w:rsidRPr="00B74072">
      <w:fldChar w:fldCharType="end"/>
    </w:r>
  </w:p>
  <w:p w:rsidR="00B26D6E" w:rsidRPr="00B74072" w:rsidRDefault="00B26D6E">
    <w:pPr>
      <w:pStyle w:val="FSHTitel"/>
    </w:pPr>
    <w:r w:rsidRPr="00B74072">
      <w:fldChar w:fldCharType="begin" w:fldLock="1"/>
    </w:r>
    <w:r w:rsidRPr="00B74072">
      <w:instrText xml:space="preserve"> DOCPROPERTY</w:instrText>
    </w:r>
    <w:r w:rsidRPr="00B74072">
      <w:rPr>
        <w:sz w:val="18"/>
      </w:rPr>
      <w:instrText xml:space="preserve"> "RubrikSvar" *\charformat </w:instrText>
    </w:r>
    <w:r w:rsidRPr="00B74072">
      <w:fldChar w:fldCharType="separate"/>
    </w:r>
    <w:r w:rsidRPr="00B74072">
      <w:t>Stödet till de fria teologiska högskolorna</w:t>
    </w:r>
    <w:r w:rsidRPr="00B74072">
      <w:fldChar w:fldCharType="end"/>
    </w:r>
  </w:p>
  <w:p w:rsidR="00B26D6E" w:rsidRPr="00B74072" w:rsidRDefault="00B26D6E" w:rsidP="00B26D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C777FE"/>
    <w:multiLevelType w:val="hybridMultilevel"/>
    <w:tmpl w:val="E73C8E56"/>
    <w:lvl w:ilvl="0" w:tplc="5C8AB6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9518010">
    <w:abstractNumId w:val="14"/>
  </w:num>
  <w:num w:numId="2" w16cid:durableId="1529832954">
    <w:abstractNumId w:val="10"/>
  </w:num>
  <w:num w:numId="3" w16cid:durableId="1985154964">
    <w:abstractNumId w:val="11"/>
  </w:num>
  <w:num w:numId="4" w16cid:durableId="1454667739">
    <w:abstractNumId w:val="13"/>
  </w:num>
  <w:num w:numId="5" w16cid:durableId="1406993250">
    <w:abstractNumId w:val="8"/>
  </w:num>
  <w:num w:numId="6" w16cid:durableId="1789811087">
    <w:abstractNumId w:val="3"/>
  </w:num>
  <w:num w:numId="7" w16cid:durableId="140467127">
    <w:abstractNumId w:val="2"/>
  </w:num>
  <w:num w:numId="8" w16cid:durableId="1246765519">
    <w:abstractNumId w:val="1"/>
  </w:num>
  <w:num w:numId="9" w16cid:durableId="914165220">
    <w:abstractNumId w:val="0"/>
  </w:num>
  <w:num w:numId="10" w16cid:durableId="102191319">
    <w:abstractNumId w:val="9"/>
  </w:num>
  <w:num w:numId="11" w16cid:durableId="536816458">
    <w:abstractNumId w:val="7"/>
  </w:num>
  <w:num w:numId="12" w16cid:durableId="2061779633">
    <w:abstractNumId w:val="6"/>
  </w:num>
  <w:num w:numId="13" w16cid:durableId="1357194328">
    <w:abstractNumId w:val="5"/>
  </w:num>
  <w:num w:numId="14" w16cid:durableId="2135177800">
    <w:abstractNumId w:val="4"/>
  </w:num>
  <w:num w:numId="15" w16cid:durableId="575407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DC2AFB"/>
    <w:rsid w:val="0004381F"/>
    <w:rsid w:val="00064BC3"/>
    <w:rsid w:val="00066775"/>
    <w:rsid w:val="00072FB9"/>
    <w:rsid w:val="00100531"/>
    <w:rsid w:val="00201DFB"/>
    <w:rsid w:val="00204A63"/>
    <w:rsid w:val="00212FF1"/>
    <w:rsid w:val="00230193"/>
    <w:rsid w:val="0025068A"/>
    <w:rsid w:val="002818D3"/>
    <w:rsid w:val="002D11A8"/>
    <w:rsid w:val="00353ED3"/>
    <w:rsid w:val="00445271"/>
    <w:rsid w:val="004915A9"/>
    <w:rsid w:val="004A0504"/>
    <w:rsid w:val="004E38D9"/>
    <w:rsid w:val="005B145B"/>
    <w:rsid w:val="006D5E82"/>
    <w:rsid w:val="00734DA9"/>
    <w:rsid w:val="00740D6D"/>
    <w:rsid w:val="00794149"/>
    <w:rsid w:val="007B67A7"/>
    <w:rsid w:val="007C6092"/>
    <w:rsid w:val="00A053C6"/>
    <w:rsid w:val="00B13BF0"/>
    <w:rsid w:val="00B26D6E"/>
    <w:rsid w:val="00B74072"/>
    <w:rsid w:val="00C1285C"/>
    <w:rsid w:val="00C27B7D"/>
    <w:rsid w:val="00CF7A43"/>
    <w:rsid w:val="00D1174F"/>
    <w:rsid w:val="00D27F61"/>
    <w:rsid w:val="00DC2AFB"/>
    <w:rsid w:val="00DC6C70"/>
    <w:rsid w:val="00E22893"/>
    <w:rsid w:val="00E360DE"/>
    <w:rsid w:val="00E75D28"/>
    <w:rsid w:val="00E84F25"/>
    <w:rsid w:val="00E871B6"/>
    <w:rsid w:val="00F63CB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F1C239-7D9C-4638-A972-DC765894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C2AFB"/>
    <w:rPr>
      <w:rFonts w:ascii="Tahoma" w:hAnsi="Tahoma" w:cs="Tahoma"/>
      <w:sz w:val="16"/>
      <w:szCs w:val="16"/>
    </w:rPr>
  </w:style>
  <w:style w:type="paragraph" w:customStyle="1" w:styleId="Hemstlrubrik">
    <w:name w:val="Hemstl_rubrik"/>
    <w:basedOn w:val="Rubrik1"/>
    <w:next w:val="Normal"/>
    <w:rsid w:val="00B26D6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26D6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466</Words>
  <Characters>2919</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Ub582</vt:lpstr>
    </vt:vector>
  </TitlesOfParts>
  <Company>Riksdagen</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Ub582</dc:title>
  <dc:subject>Ub582</dc:subject>
  <dc:creator>Riksdagen</dc:creator>
  <cp:keywords>Riksdagen</cp:keywords>
  <dc:description/>
  <cp:lastModifiedBy>Lars Brink</cp:lastModifiedBy>
  <cp:revision>2</cp:revision>
  <cp:lastPrinted>2006-01-02T12:25:00Z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Stödet till de fria teologiska högskolorna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de fria teologiska högskolorna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s9405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Berndt Ekholm (s)</vt:lpwstr>
  </property>
  <property fmtid="{D5CDD505-2E9C-101B-9397-08002B2CF9AE}" pid="26" name="MotionarLista">
    <vt:lpwstr>Ekholm, Berndt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Berndt Ekholm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lena.palmgren@riksdagen.se</vt:lpwstr>
  </property>
  <property fmtid="{D5CDD505-2E9C-101B-9397-08002B2CF9AE}" pid="45" name="ReservUID">
    <vt:lpwstr>peter jansson</vt:lpwstr>
  </property>
  <property fmtid="{D5CDD505-2E9C-101B-9397-08002B2CF9AE}" pid="46" name="MotionID">
    <vt:lpwstr>20052006000000000115000094050069</vt:lpwstr>
  </property>
  <property fmtid="{D5CDD505-2E9C-101B-9397-08002B2CF9AE}" pid="47" name="datum">
    <vt:lpwstr>050930</vt:lpwstr>
  </property>
  <property fmtid="{D5CDD505-2E9C-101B-9397-08002B2CF9AE}" pid="48" name="avsändar-e-post">
    <vt:lpwstr>lena.palmgren@riksdagen.se</vt:lpwstr>
  </property>
  <property fmtid="{D5CDD505-2E9C-101B-9397-08002B2CF9AE}" pid="49" name="id">
    <vt:lpwstr>20052006000000000115000094050069</vt:lpwstr>
  </property>
  <property fmtid="{D5CDD505-2E9C-101B-9397-08002B2CF9AE}" pid="50" name="nummer">
    <vt:lpwstr>582</vt:lpwstr>
  </property>
  <property fmtid="{D5CDD505-2E9C-101B-9397-08002B2CF9AE}" pid="51" name="utskottsbeteckning">
    <vt:lpwstr>Ub</vt:lpwstr>
  </property>
</Properties>
</file>