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CA847BB40919457E99A4AA2894FD7547"/>
        </w:placeholder>
        <w:text/>
      </w:sdtPr>
      <w:sdtEndPr/>
      <w:sdtContent>
        <w:p w:rsidRPr="009B062B" w:rsidR="00AF30DD" w:rsidP="009647FF" w:rsidRDefault="00AF30DD" w14:paraId="1D7471F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6c4445e-5f1a-483c-9892-697d3774392f"/>
        <w:id w:val="73790187"/>
        <w:lock w:val="sdtLocked"/>
      </w:sdtPr>
      <w:sdtEndPr/>
      <w:sdtContent>
        <w:p w:rsidR="00DE42C0" w:rsidRDefault="00B046D1" w14:paraId="1D7471F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författningsreglera regeringens hantering av riksdagens tillkännagivanden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E53BF2DA7FE412D88DF5A14B6458D32"/>
        </w:placeholder>
        <w:text/>
      </w:sdtPr>
      <w:sdtEndPr/>
      <w:sdtContent>
        <w:p w:rsidRPr="009B062B" w:rsidR="006D79C9" w:rsidP="00333E95" w:rsidRDefault="006D79C9" w14:paraId="1D7471FD" w14:textId="77777777">
          <w:pPr>
            <w:pStyle w:val="Rubrik1"/>
          </w:pPr>
          <w:r>
            <w:t>Motivering</w:t>
          </w:r>
        </w:p>
      </w:sdtContent>
    </w:sdt>
    <w:p w:rsidR="0009587E" w:rsidP="00380CC3" w:rsidRDefault="0009587E" w14:paraId="1D7471FE" w14:textId="1F336ACB">
      <w:pPr>
        <w:pStyle w:val="Normalutanindragellerluft"/>
        <w:rPr>
          <w:kern w:val="0"/>
          <w14:numSpacing w14:val="default"/>
        </w:rPr>
      </w:pPr>
      <w:r>
        <w:t>I regeringsformens portalparagraf står att läsa</w:t>
      </w:r>
      <w:r w:rsidR="0045694E">
        <w:t>:</w:t>
      </w:r>
      <w:r>
        <w:t xml:space="preserve"> ”All offentlig makt i Sverige utgår från folket</w:t>
      </w:r>
      <w:r w:rsidR="0045694E">
        <w:t>.</w:t>
      </w:r>
      <w:r>
        <w:t>” I första kapitlets fjärde paragraf står vidare</w:t>
      </w:r>
      <w:r w:rsidR="0045694E">
        <w:t>:</w:t>
      </w:r>
      <w:r>
        <w:t xml:space="preserve"> ”Riksdagen är folkets främsta företrädare”</w:t>
      </w:r>
      <w:r w:rsidR="0045694E">
        <w:t>,</w:t>
      </w:r>
      <w:r>
        <w:t xml:space="preserve"> och i dess sjätte paragraf</w:t>
      </w:r>
      <w:r w:rsidR="0045694E">
        <w:t>:</w:t>
      </w:r>
      <w:r>
        <w:t xml:space="preserve"> ”Regeringen styr riket. Den är ansvarig inför riksdagen.” Det är några av de mest grundläggande formuleringarna avseende vårt statsskick, grunden för vår parlamentariska demokrati.</w:t>
      </w:r>
    </w:p>
    <w:p w:rsidR="0009587E" w:rsidP="00380CC3" w:rsidRDefault="0009587E" w14:paraId="1D747200" w14:textId="5E789F13">
      <w:r>
        <w:t xml:space="preserve">I </w:t>
      </w:r>
      <w:r w:rsidR="0045694E">
        <w:t>r</w:t>
      </w:r>
      <w:r>
        <w:t>iksdagsordningen regleras rik</w:t>
      </w:r>
      <w:r w:rsidR="0045694E">
        <w:t>s</w:t>
      </w:r>
      <w:r>
        <w:t xml:space="preserve">dagens arbete och former för såväl beslutsfattande som utövande av riksdagens kontrollfunktion över regeringen. Här berörs handläggning av motioner, propositioner, interpellationer och frågor till statsråden. </w:t>
      </w:r>
    </w:p>
    <w:p w:rsidR="0009587E" w:rsidP="00380CC3" w:rsidRDefault="0009587E" w14:paraId="1D747202" w14:textId="078F6909">
      <w:r>
        <w:t xml:space="preserve">En annan vanlig form för riksdagen att meddela regeringen sin åsikt är genom ett tillkännagivande. Detta förfarande finns, till skillnad från de ovan nämnda, inte reglerat genom författning, och sålunda </w:t>
      </w:r>
      <w:r w:rsidR="0045694E">
        <w:t xml:space="preserve">finns </w:t>
      </w:r>
      <w:r>
        <w:t xml:space="preserve">inte heller någon lagbunden skyldighet för regeringen att följa dessa beslut. Det finns däremot en sedan många år utvecklad konstitutionell praxis att regeringen ska tillgodose den </w:t>
      </w:r>
      <w:proofErr w:type="gramStart"/>
      <w:r>
        <w:t>åsikt regeringen</w:t>
      </w:r>
      <w:proofErr w:type="gramEnd"/>
      <w:r>
        <w:t xml:space="preserve"> meddelat genom tillkännagivande. Något som också vid flera tillfällen kommit till uttryck genom enhälliga uttalanden från konstitutionsutskottet, som påpekat såväl att önskemålen i tillkännagivanden bör tillgodoses som att det är viktigt att regeringen undviker onödig tidsåtgång vid behandling av tillkännagivanden. </w:t>
      </w:r>
    </w:p>
    <w:p w:rsidR="0009587E" w:rsidP="00380CC3" w:rsidRDefault="0009587E" w14:paraId="1D747204" w14:textId="28F73141">
      <w:r>
        <w:t>Under riksmötena 2014/2015–2019/2020 har riksdagen lämnat 728 tillkännagivanden till regeringen, i snitt 121 tillkännagivanden per år. I maj månad i år var fortfarande 329 (45</w:t>
      </w:r>
      <w:r w:rsidR="0045694E">
        <w:t> </w:t>
      </w:r>
      <w:r>
        <w:t xml:space="preserve">%) av dessa inte slutbehandlade av regeringen. Det blir alltmer uppenbart att </w:t>
      </w:r>
      <w:r>
        <w:lastRenderedPageBreak/>
        <w:t>regeringen avstår från att hantera tillkännagivanden, då de ofta inte överensstämmer med regeringens uppfattning och bedömning i olika frågor. Det sistnämnda som en följd av den rådande parlamentariska situationen, att regeringen i väsentliga delar inte har stöd för sin politik i riksdagen.</w:t>
      </w:r>
    </w:p>
    <w:p w:rsidR="00BB6339" w:rsidP="00380CC3" w:rsidRDefault="0009587E" w14:paraId="1D747207" w14:textId="52B32540">
      <w:r>
        <w:t>Det finns sålunda ett uppenbart behov av att strama upp regeringens hantering av tillkännagivanden från riksdagen genom att författningsreglera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41A1AD589B49EA8266BDC354AEBF54"/>
        </w:placeholder>
      </w:sdtPr>
      <w:sdtEndPr>
        <w:rPr>
          <w:i w:val="0"/>
          <w:noProof w:val="0"/>
        </w:rPr>
      </w:sdtEndPr>
      <w:sdtContent>
        <w:p w:rsidR="009647FF" w:rsidP="009647FF" w:rsidRDefault="009647FF" w14:paraId="1D747208" w14:textId="77777777"/>
        <w:p w:rsidRPr="008E0FE2" w:rsidR="004801AC" w:rsidP="009647FF" w:rsidRDefault="00592D2A" w14:paraId="1D74720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209EC" w14:paraId="77374F74" w14:textId="77777777">
        <w:trPr>
          <w:cantSplit/>
        </w:trPr>
        <w:tc>
          <w:tcPr>
            <w:tcW w:w="50" w:type="pct"/>
            <w:vAlign w:val="bottom"/>
          </w:tcPr>
          <w:p w:rsidR="00C209EC" w:rsidRDefault="0045694E" w14:paraId="5686CE41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C209EC" w:rsidRDefault="00C209EC" w14:paraId="0CA37E77" w14:textId="77777777">
            <w:pPr>
              <w:pStyle w:val="Underskrifter"/>
            </w:pPr>
          </w:p>
        </w:tc>
      </w:tr>
    </w:tbl>
    <w:p w:rsidR="00337768" w:rsidRDefault="00337768" w14:paraId="1D74720D" w14:textId="77777777"/>
    <w:sectPr w:rsidR="0033776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4720F" w14:textId="77777777" w:rsidR="00E427FF" w:rsidRDefault="00E427FF" w:rsidP="000C1CAD">
      <w:pPr>
        <w:spacing w:line="240" w:lineRule="auto"/>
      </w:pPr>
      <w:r>
        <w:separator/>
      </w:r>
    </w:p>
  </w:endnote>
  <w:endnote w:type="continuationSeparator" w:id="0">
    <w:p w14:paraId="1D747210" w14:textId="77777777" w:rsidR="00E427FF" w:rsidRDefault="00E427F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72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72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721E" w14:textId="77777777" w:rsidR="00262EA3" w:rsidRPr="009647FF" w:rsidRDefault="00262EA3" w:rsidP="009647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4720D" w14:textId="77777777" w:rsidR="00E427FF" w:rsidRDefault="00E427FF" w:rsidP="000C1CAD">
      <w:pPr>
        <w:spacing w:line="240" w:lineRule="auto"/>
      </w:pPr>
      <w:r>
        <w:separator/>
      </w:r>
    </w:p>
  </w:footnote>
  <w:footnote w:type="continuationSeparator" w:id="0">
    <w:p w14:paraId="1D74720E" w14:textId="77777777" w:rsidR="00E427FF" w:rsidRDefault="00E427F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72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74721F" wp14:editId="1D7472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47223" w14:textId="77777777" w:rsidR="00262EA3" w:rsidRDefault="00592D2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04A25DDEB44D82A309D8DBDCA34D04"/>
                              </w:placeholder>
                              <w:text/>
                            </w:sdtPr>
                            <w:sdtEndPr/>
                            <w:sdtContent>
                              <w:r w:rsidR="0009587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31229ACC8D64047BAB5C1B4663E2634"/>
                              </w:placeholder>
                              <w:text/>
                            </w:sdtPr>
                            <w:sdtEndPr/>
                            <w:sdtContent>
                              <w:r w:rsidR="00315D8D">
                                <w:t>1548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74721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747223" w14:textId="77777777" w:rsidR="00262EA3" w:rsidRDefault="00592D2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04A25DDEB44D82A309D8DBDCA34D04"/>
                        </w:placeholder>
                        <w:text/>
                      </w:sdtPr>
                      <w:sdtEndPr/>
                      <w:sdtContent>
                        <w:r w:rsidR="0009587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31229ACC8D64047BAB5C1B4663E2634"/>
                        </w:placeholder>
                        <w:text/>
                      </w:sdtPr>
                      <w:sdtEndPr/>
                      <w:sdtContent>
                        <w:r w:rsidR="00315D8D">
                          <w:t>1548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74721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7213" w14:textId="77777777" w:rsidR="00262EA3" w:rsidRDefault="00262EA3" w:rsidP="008563AC">
    <w:pPr>
      <w:jc w:val="right"/>
    </w:pPr>
  </w:p>
  <w:p w14:paraId="1D74721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47217" w14:textId="77777777" w:rsidR="00262EA3" w:rsidRDefault="00592D2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747221" wp14:editId="1D74722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747218" w14:textId="77777777" w:rsidR="00262EA3" w:rsidRDefault="00592D2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737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587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15D8D">
          <w:t>1548</w:t>
        </w:r>
      </w:sdtContent>
    </w:sdt>
  </w:p>
  <w:p w14:paraId="1D747219" w14:textId="77777777" w:rsidR="00262EA3" w:rsidRPr="008227B3" w:rsidRDefault="00592D2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74721A" w14:textId="77777777" w:rsidR="00262EA3" w:rsidRPr="008227B3" w:rsidRDefault="00592D2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377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73779">
          <w:t>:1460</w:t>
        </w:r>
      </w:sdtContent>
    </w:sdt>
  </w:p>
  <w:p w14:paraId="1D74721B" w14:textId="77777777" w:rsidR="00262EA3" w:rsidRDefault="00592D2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73779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74721C" w14:textId="77777777" w:rsidR="00262EA3" w:rsidRDefault="0009587E" w:rsidP="00283E0F">
        <w:pPr>
          <w:pStyle w:val="FSHRub2"/>
        </w:pPr>
        <w:r>
          <w:t xml:space="preserve">Riksdagens tillkännagivanden till regeringen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7472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9587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87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D8D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768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CC3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4E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9CB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D2A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FED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FF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3F0D"/>
    <w:rsid w:val="00B04670"/>
    <w:rsid w:val="00B046D1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79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9EC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2B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2C0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7FF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7471FA"/>
  <w15:chartTrackingRefBased/>
  <w15:docId w15:val="{37FBFAF1-8184-4303-BB9D-A70D09B6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847BB40919457E99A4AA2894FD75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077117-3156-4093-9606-D1B1EFDD1B0F}"/>
      </w:docPartPr>
      <w:docPartBody>
        <w:p w:rsidR="003B57F6" w:rsidRDefault="000B3CE5">
          <w:pPr>
            <w:pStyle w:val="CA847BB40919457E99A4AA2894FD75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53BF2DA7FE412D88DF5A14B6458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3A1DC-3952-4B5D-86AF-8E9EB0F0C1B8}"/>
      </w:docPartPr>
      <w:docPartBody>
        <w:p w:rsidR="003B57F6" w:rsidRDefault="000B3CE5">
          <w:pPr>
            <w:pStyle w:val="CE53BF2DA7FE412D88DF5A14B6458D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04A25DDEB44D82A309D8DBDCA34D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80F12-5402-462F-B6B1-DCAA24836E95}"/>
      </w:docPartPr>
      <w:docPartBody>
        <w:p w:rsidR="003B57F6" w:rsidRDefault="000B3CE5">
          <w:pPr>
            <w:pStyle w:val="0904A25DDEB44D82A309D8DBDCA34D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1229ACC8D64047BAB5C1B4663E2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21047-9C38-406C-80A3-BC54F6991FF7}"/>
      </w:docPartPr>
      <w:docPartBody>
        <w:p w:rsidR="003B57F6" w:rsidRDefault="000B3CE5">
          <w:pPr>
            <w:pStyle w:val="B31229ACC8D64047BAB5C1B4663E2634"/>
          </w:pPr>
          <w:r>
            <w:t xml:space="preserve"> </w:t>
          </w:r>
        </w:p>
      </w:docPartBody>
    </w:docPart>
    <w:docPart>
      <w:docPartPr>
        <w:name w:val="8A41A1AD589B49EA8266BDC354AEB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4FEB1-5126-44E1-B972-F6867893F697}"/>
      </w:docPartPr>
      <w:docPartBody>
        <w:p w:rsidR="00E97867" w:rsidRDefault="00E978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7F6"/>
    <w:rsid w:val="000B3CE5"/>
    <w:rsid w:val="003B57F6"/>
    <w:rsid w:val="00E97867"/>
    <w:rsid w:val="00F6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847BB40919457E99A4AA2894FD7547">
    <w:name w:val="CA847BB40919457E99A4AA2894FD7547"/>
  </w:style>
  <w:style w:type="paragraph" w:customStyle="1" w:styleId="2568EDC9771C4EA28DB4FD166F680397">
    <w:name w:val="2568EDC9771C4EA28DB4FD166F68039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865130413AE4762B93DFBB9D1D1CA3C">
    <w:name w:val="D865130413AE4762B93DFBB9D1D1CA3C"/>
  </w:style>
  <w:style w:type="paragraph" w:customStyle="1" w:styleId="CE53BF2DA7FE412D88DF5A14B6458D32">
    <w:name w:val="CE53BF2DA7FE412D88DF5A14B6458D32"/>
  </w:style>
  <w:style w:type="paragraph" w:customStyle="1" w:styleId="0A81A1E608F148ADA104DC9C411EBD80">
    <w:name w:val="0A81A1E608F148ADA104DC9C411EBD80"/>
  </w:style>
  <w:style w:type="paragraph" w:customStyle="1" w:styleId="7DC591AED1E14A93BAD17A10B0CB642A">
    <w:name w:val="7DC591AED1E14A93BAD17A10B0CB642A"/>
  </w:style>
  <w:style w:type="paragraph" w:customStyle="1" w:styleId="0904A25DDEB44D82A309D8DBDCA34D04">
    <w:name w:val="0904A25DDEB44D82A309D8DBDCA34D04"/>
  </w:style>
  <w:style w:type="paragraph" w:customStyle="1" w:styleId="B31229ACC8D64047BAB5C1B4663E2634">
    <w:name w:val="B31229ACC8D64047BAB5C1B4663E2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BD9614-4FB0-4B45-B485-E2A6CEE67F6F}"/>
</file>

<file path=customXml/itemProps2.xml><?xml version="1.0" encoding="utf-8"?>
<ds:datastoreItem xmlns:ds="http://schemas.openxmlformats.org/officeDocument/2006/customXml" ds:itemID="{8D029D97-4729-489D-8BE0-5BC219B65932}"/>
</file>

<file path=customXml/itemProps3.xml><?xml version="1.0" encoding="utf-8"?>
<ds:datastoreItem xmlns:ds="http://schemas.openxmlformats.org/officeDocument/2006/customXml" ds:itemID="{85F3032A-89F3-4AF6-A535-FEE565E54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313</Words>
  <Characters>1996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Riksdagens tillkännagivanden till regeringen</vt:lpstr>
      <vt:lpstr>
      </vt:lpstr>
    </vt:vector>
  </TitlesOfParts>
  <Company>Sveriges riksdag</Company>
  <LinksUpToDate>false</LinksUpToDate>
  <CharactersWithSpaces>2299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