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F834EA" w:rsidRPr="00393966" w14:paraId="68AE6C41" w14:textId="77777777" w:rsidTr="00D351EF">
        <w:tc>
          <w:tcPr>
            <w:tcW w:w="2268" w:type="dxa"/>
          </w:tcPr>
          <w:p w14:paraId="2AFA2650" w14:textId="77777777" w:rsidR="00F834EA" w:rsidRPr="00393966"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c>
          <w:tcPr>
            <w:tcW w:w="2999" w:type="dxa"/>
            <w:gridSpan w:val="2"/>
          </w:tcPr>
          <w:p w14:paraId="599C9FE1" w14:textId="77777777" w:rsidR="00F834EA" w:rsidRPr="00393966"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i/>
                <w:sz w:val="18"/>
                <w:szCs w:val="20"/>
              </w:rPr>
            </w:pPr>
          </w:p>
        </w:tc>
      </w:tr>
      <w:tr w:rsidR="00F834EA" w:rsidRPr="00393966" w14:paraId="587CEE86" w14:textId="77777777" w:rsidTr="00D351EF">
        <w:tc>
          <w:tcPr>
            <w:tcW w:w="5267" w:type="dxa"/>
            <w:gridSpan w:val="3"/>
          </w:tcPr>
          <w:p w14:paraId="067BDA93" w14:textId="77777777" w:rsidR="00F834EA" w:rsidRPr="00393966"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r w:rsidRPr="00393966">
              <w:rPr>
                <w:rFonts w:ascii="TradeGothic" w:eastAsia="Times New Roman" w:hAnsi="TradeGothic" w:cs="Times New Roman"/>
                <w:b/>
                <w:szCs w:val="20"/>
              </w:rPr>
              <w:t>Kommenterad dagordning</w:t>
            </w:r>
          </w:p>
        </w:tc>
      </w:tr>
      <w:tr w:rsidR="00F834EA" w:rsidRPr="00393966" w14:paraId="3BAF8875" w14:textId="77777777" w:rsidTr="00D351EF">
        <w:tc>
          <w:tcPr>
            <w:tcW w:w="3402" w:type="dxa"/>
            <w:gridSpan w:val="2"/>
          </w:tcPr>
          <w:p w14:paraId="4BD78291" w14:textId="77777777" w:rsidR="00F834EA" w:rsidRPr="00393966"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TradeGothic" w:eastAsia="Times New Roman" w:hAnsi="TradeGothic" w:cs="Times New Roman"/>
                <w:b/>
                <w:szCs w:val="20"/>
              </w:rPr>
            </w:pPr>
            <w:r w:rsidRPr="00393966">
              <w:rPr>
                <w:rFonts w:ascii="TradeGothic" w:eastAsia="Times New Roman" w:hAnsi="TradeGothic" w:cs="Times New Roman"/>
                <w:b/>
                <w:szCs w:val="20"/>
              </w:rPr>
              <w:t>rådet</w:t>
            </w:r>
          </w:p>
        </w:tc>
        <w:tc>
          <w:tcPr>
            <w:tcW w:w="1865" w:type="dxa"/>
          </w:tcPr>
          <w:p w14:paraId="25B8C021" w14:textId="77777777" w:rsidR="00F834EA" w:rsidRPr="00393966"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r w:rsidR="00F834EA" w:rsidRPr="00393966" w14:paraId="412A7D9E" w14:textId="77777777" w:rsidTr="00D351EF">
        <w:tc>
          <w:tcPr>
            <w:tcW w:w="2268" w:type="dxa"/>
          </w:tcPr>
          <w:p w14:paraId="5812BB82" w14:textId="2ECE915C" w:rsidR="00F834EA" w:rsidRPr="00393966" w:rsidRDefault="00D05308" w:rsidP="00393966">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r w:rsidRPr="00393966">
              <w:rPr>
                <w:rFonts w:ascii="OrigGarmnd BT" w:eastAsia="Times New Roman" w:hAnsi="OrigGarmnd BT" w:cs="Times New Roman"/>
                <w:sz w:val="24"/>
                <w:szCs w:val="20"/>
              </w:rPr>
              <w:t>2014-0</w:t>
            </w:r>
            <w:r w:rsidR="00393966">
              <w:rPr>
                <w:rFonts w:ascii="OrigGarmnd BT" w:eastAsia="Times New Roman" w:hAnsi="OrigGarmnd BT" w:cs="Times New Roman"/>
                <w:sz w:val="24"/>
                <w:szCs w:val="20"/>
              </w:rPr>
              <w:t>7</w:t>
            </w:r>
            <w:r w:rsidR="0099689E" w:rsidRPr="00393966">
              <w:rPr>
                <w:rFonts w:ascii="OrigGarmnd BT" w:eastAsia="Times New Roman" w:hAnsi="OrigGarmnd BT" w:cs="Times New Roman"/>
                <w:sz w:val="24"/>
                <w:szCs w:val="20"/>
              </w:rPr>
              <w:t>-</w:t>
            </w:r>
            <w:r w:rsidR="00A41179">
              <w:rPr>
                <w:rFonts w:ascii="OrigGarmnd BT" w:eastAsia="Times New Roman" w:hAnsi="OrigGarmnd BT" w:cs="Times New Roman"/>
                <w:sz w:val="24"/>
                <w:szCs w:val="20"/>
              </w:rPr>
              <w:t>14</w:t>
            </w:r>
          </w:p>
        </w:tc>
        <w:tc>
          <w:tcPr>
            <w:tcW w:w="2999" w:type="dxa"/>
            <w:gridSpan w:val="2"/>
          </w:tcPr>
          <w:p w14:paraId="61B03D3F" w14:textId="77777777" w:rsidR="00F834EA" w:rsidRPr="00393966"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0"/>
                <w:szCs w:val="20"/>
              </w:rPr>
            </w:pPr>
          </w:p>
        </w:tc>
      </w:tr>
      <w:tr w:rsidR="00F834EA" w:rsidRPr="00393966" w14:paraId="14122900" w14:textId="77777777" w:rsidTr="00D351EF">
        <w:tc>
          <w:tcPr>
            <w:tcW w:w="2268" w:type="dxa"/>
          </w:tcPr>
          <w:p w14:paraId="1621E72D" w14:textId="77777777" w:rsidR="00F834EA" w:rsidRPr="00393966"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c>
          <w:tcPr>
            <w:tcW w:w="2999" w:type="dxa"/>
            <w:gridSpan w:val="2"/>
          </w:tcPr>
          <w:p w14:paraId="2DAE557B" w14:textId="77777777" w:rsidR="00F834EA" w:rsidRPr="00393966" w:rsidRDefault="00F834EA" w:rsidP="00F834EA">
            <w:pPr>
              <w:framePr w:w="5035" w:h="1644" w:wrap="notBeside" w:vAnchor="page" w:hAnchor="page" w:x="6573" w:y="721"/>
              <w:overflowPunct w:val="0"/>
              <w:autoSpaceDE w:val="0"/>
              <w:autoSpaceDN w:val="0"/>
              <w:adjustRightInd w:val="0"/>
              <w:spacing w:after="0" w:line="320" w:lineRule="atLeast"/>
              <w:textAlignment w:val="baseline"/>
              <w:rPr>
                <w:rFonts w:ascii="OrigGarmnd BT" w:eastAsia="Times New Roman" w:hAnsi="OrigGarmnd BT" w:cs="Times New Roman"/>
                <w:sz w:val="24"/>
                <w:szCs w:val="20"/>
              </w:rPr>
            </w:pPr>
          </w:p>
        </w:tc>
      </w:tr>
    </w:tbl>
    <w:tbl>
      <w:tblPr>
        <w:tblW w:w="0" w:type="auto"/>
        <w:tblLayout w:type="fixed"/>
        <w:tblLook w:val="0000" w:firstRow="0" w:lastRow="0" w:firstColumn="0" w:lastColumn="0" w:noHBand="0" w:noVBand="0"/>
      </w:tblPr>
      <w:tblGrid>
        <w:gridCol w:w="4911"/>
      </w:tblGrid>
      <w:tr w:rsidR="00F834EA" w:rsidRPr="00393966" w14:paraId="15CC2FDA" w14:textId="77777777" w:rsidTr="00D351EF">
        <w:trPr>
          <w:trHeight w:val="284"/>
        </w:trPr>
        <w:tc>
          <w:tcPr>
            <w:tcW w:w="4911" w:type="dxa"/>
          </w:tcPr>
          <w:p w14:paraId="17BBAC42" w14:textId="77777777" w:rsidR="00F834EA" w:rsidRPr="00393966"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
                <w:szCs w:val="20"/>
              </w:rPr>
            </w:pPr>
            <w:r w:rsidRPr="00393966">
              <w:rPr>
                <w:rFonts w:ascii="TradeGothic" w:eastAsia="Times New Roman" w:hAnsi="TradeGothic" w:cs="Times New Roman"/>
                <w:b/>
                <w:szCs w:val="20"/>
              </w:rPr>
              <w:t>Statsrådsberedningen</w:t>
            </w:r>
          </w:p>
        </w:tc>
      </w:tr>
      <w:tr w:rsidR="00F834EA" w:rsidRPr="00393966" w14:paraId="27373B84" w14:textId="77777777" w:rsidTr="00D351EF">
        <w:trPr>
          <w:trHeight w:val="284"/>
        </w:trPr>
        <w:tc>
          <w:tcPr>
            <w:tcW w:w="4911" w:type="dxa"/>
          </w:tcPr>
          <w:p w14:paraId="555489CC" w14:textId="77777777" w:rsidR="00F834EA" w:rsidRPr="00393966"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393966" w14:paraId="6062B540" w14:textId="77777777" w:rsidTr="00D351EF">
        <w:trPr>
          <w:trHeight w:val="284"/>
        </w:trPr>
        <w:tc>
          <w:tcPr>
            <w:tcW w:w="4911" w:type="dxa"/>
          </w:tcPr>
          <w:p w14:paraId="0CF2F9B8" w14:textId="77777777" w:rsidR="00F834EA" w:rsidRPr="00393966"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r w:rsidRPr="00393966">
              <w:rPr>
                <w:rFonts w:ascii="TradeGothic" w:eastAsia="Times New Roman" w:hAnsi="TradeGothic" w:cs="Times New Roman"/>
                <w:bCs/>
                <w:i/>
                <w:iCs/>
                <w:sz w:val="18"/>
                <w:szCs w:val="20"/>
              </w:rPr>
              <w:t>EU-kansliet</w:t>
            </w:r>
          </w:p>
        </w:tc>
      </w:tr>
      <w:tr w:rsidR="00F834EA" w:rsidRPr="00393966" w14:paraId="5F8BA91C" w14:textId="77777777" w:rsidTr="00D351EF">
        <w:trPr>
          <w:trHeight w:val="284"/>
        </w:trPr>
        <w:tc>
          <w:tcPr>
            <w:tcW w:w="4911" w:type="dxa"/>
          </w:tcPr>
          <w:p w14:paraId="45D034F0" w14:textId="77777777" w:rsidR="00F834EA" w:rsidRPr="00393966"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393966" w14:paraId="34A915C1" w14:textId="77777777" w:rsidTr="00D351EF">
        <w:trPr>
          <w:trHeight w:val="284"/>
        </w:trPr>
        <w:tc>
          <w:tcPr>
            <w:tcW w:w="4911" w:type="dxa"/>
          </w:tcPr>
          <w:p w14:paraId="0BE393C8" w14:textId="77777777" w:rsidR="00F834EA" w:rsidRPr="00393966"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393966" w14:paraId="05B326BF" w14:textId="77777777" w:rsidTr="00D351EF">
        <w:trPr>
          <w:trHeight w:val="284"/>
        </w:trPr>
        <w:tc>
          <w:tcPr>
            <w:tcW w:w="4911" w:type="dxa"/>
          </w:tcPr>
          <w:p w14:paraId="55B46C7F" w14:textId="77777777" w:rsidR="00F834EA" w:rsidRPr="00393966"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393966" w14:paraId="324D0D5F" w14:textId="77777777" w:rsidTr="00D351EF">
        <w:trPr>
          <w:trHeight w:val="284"/>
        </w:trPr>
        <w:tc>
          <w:tcPr>
            <w:tcW w:w="4911" w:type="dxa"/>
          </w:tcPr>
          <w:p w14:paraId="44E2225C" w14:textId="39640931" w:rsidR="00F834EA" w:rsidRPr="00393966"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bookmarkStart w:id="0" w:name="_GoBack"/>
            <w:bookmarkEnd w:id="0"/>
          </w:p>
        </w:tc>
      </w:tr>
      <w:tr w:rsidR="00F834EA" w:rsidRPr="00393966" w14:paraId="0C61CBFA" w14:textId="77777777" w:rsidTr="00D351EF">
        <w:trPr>
          <w:trHeight w:val="284"/>
        </w:trPr>
        <w:tc>
          <w:tcPr>
            <w:tcW w:w="4911" w:type="dxa"/>
          </w:tcPr>
          <w:p w14:paraId="5106C935" w14:textId="77777777" w:rsidR="00F834EA" w:rsidRPr="00393966"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r w:rsidR="00F834EA" w:rsidRPr="00393966" w14:paraId="4E09E7BB" w14:textId="77777777" w:rsidTr="00D351EF">
        <w:trPr>
          <w:trHeight w:val="284"/>
        </w:trPr>
        <w:tc>
          <w:tcPr>
            <w:tcW w:w="4911" w:type="dxa"/>
          </w:tcPr>
          <w:p w14:paraId="1EDAE182" w14:textId="77777777" w:rsidR="00F834EA" w:rsidRPr="00393966" w:rsidRDefault="00F834EA" w:rsidP="00F834EA">
            <w:pPr>
              <w:framePr w:w="4695" w:h="2483" w:hSpace="113" w:wrap="notBeside" w:vAnchor="page" w:hAnchor="page" w:x="1504" w:y="2496"/>
              <w:tabs>
                <w:tab w:val="left" w:pos="3260"/>
              </w:tabs>
              <w:overflowPunct w:val="0"/>
              <w:autoSpaceDE w:val="0"/>
              <w:autoSpaceDN w:val="0"/>
              <w:adjustRightInd w:val="0"/>
              <w:spacing w:after="0" w:line="260" w:lineRule="exact"/>
              <w:textAlignment w:val="baseline"/>
              <w:rPr>
                <w:rFonts w:ascii="TradeGothic" w:eastAsia="Times New Roman" w:hAnsi="TradeGothic" w:cs="Times New Roman"/>
                <w:bCs/>
                <w:i/>
                <w:iCs/>
                <w:sz w:val="18"/>
                <w:szCs w:val="20"/>
              </w:rPr>
            </w:pPr>
          </w:p>
        </w:tc>
      </w:tr>
    </w:tbl>
    <w:p w14:paraId="6D0BD0EA" w14:textId="77777777" w:rsidR="00F834EA" w:rsidRPr="00393966" w:rsidRDefault="00F834EA" w:rsidP="00F834EA">
      <w:pPr>
        <w:framePr w:w="4400" w:h="2523" w:wrap="notBeside" w:vAnchor="page" w:hAnchor="page" w:x="6453" w:y="2445"/>
        <w:overflowPunct w:val="0"/>
        <w:autoSpaceDE w:val="0"/>
        <w:autoSpaceDN w:val="0"/>
        <w:adjustRightInd w:val="0"/>
        <w:spacing w:after="0" w:line="320" w:lineRule="atLeast"/>
        <w:ind w:left="142"/>
        <w:textAlignment w:val="baseline"/>
        <w:rPr>
          <w:rFonts w:ascii="OrigGarmnd BT" w:eastAsia="Times New Roman" w:hAnsi="OrigGarmnd BT" w:cs="Times New Roman"/>
          <w:b/>
          <w:sz w:val="24"/>
          <w:szCs w:val="20"/>
        </w:rPr>
      </w:pPr>
    </w:p>
    <w:p w14:paraId="795A94FE" w14:textId="534F5564" w:rsidR="00F834EA" w:rsidRPr="00393966" w:rsidRDefault="00F834EA" w:rsidP="00F834EA">
      <w:pPr>
        <w:keepNext/>
        <w:pBdr>
          <w:bottom w:val="single" w:sz="6" w:space="1" w:color="auto"/>
        </w:pBdr>
        <w:tabs>
          <w:tab w:val="left" w:pos="709"/>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szCs w:val="20"/>
        </w:rPr>
      </w:pPr>
      <w:bookmarkStart w:id="1" w:name="bRubrik"/>
      <w:bookmarkEnd w:id="1"/>
      <w:r w:rsidRPr="00393966">
        <w:rPr>
          <w:rFonts w:ascii="TradeGothic" w:eastAsia="Times New Roman" w:hAnsi="TradeGothic" w:cs="Times New Roman"/>
          <w:b/>
          <w:szCs w:val="20"/>
        </w:rPr>
        <w:t xml:space="preserve">Allmänna rådets möte den </w:t>
      </w:r>
      <w:r w:rsidR="00C23A94" w:rsidRPr="00393966">
        <w:rPr>
          <w:rFonts w:ascii="TradeGothic" w:eastAsia="Times New Roman" w:hAnsi="TradeGothic" w:cs="Times New Roman"/>
          <w:b/>
          <w:szCs w:val="20"/>
        </w:rPr>
        <w:t>23 jul</w:t>
      </w:r>
      <w:r w:rsidR="009D1590" w:rsidRPr="00393966">
        <w:rPr>
          <w:rFonts w:ascii="TradeGothic" w:eastAsia="Times New Roman" w:hAnsi="TradeGothic" w:cs="Times New Roman"/>
          <w:b/>
          <w:szCs w:val="20"/>
        </w:rPr>
        <w:t>i</w:t>
      </w:r>
    </w:p>
    <w:p w14:paraId="2312DB5F" w14:textId="77777777" w:rsidR="00F834EA" w:rsidRPr="00393966" w:rsidRDefault="00F834EA" w:rsidP="00F834EA">
      <w:pPr>
        <w:keepNext/>
        <w:tabs>
          <w:tab w:val="left" w:pos="709"/>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szCs w:val="20"/>
        </w:rPr>
      </w:pPr>
      <w:r w:rsidRPr="00393966">
        <w:rPr>
          <w:rFonts w:ascii="TradeGothic" w:eastAsia="Times New Roman" w:hAnsi="TradeGothic" w:cs="Times New Roman"/>
          <w:b/>
          <w:color w:val="000000" w:themeColor="text1"/>
          <w:szCs w:val="20"/>
        </w:rPr>
        <w:t>Kommenterad dagordning</w:t>
      </w:r>
    </w:p>
    <w:p w14:paraId="2576922C" w14:textId="77777777" w:rsidR="00F834EA" w:rsidRPr="00393966"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50D26079" w14:textId="4B89F1A1" w:rsidR="00F834EA" w:rsidRPr="00393966" w:rsidRDefault="00F834EA"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szCs w:val="20"/>
        </w:rPr>
      </w:pPr>
      <w:r w:rsidRPr="00393966">
        <w:rPr>
          <w:rFonts w:ascii="TradeGothic" w:eastAsia="Times New Roman" w:hAnsi="TradeGothic" w:cs="Times New Roman"/>
          <w:b/>
          <w:color w:val="000000" w:themeColor="text1"/>
          <w:szCs w:val="20"/>
        </w:rPr>
        <w:t>Godkännande av dagordningen</w:t>
      </w:r>
      <w:r w:rsidR="00B50AB2" w:rsidRPr="00393966">
        <w:rPr>
          <w:rFonts w:ascii="TradeGothic" w:eastAsia="Times New Roman" w:hAnsi="TradeGothic" w:cs="Times New Roman"/>
          <w:b/>
          <w:color w:val="000000" w:themeColor="text1"/>
          <w:szCs w:val="20"/>
        </w:rPr>
        <w:br/>
      </w:r>
    </w:p>
    <w:p w14:paraId="31CBEE88" w14:textId="77777777" w:rsidR="00F834EA" w:rsidRPr="00393966"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1A2124B7" w14:textId="77777777" w:rsidR="00F834EA" w:rsidRPr="00393966"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i/>
          <w:color w:val="000000" w:themeColor="text1"/>
          <w:sz w:val="24"/>
          <w:szCs w:val="20"/>
          <w:u w:val="single"/>
        </w:rPr>
      </w:pPr>
      <w:r w:rsidRPr="00393966">
        <w:rPr>
          <w:rFonts w:ascii="OrigGarmnd BT" w:eastAsia="Times New Roman" w:hAnsi="OrigGarmnd BT" w:cs="Times New Roman"/>
          <w:i/>
          <w:color w:val="000000" w:themeColor="text1"/>
          <w:sz w:val="24"/>
          <w:szCs w:val="20"/>
          <w:u w:val="single"/>
        </w:rPr>
        <w:t>Lagstiftningsöverläggningar</w:t>
      </w:r>
    </w:p>
    <w:p w14:paraId="048A395B" w14:textId="53168C81" w:rsidR="00F834EA" w:rsidRPr="00393966" w:rsidRDefault="00B50AB2"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color w:val="000000" w:themeColor="text1"/>
        </w:rPr>
      </w:pPr>
      <w:r w:rsidRPr="00393966">
        <w:rPr>
          <w:rFonts w:ascii="TradeGothic" w:eastAsia="Times New Roman" w:hAnsi="TradeGothic" w:cs="Times New Roman"/>
          <w:b/>
          <w:color w:val="000000" w:themeColor="text1"/>
        </w:rPr>
        <w:t>(ev</w:t>
      </w:r>
      <w:r w:rsidR="002B46B2" w:rsidRPr="00393966">
        <w:rPr>
          <w:rFonts w:ascii="TradeGothic" w:eastAsia="Times New Roman" w:hAnsi="TradeGothic" w:cs="Times New Roman"/>
          <w:b/>
          <w:color w:val="000000" w:themeColor="text1"/>
        </w:rPr>
        <w:t>.</w:t>
      </w:r>
      <w:r w:rsidRPr="00393966">
        <w:rPr>
          <w:rFonts w:ascii="TradeGothic" w:eastAsia="Times New Roman" w:hAnsi="TradeGothic" w:cs="Times New Roman"/>
          <w:b/>
          <w:color w:val="000000" w:themeColor="text1"/>
        </w:rPr>
        <w:t xml:space="preserve">) </w:t>
      </w:r>
      <w:r w:rsidR="00F834EA" w:rsidRPr="00393966">
        <w:rPr>
          <w:rFonts w:ascii="TradeGothic" w:eastAsia="Times New Roman" w:hAnsi="TradeGothic" w:cs="Times New Roman"/>
          <w:b/>
          <w:color w:val="000000" w:themeColor="text1"/>
        </w:rPr>
        <w:t>Godkännande av A-punktslistan</w:t>
      </w:r>
    </w:p>
    <w:p w14:paraId="293AD5A1" w14:textId="4045D32A" w:rsidR="00C23A94" w:rsidRPr="00393966" w:rsidRDefault="00C23A94" w:rsidP="00C23A94">
      <w:pPr>
        <w:keepNext/>
        <w:numPr>
          <w:ilvl w:val="0"/>
          <w:numId w:val="1"/>
        </w:numPr>
        <w:tabs>
          <w:tab w:val="left" w:pos="0"/>
          <w:tab w:val="left" w:pos="1134"/>
        </w:tabs>
        <w:overflowPunct w:val="0"/>
        <w:autoSpaceDE w:val="0"/>
        <w:autoSpaceDN w:val="0"/>
        <w:adjustRightInd w:val="0"/>
        <w:spacing w:before="360" w:after="120" w:line="240" w:lineRule="atLeast"/>
        <w:ind w:left="0" w:firstLine="0"/>
        <w:textAlignment w:val="baseline"/>
        <w:rPr>
          <w:rFonts w:ascii="TradeGothic" w:eastAsia="Times New Roman" w:hAnsi="TradeGothic" w:cs="Times New Roman"/>
          <w:b/>
          <w:color w:val="000000" w:themeColor="text1"/>
        </w:rPr>
      </w:pPr>
      <w:r w:rsidRPr="00393966">
        <w:rPr>
          <w:rFonts w:ascii="TradeGothic" w:eastAsia="Times New Roman" w:hAnsi="TradeGothic" w:cs="Times New Roman"/>
          <w:b/>
          <w:color w:val="000000" w:themeColor="text1"/>
        </w:rPr>
        <w:t>Övriga frågor</w:t>
      </w:r>
      <w:r w:rsidRPr="00393966">
        <w:rPr>
          <w:rFonts w:ascii="TradeGothic" w:eastAsia="Times New Roman" w:hAnsi="TradeGothic" w:cs="Times New Roman"/>
          <w:b/>
          <w:color w:val="000000" w:themeColor="text1"/>
        </w:rPr>
        <w:br/>
      </w:r>
      <w:r w:rsidRPr="00393966">
        <w:rPr>
          <w:rFonts w:ascii="OrigGarmnd BT" w:eastAsia="Times New Roman" w:hAnsi="OrigGarmnd BT" w:cs="Times New Roman"/>
          <w:color w:val="000000"/>
          <w:sz w:val="24"/>
          <w:szCs w:val="24"/>
          <w:lang w:eastAsia="sv-SE"/>
        </w:rPr>
        <w:t xml:space="preserve">= </w:t>
      </w:r>
      <w:r w:rsidRPr="00393966">
        <w:rPr>
          <w:rFonts w:ascii="OrigGarmnd BT" w:eastAsia="Times New Roman" w:hAnsi="OrigGarmnd BT" w:cs="Times New Roman"/>
          <w:color w:val="000000"/>
          <w:sz w:val="24"/>
          <w:szCs w:val="24"/>
          <w:lang w:eastAsia="sv-SE"/>
        </w:rPr>
        <w:tab/>
        <w:t>(ev.) Aktuella lagstiftningsförslag</w:t>
      </w:r>
      <w:r w:rsidRPr="00393966">
        <w:rPr>
          <w:rFonts w:ascii="OrigGarmnd BT" w:eastAsia="Times New Roman" w:hAnsi="OrigGarmnd BT" w:cs="Times New Roman"/>
          <w:color w:val="000000"/>
          <w:sz w:val="24"/>
          <w:szCs w:val="24"/>
          <w:lang w:eastAsia="sv-SE"/>
        </w:rPr>
        <w:br/>
        <w:t xml:space="preserve">                    - Information från ordförandeskapet</w:t>
      </w:r>
    </w:p>
    <w:p w14:paraId="7F4C015C" w14:textId="77777777" w:rsidR="00F834EA" w:rsidRPr="00393966"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color w:val="000000" w:themeColor="text1"/>
          <w:sz w:val="24"/>
          <w:szCs w:val="20"/>
        </w:rPr>
      </w:pPr>
    </w:p>
    <w:p w14:paraId="21DD35FD" w14:textId="5AD5CD74" w:rsidR="00F834EA" w:rsidRPr="00393966" w:rsidRDefault="00F834EA" w:rsidP="00F834EA">
      <w:pPr>
        <w:autoSpaceDE w:val="0"/>
        <w:autoSpaceDN w:val="0"/>
        <w:adjustRightInd w:val="0"/>
        <w:spacing w:after="0" w:line="240" w:lineRule="atLeast"/>
        <w:rPr>
          <w:rFonts w:ascii="OrigGarmnd BT" w:eastAsia="Times New Roman" w:hAnsi="OrigGarmnd BT" w:cs="OrigGarmnd BT"/>
          <w:i/>
          <w:iCs/>
          <w:color w:val="000000" w:themeColor="text1"/>
          <w:sz w:val="24"/>
          <w:szCs w:val="24"/>
          <w:u w:val="single"/>
          <w:lang w:eastAsia="sv-SE"/>
        </w:rPr>
      </w:pPr>
      <w:r w:rsidRPr="00393966">
        <w:rPr>
          <w:rFonts w:ascii="OrigGarmnd BT" w:eastAsia="Times New Roman" w:hAnsi="OrigGarmnd BT" w:cs="OrigGarmnd BT"/>
          <w:i/>
          <w:iCs/>
          <w:color w:val="000000" w:themeColor="text1"/>
          <w:sz w:val="24"/>
          <w:szCs w:val="24"/>
          <w:u w:val="single"/>
          <w:lang w:eastAsia="sv-SE"/>
        </w:rPr>
        <w:t>Icke lagstiftande verksamhet</w:t>
      </w:r>
      <w:r w:rsidR="00B50AB2" w:rsidRPr="00393966">
        <w:rPr>
          <w:rFonts w:ascii="OrigGarmnd BT" w:eastAsia="Times New Roman" w:hAnsi="OrigGarmnd BT" w:cs="OrigGarmnd BT"/>
          <w:i/>
          <w:iCs/>
          <w:color w:val="000000" w:themeColor="text1"/>
          <w:sz w:val="24"/>
          <w:szCs w:val="24"/>
          <w:u w:val="single"/>
          <w:lang w:eastAsia="sv-SE"/>
        </w:rPr>
        <w:br/>
      </w:r>
    </w:p>
    <w:p w14:paraId="71BECC15" w14:textId="02763C4D" w:rsidR="00F834EA" w:rsidRPr="00393966" w:rsidRDefault="00F834EA" w:rsidP="00F834EA">
      <w:pPr>
        <w:keepNext/>
        <w:numPr>
          <w:ilvl w:val="0"/>
          <w:numId w:val="1"/>
        </w:numPr>
        <w:tabs>
          <w:tab w:val="left" w:pos="1134"/>
          <w:tab w:val="left" w:pos="2835"/>
        </w:tabs>
        <w:overflowPunct w:val="0"/>
        <w:autoSpaceDE w:val="0"/>
        <w:autoSpaceDN w:val="0"/>
        <w:adjustRightInd w:val="0"/>
        <w:spacing w:before="360" w:after="120" w:line="240" w:lineRule="atLeast"/>
        <w:textAlignment w:val="baseline"/>
        <w:rPr>
          <w:rFonts w:ascii="TradeGothic" w:eastAsia="Times New Roman" w:hAnsi="TradeGothic" w:cs="Times New Roman"/>
          <w:b/>
          <w:szCs w:val="20"/>
        </w:rPr>
      </w:pPr>
      <w:r w:rsidRPr="00393966">
        <w:rPr>
          <w:rFonts w:ascii="TradeGothic" w:eastAsia="Times New Roman" w:hAnsi="TradeGothic" w:cs="Times New Roman"/>
          <w:b/>
          <w:color w:val="000000" w:themeColor="text1"/>
          <w:szCs w:val="20"/>
        </w:rPr>
        <w:t>Godkännande av A-punktslistan</w:t>
      </w:r>
      <w:r w:rsidR="00B50AB2" w:rsidRPr="00393966">
        <w:rPr>
          <w:rFonts w:ascii="TradeGothic" w:eastAsia="Times New Roman" w:hAnsi="TradeGothic" w:cs="Times New Roman"/>
          <w:b/>
          <w:color w:val="000000" w:themeColor="text1"/>
          <w:szCs w:val="20"/>
        </w:rPr>
        <w:br/>
      </w:r>
    </w:p>
    <w:p w14:paraId="4C053A7B" w14:textId="77777777" w:rsidR="00393966" w:rsidRPr="00393966" w:rsidRDefault="00C23A94" w:rsidP="00C23A94">
      <w:pPr>
        <w:keepNext/>
        <w:numPr>
          <w:ilvl w:val="0"/>
          <w:numId w:val="1"/>
        </w:numPr>
        <w:tabs>
          <w:tab w:val="left" w:pos="1134"/>
          <w:tab w:val="left" w:pos="2835"/>
        </w:tabs>
        <w:overflowPunct w:val="0"/>
        <w:autoSpaceDE w:val="0"/>
        <w:autoSpaceDN w:val="0"/>
        <w:adjustRightInd w:val="0"/>
        <w:spacing w:before="360" w:after="120" w:line="240" w:lineRule="atLeast"/>
        <w:ind w:left="1134"/>
        <w:textAlignment w:val="baseline"/>
        <w:rPr>
          <w:rFonts w:ascii="TradeGothic" w:eastAsia="Times New Roman" w:hAnsi="TradeGothic" w:cs="Times New Roman"/>
          <w:b/>
          <w:szCs w:val="20"/>
        </w:rPr>
      </w:pPr>
      <w:r w:rsidRPr="00393966">
        <w:rPr>
          <w:rFonts w:ascii="TradeGothic" w:eastAsia="Times New Roman" w:hAnsi="TradeGothic" w:cs="Times New Roman"/>
          <w:b/>
          <w:szCs w:val="20"/>
        </w:rPr>
        <w:t>Presentation av det italienska ordförandeskapets arbetsprogram</w:t>
      </w:r>
      <w:r w:rsidR="00F834EA" w:rsidRPr="00393966">
        <w:rPr>
          <w:rFonts w:ascii="TradeGothic" w:eastAsia="Times New Roman" w:hAnsi="TradeGothic" w:cs="Times New Roman"/>
          <w:b/>
          <w:color w:val="000000" w:themeColor="text1"/>
          <w:szCs w:val="20"/>
        </w:rPr>
        <w:t xml:space="preserve"> </w:t>
      </w:r>
    </w:p>
    <w:p w14:paraId="38F52F55" w14:textId="77777777" w:rsidR="00B55273" w:rsidRDefault="00CF67F6" w:rsidP="00393966">
      <w:pPr>
        <w:keepNext/>
        <w:tabs>
          <w:tab w:val="left" w:pos="1134"/>
          <w:tab w:val="left" w:pos="2835"/>
        </w:tabs>
        <w:overflowPunct w:val="0"/>
        <w:autoSpaceDE w:val="0"/>
        <w:autoSpaceDN w:val="0"/>
        <w:adjustRightInd w:val="0"/>
        <w:spacing w:before="360" w:after="120" w:line="240" w:lineRule="atLeast"/>
        <w:ind w:left="-6"/>
        <w:textAlignment w:val="baseline"/>
        <w:rPr>
          <w:rFonts w:ascii="OrigGarmnd BT" w:hAnsi="OrigGarmnd BT" w:cs="Times New Roman"/>
          <w:i/>
          <w:sz w:val="24"/>
          <w:szCs w:val="24"/>
        </w:rPr>
      </w:pPr>
      <w:r w:rsidRPr="00CF67F6">
        <w:rPr>
          <w:rFonts w:ascii="OrigGarmnd BT" w:hAnsi="OrigGarmnd BT" w:cs="Times New Roman"/>
          <w:i/>
          <w:sz w:val="24"/>
          <w:szCs w:val="24"/>
        </w:rPr>
        <w:t>Informations</w:t>
      </w:r>
      <w:r w:rsidR="00393966" w:rsidRPr="00CF67F6">
        <w:rPr>
          <w:rFonts w:ascii="OrigGarmnd BT" w:hAnsi="OrigGarmnd BT" w:cs="Times New Roman"/>
          <w:i/>
          <w:sz w:val="24"/>
          <w:szCs w:val="24"/>
        </w:rPr>
        <w:t>punkt</w:t>
      </w:r>
    </w:p>
    <w:p w14:paraId="7C815A95" w14:textId="10308A6D" w:rsidR="00B55273" w:rsidRPr="00B55273" w:rsidRDefault="00B55273" w:rsidP="00B55273">
      <w:pPr>
        <w:spacing w:line="240" w:lineRule="auto"/>
        <w:rPr>
          <w:rFonts w:ascii="OrigGarmnd BT" w:eastAsia="Times New Roman" w:hAnsi="OrigGarmnd BT" w:cs="Times New Roman"/>
          <w:sz w:val="24"/>
          <w:szCs w:val="20"/>
        </w:rPr>
      </w:pPr>
      <w:r>
        <w:rPr>
          <w:rFonts w:ascii="OrigGarmnd BT" w:eastAsia="Times New Roman" w:hAnsi="OrigGarmnd BT" w:cs="Times New Roman"/>
          <w:sz w:val="24"/>
          <w:szCs w:val="20"/>
        </w:rPr>
        <w:t>Det italienska</w:t>
      </w:r>
      <w:r w:rsidRPr="00B55273">
        <w:rPr>
          <w:rFonts w:ascii="OrigGarmnd BT" w:eastAsia="Times New Roman" w:hAnsi="OrigGarmnd BT" w:cs="Times New Roman"/>
          <w:sz w:val="24"/>
          <w:szCs w:val="20"/>
        </w:rPr>
        <w:t xml:space="preserve"> ordförandeskapet avser att presentera sitt arbetsprogram f</w:t>
      </w:r>
      <w:r>
        <w:rPr>
          <w:rFonts w:ascii="OrigGarmnd BT" w:eastAsia="Times New Roman" w:hAnsi="OrigGarmnd BT" w:cs="Times New Roman"/>
          <w:sz w:val="24"/>
          <w:szCs w:val="20"/>
        </w:rPr>
        <w:t>ör rådets arbete under det andra</w:t>
      </w:r>
      <w:r w:rsidR="007E36AF">
        <w:rPr>
          <w:rFonts w:ascii="OrigGarmnd BT" w:eastAsia="Times New Roman" w:hAnsi="OrigGarmnd BT" w:cs="Times New Roman"/>
          <w:sz w:val="24"/>
          <w:szCs w:val="20"/>
        </w:rPr>
        <w:t xml:space="preserve"> halvåret 2014. </w:t>
      </w:r>
      <w:r w:rsidRPr="00B55273">
        <w:rPr>
          <w:rFonts w:ascii="OrigGarmnd BT" w:eastAsia="Times New Roman" w:hAnsi="OrigGarmnd BT" w:cs="Times New Roman"/>
          <w:sz w:val="24"/>
          <w:szCs w:val="20"/>
        </w:rPr>
        <w:t>Enl</w:t>
      </w:r>
      <w:r>
        <w:rPr>
          <w:rFonts w:ascii="OrigGarmnd BT" w:eastAsia="Times New Roman" w:hAnsi="OrigGarmnd BT" w:cs="Times New Roman"/>
          <w:sz w:val="24"/>
          <w:szCs w:val="20"/>
        </w:rPr>
        <w:t xml:space="preserve">igt arbetsprogrammet kommer </w:t>
      </w:r>
      <w:r w:rsidRPr="00B55273">
        <w:rPr>
          <w:rFonts w:ascii="OrigGarmnd BT" w:eastAsia="Times New Roman" w:hAnsi="OrigGarmnd BT" w:cs="Times New Roman"/>
          <w:sz w:val="24"/>
          <w:szCs w:val="20"/>
        </w:rPr>
        <w:t>ordförandeskapet</w:t>
      </w:r>
      <w:r>
        <w:rPr>
          <w:rFonts w:ascii="OrigGarmnd BT" w:eastAsia="Times New Roman" w:hAnsi="OrigGarmnd BT" w:cs="Times New Roman"/>
          <w:sz w:val="24"/>
          <w:szCs w:val="20"/>
        </w:rPr>
        <w:t xml:space="preserve"> att</w:t>
      </w:r>
      <w:r w:rsidRPr="00B55273">
        <w:rPr>
          <w:rFonts w:ascii="OrigGarmnd BT" w:eastAsia="Times New Roman" w:hAnsi="OrigGarmnd BT" w:cs="Times New Roman"/>
          <w:sz w:val="24"/>
          <w:szCs w:val="20"/>
        </w:rPr>
        <w:t xml:space="preserve"> lägga stor vikt vid att driva EU:s agenda framåt inom ramen för tre övergripande områden:</w:t>
      </w:r>
    </w:p>
    <w:p w14:paraId="097D0F54" w14:textId="77777777" w:rsidR="00B55273" w:rsidRPr="00B55273" w:rsidRDefault="00B55273" w:rsidP="00B55273">
      <w:pPr>
        <w:spacing w:line="240" w:lineRule="auto"/>
        <w:rPr>
          <w:rFonts w:ascii="OrigGarmnd BT" w:eastAsia="Times New Roman" w:hAnsi="OrigGarmnd BT" w:cs="Times New Roman"/>
          <w:sz w:val="24"/>
          <w:szCs w:val="20"/>
        </w:rPr>
      </w:pPr>
    </w:p>
    <w:p w14:paraId="2A1AC95D" w14:textId="63226BA9" w:rsidR="00B55273" w:rsidRPr="00B55273" w:rsidRDefault="0090413E" w:rsidP="00833993">
      <w:pPr>
        <w:numPr>
          <w:ilvl w:val="0"/>
          <w:numId w:val="6"/>
        </w:numPr>
        <w:spacing w:after="0" w:line="240" w:lineRule="auto"/>
        <w:contextualSpacing/>
        <w:rPr>
          <w:rFonts w:ascii="OrigGarmnd BT" w:eastAsia="Times New Roman" w:hAnsi="OrigGarmnd BT" w:cs="Times New Roman"/>
          <w:sz w:val="24"/>
          <w:szCs w:val="20"/>
        </w:rPr>
      </w:pPr>
      <w:r>
        <w:rPr>
          <w:rFonts w:ascii="OrigGarmnd BT" w:eastAsia="Times New Roman" w:hAnsi="OrigGarmnd BT" w:cs="Times New Roman"/>
          <w:sz w:val="24"/>
          <w:szCs w:val="20"/>
        </w:rPr>
        <w:lastRenderedPageBreak/>
        <w:t>Tillväxt</w:t>
      </w:r>
      <w:r w:rsidR="00B55273" w:rsidRPr="00B55273">
        <w:rPr>
          <w:rFonts w:ascii="OrigGarmnd BT" w:eastAsia="Times New Roman" w:hAnsi="OrigGarmnd BT" w:cs="Times New Roman"/>
          <w:sz w:val="24"/>
          <w:szCs w:val="20"/>
        </w:rPr>
        <w:t xml:space="preserve"> –</w:t>
      </w:r>
      <w:r>
        <w:rPr>
          <w:rFonts w:ascii="OrigGarmnd BT" w:eastAsia="Times New Roman" w:hAnsi="OrigGarmnd BT" w:cs="Times New Roman"/>
          <w:sz w:val="24"/>
          <w:szCs w:val="20"/>
        </w:rPr>
        <w:t xml:space="preserve"> Ordförandeskapet </w:t>
      </w:r>
      <w:r w:rsidR="007E36AF">
        <w:rPr>
          <w:rFonts w:ascii="OrigGarmnd BT" w:eastAsia="Times New Roman" w:hAnsi="OrigGarmnd BT" w:cs="Times New Roman"/>
          <w:sz w:val="24"/>
          <w:szCs w:val="20"/>
        </w:rPr>
        <w:t>vill fokusera</w:t>
      </w:r>
      <w:r w:rsidR="005917F0">
        <w:rPr>
          <w:rFonts w:ascii="OrigGarmnd BT" w:eastAsia="Times New Roman" w:hAnsi="OrigGarmnd BT" w:cs="Times New Roman"/>
          <w:sz w:val="24"/>
          <w:szCs w:val="20"/>
        </w:rPr>
        <w:t xml:space="preserve"> </w:t>
      </w:r>
      <w:r>
        <w:rPr>
          <w:rFonts w:ascii="OrigGarmnd BT" w:eastAsia="Times New Roman" w:hAnsi="OrigGarmnd BT" w:cs="Times New Roman"/>
          <w:sz w:val="24"/>
          <w:szCs w:val="20"/>
        </w:rPr>
        <w:t>på återhämtning från den ekonomiska och finansiella krisen</w:t>
      </w:r>
      <w:r w:rsidR="007E36AF">
        <w:rPr>
          <w:rFonts w:ascii="OrigGarmnd BT" w:eastAsia="Times New Roman" w:hAnsi="OrigGarmnd BT" w:cs="Times New Roman"/>
          <w:sz w:val="24"/>
          <w:szCs w:val="20"/>
        </w:rPr>
        <w:t>.</w:t>
      </w:r>
      <w:r w:rsidR="006A3C7A">
        <w:rPr>
          <w:rFonts w:ascii="OrigGarmnd BT" w:eastAsia="Times New Roman" w:hAnsi="OrigGarmnd BT" w:cs="Times New Roman"/>
          <w:sz w:val="24"/>
          <w:szCs w:val="20"/>
        </w:rPr>
        <w:t xml:space="preserve"> </w:t>
      </w:r>
      <w:r w:rsidR="007E36AF">
        <w:rPr>
          <w:rFonts w:ascii="OrigGarmnd BT" w:eastAsia="Times New Roman" w:hAnsi="OrigGarmnd BT" w:cs="Times New Roman"/>
          <w:sz w:val="24"/>
          <w:szCs w:val="20"/>
        </w:rPr>
        <w:t>F</w:t>
      </w:r>
      <w:r>
        <w:rPr>
          <w:rFonts w:ascii="OrigGarmnd BT" w:eastAsia="Times New Roman" w:hAnsi="OrigGarmnd BT" w:cs="Times New Roman"/>
          <w:sz w:val="24"/>
          <w:szCs w:val="20"/>
        </w:rPr>
        <w:t xml:space="preserve">ramförallt </w:t>
      </w:r>
      <w:r w:rsidR="007E36AF">
        <w:rPr>
          <w:rFonts w:ascii="OrigGarmnd BT" w:eastAsia="Times New Roman" w:hAnsi="OrigGarmnd BT" w:cs="Times New Roman"/>
          <w:sz w:val="24"/>
          <w:szCs w:val="20"/>
        </w:rPr>
        <w:t xml:space="preserve">vill man främja </w:t>
      </w:r>
      <w:r w:rsidR="005917F0">
        <w:rPr>
          <w:rFonts w:ascii="OrigGarmnd BT" w:eastAsia="Times New Roman" w:hAnsi="OrigGarmnd BT" w:cs="Times New Roman"/>
          <w:sz w:val="24"/>
          <w:szCs w:val="20"/>
        </w:rPr>
        <w:t xml:space="preserve"> </w:t>
      </w:r>
      <w:r>
        <w:rPr>
          <w:rFonts w:ascii="OrigGarmnd BT" w:eastAsia="Times New Roman" w:hAnsi="OrigGarmnd BT" w:cs="Times New Roman"/>
          <w:sz w:val="24"/>
          <w:szCs w:val="20"/>
        </w:rPr>
        <w:t>reformer och innovation, fördjupa och stärka samarbetet inom den ekonomiska och monetära unionen (EMU) samt främja</w:t>
      </w:r>
      <w:r w:rsidR="00833993">
        <w:rPr>
          <w:rFonts w:ascii="OrigGarmnd BT" w:eastAsia="Times New Roman" w:hAnsi="OrigGarmnd BT" w:cs="Times New Roman"/>
          <w:sz w:val="24"/>
          <w:szCs w:val="20"/>
        </w:rPr>
        <w:t xml:space="preserve"> </w:t>
      </w:r>
      <w:r>
        <w:rPr>
          <w:rFonts w:ascii="OrigGarmnd BT" w:eastAsia="Times New Roman" w:hAnsi="OrigGarmnd BT" w:cs="Times New Roman"/>
          <w:sz w:val="24"/>
          <w:szCs w:val="20"/>
        </w:rPr>
        <w:t>konkurrenskraft</w:t>
      </w:r>
      <w:r w:rsidR="00833993">
        <w:rPr>
          <w:rFonts w:ascii="OrigGarmnd BT" w:eastAsia="Times New Roman" w:hAnsi="OrigGarmnd BT" w:cs="Times New Roman"/>
          <w:sz w:val="24"/>
          <w:szCs w:val="20"/>
        </w:rPr>
        <w:t>,</w:t>
      </w:r>
      <w:r>
        <w:rPr>
          <w:rFonts w:ascii="OrigGarmnd BT" w:eastAsia="Times New Roman" w:hAnsi="OrigGarmnd BT" w:cs="Times New Roman"/>
          <w:sz w:val="24"/>
          <w:szCs w:val="20"/>
        </w:rPr>
        <w:t xml:space="preserve">. Ordförandeskapet kommer även att </w:t>
      </w:r>
      <w:r w:rsidR="00833993">
        <w:rPr>
          <w:rFonts w:ascii="OrigGarmnd BT" w:eastAsia="Times New Roman" w:hAnsi="OrigGarmnd BT" w:cs="Times New Roman"/>
          <w:sz w:val="24"/>
          <w:szCs w:val="20"/>
        </w:rPr>
        <w:t>koncentrera sig</w:t>
      </w:r>
      <w:r>
        <w:rPr>
          <w:rFonts w:ascii="OrigGarmnd BT" w:eastAsia="Times New Roman" w:hAnsi="OrigGarmnd BT" w:cs="Times New Roman"/>
          <w:sz w:val="24"/>
          <w:szCs w:val="20"/>
        </w:rPr>
        <w:t xml:space="preserve"> på </w:t>
      </w:r>
      <w:r w:rsidR="007E36AF">
        <w:rPr>
          <w:rFonts w:ascii="OrigGarmnd BT" w:eastAsia="Times New Roman" w:hAnsi="OrigGarmnd BT" w:cs="Times New Roman"/>
          <w:sz w:val="24"/>
          <w:szCs w:val="20"/>
        </w:rPr>
        <w:t xml:space="preserve">frågan om hur EU ska </w:t>
      </w:r>
      <w:r>
        <w:rPr>
          <w:rFonts w:ascii="OrigGarmnd BT" w:eastAsia="Times New Roman" w:hAnsi="OrigGarmnd BT" w:cs="Times New Roman"/>
          <w:sz w:val="24"/>
          <w:szCs w:val="20"/>
        </w:rPr>
        <w:t xml:space="preserve">skapa fler arbetstillfällen – särskilt </w:t>
      </w:r>
      <w:r w:rsidR="007E36AF">
        <w:rPr>
          <w:rFonts w:ascii="OrigGarmnd BT" w:eastAsia="Times New Roman" w:hAnsi="OrigGarmnd BT" w:cs="Times New Roman"/>
          <w:sz w:val="24"/>
          <w:szCs w:val="20"/>
        </w:rPr>
        <w:t>med inriktning på</w:t>
      </w:r>
      <w:r>
        <w:rPr>
          <w:rFonts w:ascii="OrigGarmnd BT" w:eastAsia="Times New Roman" w:hAnsi="OrigGarmnd BT" w:cs="Times New Roman"/>
          <w:sz w:val="24"/>
          <w:szCs w:val="20"/>
        </w:rPr>
        <w:t xml:space="preserve"> ungdomar.</w:t>
      </w:r>
      <w:r w:rsidR="00BB3B89">
        <w:rPr>
          <w:rFonts w:ascii="OrigGarmnd BT" w:eastAsia="Times New Roman" w:hAnsi="OrigGarmnd BT" w:cs="Times New Roman"/>
          <w:sz w:val="24"/>
          <w:szCs w:val="20"/>
        </w:rPr>
        <w:t xml:space="preserve"> </w:t>
      </w:r>
    </w:p>
    <w:p w14:paraId="5461864F" w14:textId="631A28E1" w:rsidR="00463B97" w:rsidRPr="00833993" w:rsidRDefault="00463B97" w:rsidP="00833993">
      <w:pPr>
        <w:numPr>
          <w:ilvl w:val="0"/>
          <w:numId w:val="6"/>
        </w:numPr>
        <w:spacing w:after="0" w:line="240" w:lineRule="auto"/>
        <w:contextualSpacing/>
        <w:rPr>
          <w:rFonts w:ascii="OrigGarmnd BT" w:eastAsia="Times New Roman" w:hAnsi="OrigGarmnd BT" w:cs="Times New Roman"/>
          <w:sz w:val="24"/>
          <w:szCs w:val="20"/>
        </w:rPr>
      </w:pPr>
      <w:r>
        <w:rPr>
          <w:rFonts w:ascii="OrigGarmnd BT" w:eastAsia="Times New Roman" w:hAnsi="OrigGarmnd BT" w:cs="Times New Roman"/>
          <w:sz w:val="24"/>
          <w:szCs w:val="20"/>
        </w:rPr>
        <w:t>Demokrati, mänskliga rättigheter och frihet – Ordförandeskapet vill underlätta samarbete</w:t>
      </w:r>
      <w:r w:rsidR="005917F0">
        <w:rPr>
          <w:rFonts w:ascii="OrigGarmnd BT" w:eastAsia="Times New Roman" w:hAnsi="OrigGarmnd BT" w:cs="Times New Roman"/>
          <w:sz w:val="24"/>
          <w:szCs w:val="20"/>
        </w:rPr>
        <w:t>t</w:t>
      </w:r>
      <w:r>
        <w:rPr>
          <w:rFonts w:ascii="OrigGarmnd BT" w:eastAsia="Times New Roman" w:hAnsi="OrigGarmnd BT" w:cs="Times New Roman"/>
          <w:sz w:val="24"/>
          <w:szCs w:val="20"/>
        </w:rPr>
        <w:t xml:space="preserve"> mellan EU:s institutioner och förbättra vad man kallar ”European governance”</w:t>
      </w:r>
      <w:r w:rsidR="003C03C7">
        <w:rPr>
          <w:rFonts w:ascii="OrigGarmnd BT" w:eastAsia="Times New Roman" w:hAnsi="OrigGarmnd BT" w:cs="Times New Roman"/>
          <w:sz w:val="24"/>
          <w:szCs w:val="20"/>
        </w:rPr>
        <w:t xml:space="preserve">; </w:t>
      </w:r>
      <w:r w:rsidR="00AC5328">
        <w:rPr>
          <w:rFonts w:ascii="OrigGarmnd BT" w:eastAsia="Times New Roman" w:hAnsi="OrigGarmnd BT" w:cs="Times New Roman"/>
          <w:sz w:val="24"/>
          <w:szCs w:val="20"/>
        </w:rPr>
        <w:t xml:space="preserve">demokratisk legitimitet samt </w:t>
      </w:r>
      <w:r w:rsidR="003C03C7">
        <w:rPr>
          <w:rFonts w:ascii="OrigGarmnd BT" w:eastAsia="Times New Roman" w:hAnsi="OrigGarmnd BT" w:cs="Times New Roman"/>
          <w:sz w:val="24"/>
          <w:szCs w:val="20"/>
        </w:rPr>
        <w:t>mö</w:t>
      </w:r>
      <w:r w:rsidR="00521010">
        <w:rPr>
          <w:rFonts w:ascii="OrigGarmnd BT" w:eastAsia="Times New Roman" w:hAnsi="OrigGarmnd BT" w:cs="Times New Roman"/>
          <w:sz w:val="24"/>
          <w:szCs w:val="20"/>
        </w:rPr>
        <w:t>jligheter till ansvarsutkräv</w:t>
      </w:r>
      <w:r w:rsidR="003B4EAC">
        <w:rPr>
          <w:rFonts w:ascii="OrigGarmnd BT" w:eastAsia="Times New Roman" w:hAnsi="OrigGarmnd BT" w:cs="Times New Roman"/>
          <w:sz w:val="24"/>
          <w:szCs w:val="20"/>
        </w:rPr>
        <w:t>ande</w:t>
      </w:r>
      <w:r>
        <w:rPr>
          <w:rFonts w:ascii="OrigGarmnd BT" w:eastAsia="Times New Roman" w:hAnsi="OrigGarmnd BT" w:cs="Times New Roman"/>
          <w:sz w:val="24"/>
          <w:szCs w:val="20"/>
        </w:rPr>
        <w:t xml:space="preserve">. </w:t>
      </w:r>
      <w:r w:rsidR="007E36AF">
        <w:rPr>
          <w:rFonts w:ascii="OrigGarmnd BT" w:eastAsia="Times New Roman" w:hAnsi="OrigGarmnd BT" w:cs="Times New Roman"/>
          <w:sz w:val="24"/>
          <w:szCs w:val="20"/>
        </w:rPr>
        <w:t xml:space="preserve">Man </w:t>
      </w:r>
      <w:r w:rsidR="005917F0">
        <w:rPr>
          <w:rFonts w:ascii="OrigGarmnd BT" w:eastAsia="Times New Roman" w:hAnsi="OrigGarmnd BT" w:cs="Times New Roman"/>
          <w:sz w:val="24"/>
          <w:szCs w:val="20"/>
        </w:rPr>
        <w:t>vill</w:t>
      </w:r>
      <w:r w:rsidR="00AC5328">
        <w:rPr>
          <w:rFonts w:ascii="OrigGarmnd BT" w:eastAsia="Times New Roman" w:hAnsi="OrigGarmnd BT" w:cs="Times New Roman"/>
          <w:sz w:val="24"/>
          <w:szCs w:val="20"/>
        </w:rPr>
        <w:t xml:space="preserve"> även fokusera på migrationsfrågor</w:t>
      </w:r>
      <w:r w:rsidR="003C03C7">
        <w:rPr>
          <w:rFonts w:ascii="OrigGarmnd BT" w:eastAsia="Times New Roman" w:hAnsi="OrigGarmnd BT" w:cs="Times New Roman"/>
          <w:sz w:val="24"/>
          <w:szCs w:val="20"/>
        </w:rPr>
        <w:t xml:space="preserve">, </w:t>
      </w:r>
      <w:r w:rsidR="005917F0">
        <w:rPr>
          <w:rFonts w:ascii="OrigGarmnd BT" w:eastAsia="Times New Roman" w:hAnsi="OrigGarmnd BT" w:cs="Times New Roman"/>
          <w:sz w:val="24"/>
          <w:szCs w:val="20"/>
        </w:rPr>
        <w:t>arbeta för ökad</w:t>
      </w:r>
      <w:r w:rsidR="00AC5328">
        <w:rPr>
          <w:rFonts w:ascii="OrigGarmnd BT" w:eastAsia="Times New Roman" w:hAnsi="OrigGarmnd BT" w:cs="Times New Roman"/>
          <w:sz w:val="24"/>
          <w:szCs w:val="20"/>
        </w:rPr>
        <w:t xml:space="preserve"> solidarite</w:t>
      </w:r>
      <w:r w:rsidR="005917F0">
        <w:rPr>
          <w:rFonts w:ascii="OrigGarmnd BT" w:eastAsia="Times New Roman" w:hAnsi="OrigGarmnd BT" w:cs="Times New Roman"/>
          <w:sz w:val="24"/>
          <w:szCs w:val="20"/>
        </w:rPr>
        <w:t>t mellan EU:s medlemsländer och</w:t>
      </w:r>
      <w:r w:rsidR="00AC5328">
        <w:rPr>
          <w:rFonts w:ascii="OrigGarmnd BT" w:eastAsia="Times New Roman" w:hAnsi="OrigGarmnd BT" w:cs="Times New Roman"/>
          <w:sz w:val="24"/>
          <w:szCs w:val="20"/>
        </w:rPr>
        <w:t xml:space="preserve"> utvecklandet av det gemensamma asylsystemet.</w:t>
      </w:r>
      <w:r w:rsidR="005917F0">
        <w:rPr>
          <w:rFonts w:ascii="OrigGarmnd BT" w:eastAsia="Times New Roman" w:hAnsi="OrigGarmnd BT" w:cs="Times New Roman"/>
          <w:sz w:val="24"/>
          <w:szCs w:val="20"/>
        </w:rPr>
        <w:t xml:space="preserve"> </w:t>
      </w:r>
      <w:r w:rsidR="007E36AF">
        <w:rPr>
          <w:rFonts w:ascii="OrigGarmnd BT" w:eastAsia="Times New Roman" w:hAnsi="OrigGarmnd BT" w:cs="Times New Roman"/>
          <w:sz w:val="24"/>
          <w:szCs w:val="20"/>
        </w:rPr>
        <w:t xml:space="preserve">Vidare vill man </w:t>
      </w:r>
      <w:r w:rsidR="00AC5328">
        <w:rPr>
          <w:rFonts w:ascii="OrigGarmnd BT" w:eastAsia="Times New Roman" w:hAnsi="OrigGarmnd BT" w:cs="Times New Roman"/>
          <w:sz w:val="24"/>
          <w:szCs w:val="20"/>
        </w:rPr>
        <w:t xml:space="preserve">fortsätta arbetet med kommissionens förslag </w:t>
      </w:r>
      <w:r w:rsidR="003C03C7">
        <w:rPr>
          <w:rFonts w:ascii="OrigGarmnd BT" w:eastAsia="Times New Roman" w:hAnsi="OrigGarmnd BT" w:cs="Times New Roman"/>
          <w:sz w:val="24"/>
          <w:szCs w:val="20"/>
        </w:rPr>
        <w:t xml:space="preserve">om en </w:t>
      </w:r>
      <w:r w:rsidR="00AC5328">
        <w:rPr>
          <w:rFonts w:ascii="OrigGarmnd BT" w:eastAsia="Times New Roman" w:hAnsi="OrigGarmnd BT" w:cs="Times New Roman"/>
          <w:sz w:val="24"/>
          <w:szCs w:val="20"/>
        </w:rPr>
        <w:t xml:space="preserve">gemensam </w:t>
      </w:r>
      <w:r w:rsidR="003C03C7">
        <w:rPr>
          <w:rFonts w:ascii="OrigGarmnd BT" w:eastAsia="Times New Roman" w:hAnsi="OrigGarmnd BT" w:cs="Times New Roman"/>
          <w:sz w:val="24"/>
          <w:szCs w:val="20"/>
        </w:rPr>
        <w:t>övervaknings</w:t>
      </w:r>
      <w:r w:rsidR="00AC5328">
        <w:rPr>
          <w:rFonts w:ascii="OrigGarmnd BT" w:eastAsia="Times New Roman" w:hAnsi="OrigGarmnd BT" w:cs="Times New Roman"/>
          <w:sz w:val="24"/>
          <w:szCs w:val="20"/>
        </w:rPr>
        <w:t xml:space="preserve">mekanism </w:t>
      </w:r>
      <w:r w:rsidR="003C03C7">
        <w:rPr>
          <w:rFonts w:ascii="OrigGarmnd BT" w:eastAsia="Times New Roman" w:hAnsi="OrigGarmnd BT" w:cs="Times New Roman"/>
          <w:sz w:val="24"/>
          <w:szCs w:val="20"/>
        </w:rPr>
        <w:t xml:space="preserve">vad gäller </w:t>
      </w:r>
      <w:r w:rsidR="00AC5328">
        <w:rPr>
          <w:rFonts w:ascii="OrigGarmnd BT" w:eastAsia="Times New Roman" w:hAnsi="OrigGarmnd BT" w:cs="Times New Roman"/>
          <w:sz w:val="24"/>
          <w:szCs w:val="20"/>
        </w:rPr>
        <w:t xml:space="preserve">respekten för mänskliga rättigheter. </w:t>
      </w:r>
    </w:p>
    <w:p w14:paraId="274CFB18" w14:textId="0A8F1154" w:rsidR="003C03C7" w:rsidRPr="00833993" w:rsidRDefault="003C03C7" w:rsidP="00833993">
      <w:pPr>
        <w:numPr>
          <w:ilvl w:val="0"/>
          <w:numId w:val="6"/>
        </w:numPr>
        <w:spacing w:after="0" w:line="240" w:lineRule="auto"/>
        <w:contextualSpacing/>
        <w:rPr>
          <w:rFonts w:ascii="OrigGarmnd BT" w:eastAsia="Times New Roman" w:hAnsi="OrigGarmnd BT" w:cs="Times New Roman"/>
          <w:sz w:val="24"/>
          <w:szCs w:val="20"/>
        </w:rPr>
      </w:pPr>
      <w:r>
        <w:rPr>
          <w:rFonts w:ascii="OrigGarmnd BT" w:eastAsia="Times New Roman" w:hAnsi="OrigGarmnd BT" w:cs="Times New Roman"/>
          <w:sz w:val="24"/>
          <w:szCs w:val="20"/>
        </w:rPr>
        <w:t xml:space="preserve">EU som global aktör – Det italienska ordförandeskapet vill att EU ska vara en betydande aktör på den internationella scenen –främst </w:t>
      </w:r>
      <w:r w:rsidR="007E36AF">
        <w:rPr>
          <w:rFonts w:ascii="OrigGarmnd BT" w:eastAsia="Times New Roman" w:hAnsi="OrigGarmnd BT" w:cs="Times New Roman"/>
          <w:sz w:val="24"/>
          <w:szCs w:val="20"/>
        </w:rPr>
        <w:t xml:space="preserve">med fokus </w:t>
      </w:r>
      <w:r w:rsidRPr="003C03C7">
        <w:rPr>
          <w:rFonts w:ascii="OrigGarmnd BT" w:eastAsia="Times New Roman" w:hAnsi="OrigGarmnd BT" w:cs="Times New Roman"/>
          <w:sz w:val="24"/>
          <w:szCs w:val="20"/>
        </w:rPr>
        <w:t>på situationen i det södra grannskapet.</w:t>
      </w:r>
      <w:r>
        <w:rPr>
          <w:rFonts w:ascii="OrigGarmnd BT" w:eastAsia="Times New Roman" w:hAnsi="OrigGarmnd BT" w:cs="Times New Roman"/>
          <w:sz w:val="24"/>
          <w:szCs w:val="20"/>
        </w:rPr>
        <w:t xml:space="preserve"> </w:t>
      </w:r>
      <w:r w:rsidR="007E36AF">
        <w:rPr>
          <w:rFonts w:ascii="OrigGarmnd BT" w:eastAsia="Times New Roman" w:hAnsi="OrigGarmnd BT" w:cs="Times New Roman"/>
          <w:sz w:val="24"/>
          <w:szCs w:val="20"/>
        </w:rPr>
        <w:t xml:space="preserve">Vidare </w:t>
      </w:r>
      <w:r w:rsidR="001020F7">
        <w:rPr>
          <w:rFonts w:ascii="OrigGarmnd BT" w:eastAsia="Times New Roman" w:hAnsi="OrigGarmnd BT" w:cs="Times New Roman"/>
          <w:sz w:val="24"/>
          <w:szCs w:val="20"/>
        </w:rPr>
        <w:t xml:space="preserve">prioriterar </w:t>
      </w:r>
      <w:r w:rsidR="007E36AF">
        <w:rPr>
          <w:rFonts w:ascii="OrigGarmnd BT" w:eastAsia="Times New Roman" w:hAnsi="OrigGarmnd BT" w:cs="Times New Roman"/>
          <w:sz w:val="24"/>
          <w:szCs w:val="20"/>
        </w:rPr>
        <w:t xml:space="preserve">man </w:t>
      </w:r>
      <w:r w:rsidRPr="003C03C7">
        <w:rPr>
          <w:rFonts w:ascii="OrigGarmnd BT" w:eastAsia="Times New Roman" w:hAnsi="OrigGarmnd BT" w:cs="Times New Roman"/>
          <w:sz w:val="24"/>
          <w:szCs w:val="20"/>
        </w:rPr>
        <w:t xml:space="preserve"> </w:t>
      </w:r>
      <w:r w:rsidR="001020F7">
        <w:rPr>
          <w:rFonts w:ascii="OrigGarmnd BT" w:eastAsia="Times New Roman" w:hAnsi="OrigGarmnd BT" w:cs="Times New Roman"/>
          <w:sz w:val="24"/>
          <w:szCs w:val="20"/>
        </w:rPr>
        <w:t xml:space="preserve">EU:s </w:t>
      </w:r>
      <w:r w:rsidRPr="003C03C7">
        <w:rPr>
          <w:rFonts w:ascii="OrigGarmnd BT" w:eastAsia="Times New Roman" w:hAnsi="OrigGarmnd BT" w:cs="Times New Roman"/>
          <w:sz w:val="24"/>
          <w:szCs w:val="20"/>
        </w:rPr>
        <w:t xml:space="preserve">utvidgning och </w:t>
      </w:r>
      <w:r w:rsidR="002530F1">
        <w:rPr>
          <w:rFonts w:ascii="OrigGarmnd BT" w:eastAsia="Times New Roman" w:hAnsi="OrigGarmnd BT" w:cs="Times New Roman"/>
          <w:sz w:val="24"/>
          <w:szCs w:val="20"/>
        </w:rPr>
        <w:t>samarbetet vad gäller</w:t>
      </w:r>
      <w:r w:rsidRPr="003C03C7">
        <w:rPr>
          <w:rFonts w:ascii="OrigGarmnd BT" w:eastAsia="Times New Roman" w:hAnsi="OrigGarmnd BT" w:cs="Times New Roman"/>
          <w:sz w:val="24"/>
          <w:szCs w:val="20"/>
        </w:rPr>
        <w:t xml:space="preserve"> de</w:t>
      </w:r>
      <w:r w:rsidR="002530F1">
        <w:rPr>
          <w:rFonts w:ascii="OrigGarmnd BT" w:eastAsia="Times New Roman" w:hAnsi="OrigGarmnd BT" w:cs="Times New Roman"/>
          <w:sz w:val="24"/>
          <w:szCs w:val="20"/>
        </w:rPr>
        <w:t xml:space="preserve">n </w:t>
      </w:r>
      <w:r w:rsidR="005917F0">
        <w:rPr>
          <w:rFonts w:ascii="OrigGarmnd BT" w:eastAsia="Times New Roman" w:hAnsi="OrigGarmnd BT" w:cs="Times New Roman"/>
          <w:sz w:val="24"/>
          <w:szCs w:val="20"/>
        </w:rPr>
        <w:t>Adriatisk-Ioniska</w:t>
      </w:r>
      <w:r w:rsidR="002530F1">
        <w:rPr>
          <w:rFonts w:ascii="OrigGarmnd BT" w:eastAsia="Times New Roman" w:hAnsi="OrigGarmnd BT" w:cs="Times New Roman"/>
          <w:sz w:val="24"/>
          <w:szCs w:val="20"/>
        </w:rPr>
        <w:t xml:space="preserve"> regionen</w:t>
      </w:r>
      <w:r w:rsidR="00CB7BF3">
        <w:rPr>
          <w:rFonts w:ascii="OrigGarmnd BT" w:eastAsia="Times New Roman" w:hAnsi="OrigGarmnd BT" w:cs="Times New Roman"/>
          <w:sz w:val="24"/>
          <w:szCs w:val="20"/>
        </w:rPr>
        <w:t xml:space="preserve"> (EUSAIR)</w:t>
      </w:r>
      <w:r w:rsidR="005917F0">
        <w:rPr>
          <w:rFonts w:ascii="OrigGarmnd BT" w:eastAsia="Times New Roman" w:hAnsi="OrigGarmnd BT" w:cs="Times New Roman"/>
          <w:sz w:val="24"/>
          <w:szCs w:val="20"/>
        </w:rPr>
        <w:t xml:space="preserve"> och Alp</w:t>
      </w:r>
      <w:r w:rsidR="002530F1">
        <w:rPr>
          <w:rFonts w:ascii="OrigGarmnd BT" w:eastAsia="Times New Roman" w:hAnsi="OrigGarmnd BT" w:cs="Times New Roman"/>
          <w:sz w:val="24"/>
          <w:szCs w:val="20"/>
        </w:rPr>
        <w:t>-</w:t>
      </w:r>
      <w:r w:rsidR="005917F0">
        <w:rPr>
          <w:rFonts w:ascii="OrigGarmnd BT" w:eastAsia="Times New Roman" w:hAnsi="OrigGarmnd BT" w:cs="Times New Roman"/>
          <w:sz w:val="24"/>
          <w:szCs w:val="20"/>
        </w:rPr>
        <w:t>regione</w:t>
      </w:r>
      <w:r w:rsidR="002530F1">
        <w:rPr>
          <w:rFonts w:ascii="OrigGarmnd BT" w:eastAsia="Times New Roman" w:hAnsi="OrigGarmnd BT" w:cs="Times New Roman"/>
          <w:sz w:val="24"/>
          <w:szCs w:val="20"/>
        </w:rPr>
        <w:t>n</w:t>
      </w:r>
      <w:r w:rsidRPr="003C03C7">
        <w:rPr>
          <w:rFonts w:ascii="OrigGarmnd BT" w:eastAsia="Times New Roman" w:hAnsi="OrigGarmnd BT" w:cs="Times New Roman"/>
          <w:sz w:val="24"/>
          <w:szCs w:val="20"/>
        </w:rPr>
        <w:t xml:space="preserve"> (EUSALP).</w:t>
      </w:r>
      <w:r w:rsidR="005917F0">
        <w:rPr>
          <w:rFonts w:ascii="OrigGarmnd BT" w:eastAsia="Times New Roman" w:hAnsi="OrigGarmnd BT" w:cs="Times New Roman"/>
          <w:sz w:val="24"/>
          <w:szCs w:val="20"/>
        </w:rPr>
        <w:t xml:space="preserve"> Även den externa dimensionen av energipolitiken uppmärksammas. </w:t>
      </w:r>
    </w:p>
    <w:p w14:paraId="2E770BFD" w14:textId="77777777" w:rsidR="00B55273" w:rsidRPr="00B55273" w:rsidRDefault="00B55273" w:rsidP="00B55273">
      <w:pPr>
        <w:spacing w:line="240" w:lineRule="auto"/>
        <w:ind w:left="720"/>
        <w:contextualSpacing/>
        <w:rPr>
          <w:rFonts w:ascii="OrigGarmnd BT" w:eastAsia="Times New Roman" w:hAnsi="OrigGarmnd BT" w:cs="Times New Roman"/>
          <w:sz w:val="24"/>
          <w:szCs w:val="20"/>
        </w:rPr>
      </w:pPr>
    </w:p>
    <w:p w14:paraId="31CC3F5F" w14:textId="1EE80040" w:rsidR="00CF67F6" w:rsidRDefault="00B55273" w:rsidP="00B55273">
      <w:pPr>
        <w:spacing w:line="240" w:lineRule="auto"/>
        <w:rPr>
          <w:szCs w:val="24"/>
        </w:rPr>
      </w:pPr>
      <w:r w:rsidRPr="00B55273">
        <w:rPr>
          <w:rFonts w:ascii="OrigGarmnd BT" w:eastAsia="Times New Roman" w:hAnsi="OrigGarmnd BT" w:cs="Times New Roman"/>
          <w:sz w:val="24"/>
          <w:szCs w:val="20"/>
        </w:rPr>
        <w:t>Någon diskussion vid rådsmötet förväntas inte</w:t>
      </w:r>
      <w:r w:rsidRPr="0064031F">
        <w:rPr>
          <w:szCs w:val="24"/>
        </w:rPr>
        <w:t>.</w:t>
      </w:r>
    </w:p>
    <w:p w14:paraId="7901B2F8" w14:textId="77777777" w:rsidR="00B55273" w:rsidRPr="00B55273" w:rsidRDefault="00B55273" w:rsidP="00B55273">
      <w:pPr>
        <w:spacing w:line="240" w:lineRule="auto"/>
        <w:rPr>
          <w:szCs w:val="24"/>
        </w:rPr>
      </w:pPr>
    </w:p>
    <w:p w14:paraId="15E12EE9" w14:textId="2ED4A10F" w:rsidR="008539C9" w:rsidRPr="00393966" w:rsidRDefault="00C23A94" w:rsidP="008539C9">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r w:rsidRPr="00393966">
        <w:rPr>
          <w:rFonts w:ascii="TradeGothic" w:eastAsia="Times New Roman" w:hAnsi="TradeGothic" w:cs="Times New Roman"/>
          <w:b/>
          <w:color w:val="000000" w:themeColor="text1"/>
          <w:szCs w:val="20"/>
        </w:rPr>
        <w:t>6</w:t>
      </w:r>
      <w:r w:rsidR="00B50AB2" w:rsidRPr="00393966">
        <w:rPr>
          <w:rFonts w:ascii="TradeGothic" w:eastAsia="Times New Roman" w:hAnsi="TradeGothic" w:cs="Times New Roman"/>
          <w:b/>
          <w:color w:val="000000" w:themeColor="text1"/>
          <w:szCs w:val="20"/>
        </w:rPr>
        <w:t xml:space="preserve">. </w:t>
      </w:r>
      <w:r w:rsidR="00B50AB2" w:rsidRPr="00393966">
        <w:rPr>
          <w:rFonts w:ascii="TradeGothic" w:eastAsia="Times New Roman" w:hAnsi="TradeGothic" w:cs="Times New Roman"/>
          <w:b/>
          <w:color w:val="000000" w:themeColor="text1"/>
          <w:szCs w:val="20"/>
        </w:rPr>
        <w:tab/>
      </w:r>
      <w:r w:rsidRPr="00393966">
        <w:rPr>
          <w:rFonts w:ascii="TradeGothic" w:eastAsia="Times New Roman" w:hAnsi="TradeGothic" w:cs="Times New Roman"/>
          <w:b/>
          <w:color w:val="000000" w:themeColor="text1"/>
          <w:szCs w:val="20"/>
        </w:rPr>
        <w:t>Uppföljning av Europeiska rådet</w:t>
      </w:r>
      <w:r w:rsidR="00B50AB2" w:rsidRPr="00393966">
        <w:rPr>
          <w:rFonts w:ascii="TradeGothic" w:eastAsia="Times New Roman" w:hAnsi="TradeGothic" w:cs="Times New Roman"/>
          <w:b/>
          <w:color w:val="000000" w:themeColor="text1"/>
          <w:szCs w:val="20"/>
        </w:rPr>
        <w:t xml:space="preserve"> </w:t>
      </w:r>
      <w:r w:rsidR="00B50AB2" w:rsidRPr="00393966">
        <w:rPr>
          <w:rFonts w:ascii="TradeGothic" w:eastAsia="Times New Roman" w:hAnsi="TradeGothic" w:cs="Times New Roman"/>
          <w:b/>
          <w:color w:val="000000" w:themeColor="text1"/>
          <w:szCs w:val="20"/>
        </w:rPr>
        <w:br/>
      </w:r>
      <w:r w:rsidR="003A6A81">
        <w:rPr>
          <w:rFonts w:ascii="OrigGarmnd BT" w:eastAsia="Times New Roman" w:hAnsi="OrigGarmnd BT" w:cs="Times New Roman"/>
          <w:color w:val="000000"/>
          <w:sz w:val="24"/>
          <w:szCs w:val="24"/>
          <w:lang w:eastAsia="sv-SE"/>
        </w:rPr>
        <w:tab/>
        <w:t>-</w:t>
      </w:r>
      <w:r w:rsidR="008539C9">
        <w:rPr>
          <w:rFonts w:ascii="OrigGarmnd BT" w:eastAsia="Times New Roman" w:hAnsi="OrigGarmnd BT" w:cs="Times New Roman"/>
          <w:color w:val="000000"/>
          <w:sz w:val="24"/>
          <w:szCs w:val="24"/>
          <w:lang w:eastAsia="sv-SE"/>
        </w:rPr>
        <w:tab/>
        <w:t xml:space="preserve"> Genomförande</w:t>
      </w:r>
      <w:r w:rsidR="008539C9" w:rsidRPr="00393966">
        <w:rPr>
          <w:rFonts w:ascii="OrigGarmnd BT" w:eastAsia="Times New Roman" w:hAnsi="OrigGarmnd BT" w:cs="Times New Roman"/>
          <w:color w:val="000000"/>
          <w:sz w:val="24"/>
          <w:szCs w:val="24"/>
          <w:lang w:eastAsia="sv-SE"/>
        </w:rPr>
        <w:t xml:space="preserve"> av E</w:t>
      </w:r>
      <w:r w:rsidR="008539C9">
        <w:rPr>
          <w:rFonts w:ascii="OrigGarmnd BT" w:eastAsia="Times New Roman" w:hAnsi="OrigGarmnd BT" w:cs="Times New Roman"/>
          <w:color w:val="000000"/>
          <w:sz w:val="24"/>
          <w:szCs w:val="24"/>
          <w:lang w:eastAsia="sv-SE"/>
        </w:rPr>
        <w:t xml:space="preserve">uropeiska rådets </w:t>
      </w:r>
      <w:r w:rsidR="008539C9" w:rsidRPr="00393966">
        <w:rPr>
          <w:rFonts w:ascii="OrigGarmnd BT" w:eastAsia="Times New Roman" w:hAnsi="OrigGarmnd BT" w:cs="Times New Roman"/>
          <w:color w:val="000000"/>
          <w:sz w:val="24"/>
          <w:szCs w:val="24"/>
          <w:lang w:eastAsia="sv-SE"/>
        </w:rPr>
        <w:t>slutsatser</w:t>
      </w:r>
    </w:p>
    <w:p w14:paraId="7AD15F82" w14:textId="77777777" w:rsidR="008539C9" w:rsidRPr="00393966" w:rsidRDefault="008539C9" w:rsidP="008539C9">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p>
    <w:p w14:paraId="4D49E747" w14:textId="77777777" w:rsidR="008539C9" w:rsidRDefault="008539C9" w:rsidP="008539C9">
      <w:pPr>
        <w:tabs>
          <w:tab w:val="left" w:pos="1134"/>
        </w:tabs>
        <w:adjustRightInd w:val="0"/>
        <w:spacing w:after="0" w:line="240" w:lineRule="auto"/>
        <w:textAlignment w:val="top"/>
        <w:rPr>
          <w:rFonts w:ascii="OrigGarmnd BT" w:hAnsi="OrigGarmnd BT" w:cs="Times New Roman"/>
          <w:i/>
          <w:sz w:val="24"/>
          <w:szCs w:val="24"/>
        </w:rPr>
      </w:pPr>
      <w:r w:rsidRPr="00DF4737">
        <w:rPr>
          <w:rFonts w:ascii="OrigGarmnd BT" w:hAnsi="OrigGarmnd BT" w:cs="Times New Roman"/>
          <w:i/>
          <w:sz w:val="24"/>
          <w:szCs w:val="24"/>
        </w:rPr>
        <w:t>Diskussionspunkt</w:t>
      </w:r>
    </w:p>
    <w:p w14:paraId="273A5B99" w14:textId="77777777" w:rsidR="008539C9" w:rsidRDefault="008539C9" w:rsidP="008539C9">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p>
    <w:p w14:paraId="04D8B708" w14:textId="455E6CD1" w:rsidR="008539C9" w:rsidRDefault="008539C9" w:rsidP="008539C9">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r>
        <w:rPr>
          <w:rFonts w:ascii="OrigGarmnd BT" w:eastAsia="Times New Roman" w:hAnsi="OrigGarmnd BT" w:cs="Times New Roman"/>
          <w:color w:val="000000"/>
          <w:sz w:val="24"/>
          <w:szCs w:val="24"/>
          <w:lang w:eastAsia="sv-SE"/>
        </w:rPr>
        <w:t>Det italienska ordförandeskapet avser diskutera hur Allmänna rådet framöver bör följa upp genomförandet av Europeiska rådets slutsatser. Nuvarande praxis är att ordförandeskapet halvårsvis tar fram en rapport som sammanställer hur Europeiska rådets slutsatser omhändertagits inom olika rådskonstellationer. Den senaste rapporten behandlades vid Allmänna rådet i juni. Inget dokument har skickats till medlemsstaterna inför</w:t>
      </w:r>
      <w:r w:rsidR="005974CE">
        <w:rPr>
          <w:rFonts w:ascii="OrigGarmnd BT" w:eastAsia="Times New Roman" w:hAnsi="OrigGarmnd BT" w:cs="Times New Roman"/>
          <w:color w:val="000000"/>
          <w:sz w:val="24"/>
          <w:szCs w:val="24"/>
          <w:lang w:eastAsia="sv-SE"/>
        </w:rPr>
        <w:t xml:space="preserve"> kommande</w:t>
      </w:r>
      <w:r>
        <w:rPr>
          <w:rFonts w:ascii="OrigGarmnd BT" w:eastAsia="Times New Roman" w:hAnsi="OrigGarmnd BT" w:cs="Times New Roman"/>
          <w:color w:val="000000"/>
          <w:sz w:val="24"/>
          <w:szCs w:val="24"/>
          <w:lang w:eastAsia="sv-SE"/>
        </w:rPr>
        <w:t xml:space="preserve"> diskussion vid Allmänna rådet.</w:t>
      </w:r>
    </w:p>
    <w:p w14:paraId="08F25519" w14:textId="77777777" w:rsidR="008539C9" w:rsidRDefault="008539C9" w:rsidP="008539C9">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p>
    <w:p w14:paraId="53B7537B" w14:textId="77777777" w:rsidR="008539C9" w:rsidRDefault="008539C9" w:rsidP="008539C9">
      <w:pPr>
        <w:tabs>
          <w:tab w:val="left" w:pos="1134"/>
        </w:tabs>
        <w:adjustRightInd w:val="0"/>
        <w:spacing w:after="0" w:line="240" w:lineRule="auto"/>
        <w:textAlignment w:val="top"/>
        <w:rPr>
          <w:rFonts w:ascii="OrigGarmnd BT" w:eastAsia="Times New Roman" w:hAnsi="OrigGarmnd BT" w:cs="Times New Roman"/>
          <w:b/>
          <w:color w:val="000000"/>
          <w:sz w:val="24"/>
          <w:szCs w:val="24"/>
          <w:lang w:eastAsia="sv-SE"/>
        </w:rPr>
      </w:pPr>
      <w:r>
        <w:rPr>
          <w:rFonts w:ascii="OrigGarmnd BT" w:eastAsia="Times New Roman" w:hAnsi="OrigGarmnd BT" w:cs="Times New Roman"/>
          <w:b/>
          <w:color w:val="000000"/>
          <w:sz w:val="24"/>
          <w:szCs w:val="24"/>
          <w:lang w:eastAsia="sv-SE"/>
        </w:rPr>
        <w:t>Förslag till svensk ståndpunkt</w:t>
      </w:r>
    </w:p>
    <w:p w14:paraId="3B0A86C0" w14:textId="52817866" w:rsidR="008539C9" w:rsidRPr="00393966" w:rsidRDefault="008539C9" w:rsidP="008539C9">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r>
        <w:rPr>
          <w:rFonts w:ascii="OrigGarmnd BT" w:eastAsia="Times New Roman" w:hAnsi="OrigGarmnd BT" w:cs="Times New Roman"/>
          <w:color w:val="000000"/>
          <w:sz w:val="24"/>
          <w:szCs w:val="24"/>
          <w:lang w:eastAsia="sv-SE"/>
        </w:rPr>
        <w:t>Regeringen anser att uppföljning och genomförande av Europeiska rådets slutsatser är viktigt</w:t>
      </w:r>
      <w:r w:rsidR="005974CE">
        <w:rPr>
          <w:rFonts w:ascii="OrigGarmnd BT" w:eastAsia="Times New Roman" w:hAnsi="OrigGarmnd BT" w:cs="Times New Roman"/>
          <w:color w:val="000000"/>
          <w:sz w:val="24"/>
          <w:szCs w:val="24"/>
          <w:lang w:eastAsia="sv-SE"/>
        </w:rPr>
        <w:t>.</w:t>
      </w:r>
      <w:r>
        <w:rPr>
          <w:rFonts w:ascii="OrigGarmnd BT" w:eastAsia="Times New Roman" w:hAnsi="OrigGarmnd BT" w:cs="Times New Roman"/>
          <w:color w:val="000000"/>
          <w:sz w:val="24"/>
          <w:szCs w:val="24"/>
          <w:lang w:eastAsia="sv-SE"/>
        </w:rPr>
        <w:t xml:space="preserve"> </w:t>
      </w:r>
      <w:r w:rsidR="005974CE">
        <w:rPr>
          <w:rFonts w:ascii="OrigGarmnd BT" w:eastAsia="Times New Roman" w:hAnsi="OrigGarmnd BT" w:cs="Times New Roman"/>
          <w:color w:val="000000"/>
          <w:sz w:val="24"/>
          <w:szCs w:val="24"/>
          <w:lang w:eastAsia="sv-SE"/>
        </w:rPr>
        <w:t>Regeringen</w:t>
      </w:r>
      <w:r>
        <w:rPr>
          <w:rFonts w:ascii="OrigGarmnd BT" w:eastAsia="Times New Roman" w:hAnsi="OrigGarmnd BT" w:cs="Times New Roman"/>
          <w:color w:val="000000"/>
          <w:sz w:val="24"/>
          <w:szCs w:val="24"/>
          <w:lang w:eastAsia="sv-SE"/>
        </w:rPr>
        <w:t xml:space="preserve"> välkomnar en diskussion om hur detta arbete kan utvecklas, särskilt i ljuset av den strategiska dagordning för de kommande fem åren som Europeiska rådet beslutade om</w:t>
      </w:r>
      <w:r w:rsidR="00ED4010">
        <w:rPr>
          <w:rFonts w:ascii="OrigGarmnd BT" w:eastAsia="Times New Roman" w:hAnsi="OrigGarmnd BT" w:cs="Times New Roman"/>
          <w:color w:val="000000"/>
          <w:sz w:val="24"/>
          <w:szCs w:val="24"/>
          <w:lang w:eastAsia="sv-SE"/>
        </w:rPr>
        <w:t xml:space="preserve"> i juni</w:t>
      </w:r>
      <w:r>
        <w:rPr>
          <w:rFonts w:ascii="OrigGarmnd BT" w:eastAsia="Times New Roman" w:hAnsi="OrigGarmnd BT" w:cs="Times New Roman"/>
          <w:color w:val="000000"/>
          <w:sz w:val="24"/>
          <w:szCs w:val="24"/>
          <w:lang w:eastAsia="sv-SE"/>
        </w:rPr>
        <w:t>.</w:t>
      </w:r>
    </w:p>
    <w:p w14:paraId="02EA3AE4" w14:textId="58733A26" w:rsidR="005D103B" w:rsidRPr="00393966" w:rsidRDefault="005D103B" w:rsidP="008539C9">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p>
    <w:p w14:paraId="519FBE7D" w14:textId="77777777" w:rsidR="00E254AA" w:rsidRPr="00393966" w:rsidRDefault="00E254AA" w:rsidP="00B50AB2">
      <w:pPr>
        <w:tabs>
          <w:tab w:val="left" w:pos="1134"/>
        </w:tabs>
        <w:adjustRightInd w:val="0"/>
        <w:spacing w:after="0" w:line="240" w:lineRule="auto"/>
        <w:textAlignment w:val="top"/>
        <w:rPr>
          <w:rFonts w:ascii="OrigGarmnd BT" w:eastAsia="Times New Roman" w:hAnsi="OrigGarmnd BT" w:cs="Times New Roman"/>
          <w:color w:val="000000"/>
          <w:sz w:val="24"/>
          <w:szCs w:val="24"/>
          <w:lang w:eastAsia="sv-SE"/>
        </w:rPr>
      </w:pPr>
    </w:p>
    <w:p w14:paraId="321EB0F8" w14:textId="21478770" w:rsidR="00767771" w:rsidRPr="00393966" w:rsidRDefault="00767771" w:rsidP="00B50AB2">
      <w:pPr>
        <w:tabs>
          <w:tab w:val="left" w:pos="1134"/>
        </w:tabs>
        <w:adjustRightInd w:val="0"/>
        <w:spacing w:after="0" w:line="240" w:lineRule="auto"/>
        <w:textAlignment w:val="top"/>
        <w:rPr>
          <w:rFonts w:ascii="Times New Roman" w:eastAsia="Times New Roman" w:hAnsi="Times New Roman" w:cs="Times New Roman"/>
          <w:color w:val="000000"/>
          <w:sz w:val="24"/>
          <w:szCs w:val="24"/>
          <w:lang w:eastAsia="sv-SE"/>
        </w:rPr>
      </w:pPr>
    </w:p>
    <w:p w14:paraId="7E5893D5" w14:textId="3DAEC29B" w:rsidR="006F76D6" w:rsidRPr="00393966" w:rsidRDefault="00C23A94" w:rsidP="003A6A81">
      <w:pPr>
        <w:tabs>
          <w:tab w:val="left" w:pos="1134"/>
        </w:tabs>
        <w:adjustRightInd w:val="0"/>
        <w:spacing w:after="0" w:line="240" w:lineRule="auto"/>
        <w:ind w:left="1134" w:hanging="1134"/>
        <w:textAlignment w:val="top"/>
        <w:rPr>
          <w:rFonts w:ascii="TradeGothic" w:eastAsia="Times New Roman" w:hAnsi="TradeGothic" w:cs="Times New Roman"/>
          <w:b/>
          <w:color w:val="000000" w:themeColor="text1"/>
          <w:szCs w:val="20"/>
        </w:rPr>
      </w:pPr>
      <w:r w:rsidRPr="00393966">
        <w:rPr>
          <w:rFonts w:ascii="TradeGothic" w:eastAsia="Times New Roman" w:hAnsi="TradeGothic" w:cs="Times New Roman"/>
          <w:b/>
          <w:color w:val="000000" w:themeColor="text1"/>
          <w:szCs w:val="20"/>
        </w:rPr>
        <w:t>7</w:t>
      </w:r>
      <w:r w:rsidR="006F76D6" w:rsidRPr="00393966">
        <w:rPr>
          <w:rFonts w:ascii="TradeGothic" w:eastAsia="Times New Roman" w:hAnsi="TradeGothic" w:cs="Times New Roman"/>
          <w:b/>
          <w:color w:val="000000" w:themeColor="text1"/>
          <w:szCs w:val="20"/>
        </w:rPr>
        <w:t xml:space="preserve">. </w:t>
      </w:r>
      <w:r w:rsidR="006F76D6" w:rsidRPr="00393966">
        <w:rPr>
          <w:rFonts w:ascii="TradeGothic" w:eastAsia="Times New Roman" w:hAnsi="TradeGothic" w:cs="Times New Roman"/>
          <w:b/>
          <w:color w:val="000000" w:themeColor="text1"/>
          <w:szCs w:val="20"/>
        </w:rPr>
        <w:tab/>
      </w:r>
      <w:r w:rsidRPr="00393966">
        <w:rPr>
          <w:rFonts w:ascii="TradeGothic" w:eastAsia="Times New Roman" w:hAnsi="TradeGothic" w:cs="Times New Roman"/>
          <w:b/>
          <w:color w:val="000000" w:themeColor="text1"/>
          <w:szCs w:val="20"/>
        </w:rPr>
        <w:t>Halvtidsöversyn av Europa 2020</w:t>
      </w:r>
      <w:r w:rsidR="007662AE">
        <w:rPr>
          <w:rFonts w:ascii="TradeGothic" w:eastAsia="Times New Roman" w:hAnsi="TradeGothic" w:cs="Times New Roman"/>
          <w:b/>
          <w:color w:val="000000" w:themeColor="text1"/>
          <w:szCs w:val="20"/>
        </w:rPr>
        <w:t>-strategin</w:t>
      </w:r>
      <w:r w:rsidR="0024612F" w:rsidRPr="00393966">
        <w:rPr>
          <w:rFonts w:ascii="TradeGothic" w:eastAsia="Times New Roman" w:hAnsi="TradeGothic" w:cs="Times New Roman"/>
          <w:b/>
          <w:color w:val="000000" w:themeColor="text1"/>
          <w:szCs w:val="20"/>
        </w:rPr>
        <w:br/>
      </w:r>
      <w:r w:rsidR="003A6A81">
        <w:rPr>
          <w:rFonts w:ascii="OrigGarmnd BT" w:eastAsia="Times New Roman" w:hAnsi="OrigGarmnd BT" w:cs="Times New Roman"/>
          <w:color w:val="000000"/>
          <w:sz w:val="24"/>
          <w:szCs w:val="24"/>
          <w:lang w:eastAsia="sv-SE"/>
        </w:rPr>
        <w:t xml:space="preserve">- </w:t>
      </w:r>
      <w:r w:rsidR="007662AE">
        <w:rPr>
          <w:rFonts w:ascii="OrigGarmnd BT" w:eastAsia="Times New Roman" w:hAnsi="OrigGarmnd BT" w:cs="Times New Roman"/>
          <w:color w:val="000000"/>
          <w:sz w:val="24"/>
          <w:szCs w:val="24"/>
          <w:lang w:eastAsia="sv-SE"/>
        </w:rPr>
        <w:t>Presentation av färdplan</w:t>
      </w:r>
      <w:r w:rsidR="006F76D6" w:rsidRPr="00393966">
        <w:rPr>
          <w:rFonts w:ascii="TradeGothic" w:eastAsia="Times New Roman" w:hAnsi="TradeGothic" w:cs="Times New Roman"/>
          <w:b/>
          <w:color w:val="000000" w:themeColor="text1"/>
          <w:szCs w:val="20"/>
        </w:rPr>
        <w:t xml:space="preserve"> </w:t>
      </w:r>
    </w:p>
    <w:p w14:paraId="0594DBAD" w14:textId="23D0BCEC" w:rsidR="00393966" w:rsidRPr="00393966" w:rsidRDefault="00393966" w:rsidP="006F76D6">
      <w:pPr>
        <w:tabs>
          <w:tab w:val="left" w:pos="1134"/>
        </w:tabs>
        <w:adjustRightInd w:val="0"/>
        <w:spacing w:after="0" w:line="240" w:lineRule="auto"/>
        <w:textAlignment w:val="top"/>
        <w:rPr>
          <w:rFonts w:ascii="TradeGothic" w:eastAsia="Times New Roman" w:hAnsi="TradeGothic" w:cs="Times New Roman"/>
          <w:b/>
          <w:color w:val="000000" w:themeColor="text1"/>
          <w:szCs w:val="20"/>
        </w:rPr>
      </w:pPr>
    </w:p>
    <w:p w14:paraId="54DC55B4" w14:textId="76C3F2EF" w:rsidR="00393966" w:rsidRDefault="007662AE" w:rsidP="006F76D6">
      <w:pPr>
        <w:tabs>
          <w:tab w:val="left" w:pos="1134"/>
        </w:tabs>
        <w:adjustRightInd w:val="0"/>
        <w:spacing w:after="0" w:line="240" w:lineRule="auto"/>
        <w:textAlignment w:val="top"/>
        <w:rPr>
          <w:rFonts w:ascii="OrigGarmnd BT" w:hAnsi="OrigGarmnd BT" w:cs="Times New Roman"/>
          <w:i/>
          <w:sz w:val="24"/>
          <w:szCs w:val="24"/>
        </w:rPr>
      </w:pPr>
      <w:r w:rsidRPr="007662AE">
        <w:rPr>
          <w:rFonts w:ascii="OrigGarmnd BT" w:hAnsi="OrigGarmnd BT" w:cs="Times New Roman"/>
          <w:i/>
          <w:sz w:val="24"/>
          <w:szCs w:val="24"/>
        </w:rPr>
        <w:t>Informations</w:t>
      </w:r>
      <w:r w:rsidR="00393966" w:rsidRPr="007662AE">
        <w:rPr>
          <w:rFonts w:ascii="OrigGarmnd BT" w:hAnsi="OrigGarmnd BT" w:cs="Times New Roman"/>
          <w:i/>
          <w:sz w:val="24"/>
          <w:szCs w:val="24"/>
        </w:rPr>
        <w:t>punkt</w:t>
      </w:r>
    </w:p>
    <w:p w14:paraId="3DE939EE" w14:textId="79C504D1" w:rsidR="007662AE" w:rsidRDefault="007662AE" w:rsidP="007662AE">
      <w:pPr>
        <w:pStyle w:val="RKnormal"/>
        <w:spacing w:line="240" w:lineRule="auto"/>
      </w:pPr>
      <w:r>
        <w:br/>
      </w:r>
      <w:r w:rsidRPr="007662AE">
        <w:rPr>
          <w:b/>
          <w:u w:val="single"/>
        </w:rPr>
        <w:t>Bakgrund</w:t>
      </w:r>
    </w:p>
    <w:p w14:paraId="7768AD89" w14:textId="77777777" w:rsidR="007662AE" w:rsidRDefault="007662AE" w:rsidP="007662AE">
      <w:pPr>
        <w:spacing w:line="240" w:lineRule="auto"/>
        <w:rPr>
          <w:rFonts w:ascii="OrigGarmnd BT" w:eastAsia="Times New Roman" w:hAnsi="OrigGarmnd BT" w:cs="Times New Roman"/>
          <w:sz w:val="24"/>
          <w:szCs w:val="20"/>
        </w:rPr>
      </w:pPr>
      <w:r w:rsidRPr="007662AE">
        <w:rPr>
          <w:rFonts w:ascii="OrigGarmnd BT" w:eastAsia="Times New Roman" w:hAnsi="OrigGarmnd BT" w:cs="Times New Roman"/>
          <w:sz w:val="24"/>
          <w:szCs w:val="20"/>
        </w:rPr>
        <w:lastRenderedPageBreak/>
        <w:t>Översynen av Europa 2020-strategin har behandlats i EUN den 4 juni inför de inledande disk</w:t>
      </w:r>
      <w:r>
        <w:rPr>
          <w:rFonts w:ascii="OrigGarmnd BT" w:eastAsia="Times New Roman" w:hAnsi="OrigGarmnd BT" w:cs="Times New Roman"/>
          <w:sz w:val="24"/>
          <w:szCs w:val="20"/>
        </w:rPr>
        <w:t>ussionerna i EKOFIN den 8 juli.</w:t>
      </w:r>
    </w:p>
    <w:p w14:paraId="6EEE8894" w14:textId="5C2352D4" w:rsidR="007662AE" w:rsidRPr="007662AE" w:rsidRDefault="007662AE" w:rsidP="007662AE">
      <w:pPr>
        <w:spacing w:line="240" w:lineRule="auto"/>
        <w:rPr>
          <w:rFonts w:ascii="OrigGarmnd BT" w:eastAsia="Times New Roman" w:hAnsi="OrigGarmnd BT" w:cs="Times New Roman"/>
          <w:sz w:val="24"/>
          <w:szCs w:val="20"/>
        </w:rPr>
      </w:pPr>
      <w:r w:rsidRPr="007662AE">
        <w:rPr>
          <w:rFonts w:ascii="OrigGarmnd BT" w:eastAsia="Times New Roman" w:hAnsi="OrigGarmnd BT" w:cs="Times New Roman"/>
          <w:sz w:val="24"/>
          <w:szCs w:val="20"/>
        </w:rPr>
        <w:t>Den 5 maj lanserade EU-kommissionen ett offentligt samråd om Europa 2020 EU:s tillväxt- och sysselsättningsstrategi som ett första steg i en översyn av strategin. Det italienska ordförandeskapet ska vid Allmänna rådets möte presentera en färdplan för när rådet kommer att diskutera översynen under hösten.</w:t>
      </w:r>
      <w:r w:rsidR="007913EA">
        <w:rPr>
          <w:rFonts w:ascii="OrigGarmnd BT" w:eastAsia="Times New Roman" w:hAnsi="OrigGarmnd BT" w:cs="Times New Roman"/>
          <w:sz w:val="24"/>
          <w:szCs w:val="20"/>
        </w:rPr>
        <w:t xml:space="preserve"> Ingen diskussion förväntas.</w:t>
      </w:r>
    </w:p>
    <w:p w14:paraId="7B03C115" w14:textId="77777777" w:rsidR="00E254AA" w:rsidRPr="00393966" w:rsidRDefault="000B6590" w:rsidP="00393966">
      <w:pPr>
        <w:tabs>
          <w:tab w:val="left" w:pos="142"/>
          <w:tab w:val="left" w:pos="1134"/>
        </w:tabs>
        <w:spacing w:after="0"/>
        <w:jc w:val="both"/>
        <w:rPr>
          <w:rFonts w:ascii="TradeGothic" w:eastAsia="Times New Roman" w:hAnsi="TradeGothic" w:cs="Times New Roman"/>
          <w:b/>
          <w:color w:val="000000" w:themeColor="text1"/>
          <w:szCs w:val="20"/>
        </w:rPr>
      </w:pPr>
      <w:r w:rsidRPr="00393966">
        <w:rPr>
          <w:rFonts w:ascii="OrigGarmnd BT" w:hAnsi="OrigGarmnd BT" w:cs="Times New Roman"/>
          <w:i/>
          <w:sz w:val="24"/>
          <w:szCs w:val="24"/>
        </w:rPr>
        <w:br/>
      </w:r>
      <w:r w:rsidR="00C23A94" w:rsidRPr="00393966">
        <w:rPr>
          <w:rFonts w:ascii="TradeGothic" w:eastAsia="Times New Roman" w:hAnsi="TradeGothic" w:cs="Times New Roman"/>
          <w:b/>
          <w:color w:val="000000" w:themeColor="text1"/>
          <w:szCs w:val="20"/>
        </w:rPr>
        <w:t>8</w:t>
      </w:r>
      <w:r w:rsidR="006F76D6" w:rsidRPr="00393966">
        <w:rPr>
          <w:rFonts w:ascii="TradeGothic" w:eastAsia="Times New Roman" w:hAnsi="TradeGothic" w:cs="Times New Roman"/>
          <w:b/>
          <w:color w:val="000000" w:themeColor="text1"/>
          <w:szCs w:val="20"/>
        </w:rPr>
        <w:t xml:space="preserve">. </w:t>
      </w:r>
      <w:r w:rsidR="006F76D6" w:rsidRPr="00393966">
        <w:rPr>
          <w:rFonts w:ascii="TradeGothic" w:eastAsia="Times New Roman" w:hAnsi="TradeGothic" w:cs="Times New Roman"/>
          <w:b/>
          <w:color w:val="000000" w:themeColor="text1"/>
          <w:szCs w:val="20"/>
        </w:rPr>
        <w:tab/>
      </w:r>
      <w:r w:rsidR="00C23A94" w:rsidRPr="00393966">
        <w:rPr>
          <w:rFonts w:ascii="TradeGothic" w:eastAsia="Times New Roman" w:hAnsi="TradeGothic" w:cs="Times New Roman"/>
          <w:b/>
          <w:color w:val="000000" w:themeColor="text1"/>
          <w:szCs w:val="20"/>
        </w:rPr>
        <w:t>Litauens anslutning till euron</w:t>
      </w:r>
    </w:p>
    <w:p w14:paraId="69607BC5" w14:textId="5523184E" w:rsidR="006F76D6" w:rsidRPr="00393966" w:rsidRDefault="0024612F" w:rsidP="00393966">
      <w:pPr>
        <w:tabs>
          <w:tab w:val="left" w:pos="142"/>
          <w:tab w:val="left" w:pos="1134"/>
        </w:tabs>
        <w:spacing w:after="0"/>
        <w:jc w:val="both"/>
        <w:rPr>
          <w:rFonts w:ascii="TradeGothic" w:eastAsia="Times New Roman" w:hAnsi="TradeGothic" w:cs="Times New Roman"/>
          <w:b/>
          <w:color w:val="000000" w:themeColor="text1"/>
          <w:szCs w:val="20"/>
        </w:rPr>
      </w:pPr>
      <w:r w:rsidRPr="00393966">
        <w:rPr>
          <w:rFonts w:ascii="OrigGarmnd BT" w:eastAsia="Times New Roman" w:hAnsi="OrigGarmnd BT" w:cs="Times New Roman"/>
          <w:color w:val="000000"/>
          <w:sz w:val="24"/>
          <w:szCs w:val="24"/>
          <w:lang w:eastAsia="sv-SE"/>
        </w:rPr>
        <w:t>=</w:t>
      </w:r>
      <w:r w:rsidRPr="00393966">
        <w:rPr>
          <w:rFonts w:ascii="OrigGarmnd BT" w:eastAsia="Times New Roman" w:hAnsi="OrigGarmnd BT" w:cs="Times New Roman"/>
          <w:color w:val="000000"/>
          <w:sz w:val="24"/>
          <w:szCs w:val="24"/>
          <w:lang w:eastAsia="sv-SE"/>
        </w:rPr>
        <w:tab/>
      </w:r>
      <w:r w:rsidR="00E254AA" w:rsidRPr="00393966">
        <w:rPr>
          <w:rFonts w:ascii="OrigGarmnd BT" w:eastAsia="Times New Roman" w:hAnsi="OrigGarmnd BT" w:cs="Times New Roman"/>
          <w:color w:val="000000"/>
          <w:sz w:val="24"/>
          <w:szCs w:val="24"/>
          <w:lang w:eastAsia="sv-SE"/>
        </w:rPr>
        <w:t>Antagande</w:t>
      </w:r>
      <w:r w:rsidRPr="00393966">
        <w:rPr>
          <w:rFonts w:ascii="TradeGothic" w:eastAsia="Times New Roman" w:hAnsi="TradeGothic" w:cs="Times New Roman"/>
          <w:b/>
          <w:color w:val="000000" w:themeColor="text1"/>
          <w:szCs w:val="20"/>
        </w:rPr>
        <w:t xml:space="preserve"> </w:t>
      </w:r>
    </w:p>
    <w:p w14:paraId="4BCFC48E" w14:textId="76EB2A57" w:rsidR="000B6590" w:rsidRPr="00393966" w:rsidRDefault="000B6590" w:rsidP="006F76D6">
      <w:pPr>
        <w:tabs>
          <w:tab w:val="left" w:pos="1134"/>
        </w:tabs>
        <w:adjustRightInd w:val="0"/>
        <w:spacing w:after="0" w:line="240" w:lineRule="auto"/>
        <w:textAlignment w:val="top"/>
        <w:rPr>
          <w:rFonts w:ascii="TradeGothic" w:eastAsia="Times New Roman" w:hAnsi="TradeGothic" w:cs="Times New Roman"/>
          <w:b/>
          <w:color w:val="000000" w:themeColor="text1"/>
          <w:szCs w:val="20"/>
        </w:rPr>
      </w:pPr>
    </w:p>
    <w:p w14:paraId="6C6266CC" w14:textId="66D744B4" w:rsidR="00E254AA" w:rsidRPr="00393966" w:rsidRDefault="00E254AA" w:rsidP="008532D9">
      <w:pPr>
        <w:pStyle w:val="PointManual"/>
        <w:tabs>
          <w:tab w:val="left" w:pos="1134"/>
          <w:tab w:val="left" w:pos="1276"/>
        </w:tabs>
        <w:spacing w:before="120"/>
        <w:ind w:left="0" w:firstLine="0"/>
        <w:rPr>
          <w:lang w:val="sv-SE" w:eastAsia="fr-BE"/>
        </w:rPr>
      </w:pPr>
      <w:r w:rsidRPr="007662AE">
        <w:rPr>
          <w:rFonts w:ascii="OrigGarmnd BT" w:hAnsi="OrigGarmnd BT"/>
          <w:i/>
          <w:lang w:val="sv-SE"/>
        </w:rPr>
        <w:t>Besluts</w:t>
      </w:r>
      <w:r w:rsidR="00484E2D" w:rsidRPr="007662AE">
        <w:rPr>
          <w:rFonts w:ascii="OrigGarmnd BT" w:hAnsi="OrigGarmnd BT"/>
          <w:i/>
          <w:lang w:val="sv-SE"/>
        </w:rPr>
        <w:t>punkt</w:t>
      </w:r>
      <w:r w:rsidR="000B6590" w:rsidRPr="00393966">
        <w:rPr>
          <w:rFonts w:ascii="OrigGarmnd BT" w:hAnsi="OrigGarmnd BT"/>
          <w:i/>
          <w:lang w:val="sv-SE"/>
        </w:rPr>
        <w:br/>
      </w:r>
    </w:p>
    <w:p w14:paraId="43E6E3B6" w14:textId="4330EBDC" w:rsidR="008532D9" w:rsidRPr="008532D9" w:rsidRDefault="008532D9" w:rsidP="008532D9">
      <w:pPr>
        <w:pStyle w:val="PointManual1"/>
        <w:numPr>
          <w:ilvl w:val="0"/>
          <w:numId w:val="3"/>
        </w:numPr>
        <w:tabs>
          <w:tab w:val="left" w:pos="1134"/>
        </w:tabs>
        <w:ind w:left="1134" w:hanging="774"/>
        <w:rPr>
          <w:lang w:val="sv-SE" w:eastAsia="fr-BE"/>
        </w:rPr>
      </w:pPr>
      <w:r w:rsidRPr="008532D9">
        <w:rPr>
          <w:rFonts w:ascii="OrigGarmnd BT" w:hAnsi="OrigGarmnd BT"/>
          <w:color w:val="000000"/>
          <w:lang w:val="sv-SE" w:eastAsia="sv-SE"/>
        </w:rPr>
        <w:t>Förslag till rådsbeslut om Litauens införande av euron den 1 januari 2015</w:t>
      </w:r>
      <w:r w:rsidRPr="00393966">
        <w:rPr>
          <w:lang w:val="sv-SE" w:eastAsia="fr-BE"/>
        </w:rPr>
        <w:t xml:space="preserve"> </w:t>
      </w:r>
      <w:r>
        <w:rPr>
          <w:lang w:val="sv-SE" w:eastAsia="fr-BE"/>
        </w:rPr>
        <w:br/>
      </w:r>
    </w:p>
    <w:p w14:paraId="61D61BC6" w14:textId="77777777" w:rsidR="008532D9" w:rsidRPr="008532D9" w:rsidRDefault="008532D9" w:rsidP="008532D9">
      <w:pPr>
        <w:pStyle w:val="PointManual1"/>
        <w:tabs>
          <w:tab w:val="left" w:pos="1134"/>
        </w:tabs>
        <w:ind w:hanging="774"/>
        <w:rPr>
          <w:lang w:val="sv-SE" w:eastAsia="fr-BE"/>
        </w:rPr>
      </w:pPr>
    </w:p>
    <w:p w14:paraId="44C54EDA" w14:textId="2FF5C154" w:rsidR="008532D9" w:rsidRPr="008532D9" w:rsidRDefault="00393966" w:rsidP="008532D9">
      <w:pPr>
        <w:pStyle w:val="PointManual1"/>
        <w:numPr>
          <w:ilvl w:val="0"/>
          <w:numId w:val="3"/>
        </w:numPr>
        <w:tabs>
          <w:tab w:val="left" w:pos="1134"/>
        </w:tabs>
        <w:ind w:left="1134" w:hanging="774"/>
        <w:rPr>
          <w:lang w:val="sv-SE" w:eastAsia="fr-BE"/>
        </w:rPr>
      </w:pPr>
      <w:r w:rsidRPr="00393966">
        <w:rPr>
          <w:rFonts w:ascii="OrigGarmnd BT" w:hAnsi="OrigGarmnd BT"/>
          <w:color w:val="000000"/>
          <w:lang w:val="sv-SE" w:eastAsia="sv-SE"/>
        </w:rPr>
        <w:t xml:space="preserve">Förslag till rådets förordning </w:t>
      </w:r>
      <w:r>
        <w:rPr>
          <w:rFonts w:ascii="OrigGarmnd BT" w:hAnsi="OrigGarmnd BT"/>
          <w:color w:val="000000"/>
          <w:lang w:val="sv-SE" w:eastAsia="sv-SE"/>
        </w:rPr>
        <w:t>om ändring av förordning (EG)</w:t>
      </w:r>
      <w:r>
        <w:rPr>
          <w:rFonts w:ascii="OrigGarmnd BT" w:hAnsi="OrigGarmnd BT"/>
          <w:color w:val="000000"/>
          <w:lang w:val="sv-SE" w:eastAsia="sv-SE"/>
        </w:rPr>
        <w:br/>
      </w:r>
      <w:r w:rsidRPr="00393966">
        <w:rPr>
          <w:rFonts w:ascii="OrigGarmnd BT" w:hAnsi="OrigGarmnd BT"/>
          <w:color w:val="000000"/>
          <w:lang w:val="sv-SE" w:eastAsia="sv-SE"/>
        </w:rPr>
        <w:t>nr 974/98 vad gäller införandet av euron i Litauen</w:t>
      </w:r>
      <w:r w:rsidRPr="00393966">
        <w:rPr>
          <w:lang w:val="sv-SE" w:eastAsia="fr-BE"/>
        </w:rPr>
        <w:t xml:space="preserve"> </w:t>
      </w:r>
      <w:r>
        <w:rPr>
          <w:lang w:val="sv-SE" w:eastAsia="fr-BE"/>
        </w:rPr>
        <w:br/>
      </w:r>
    </w:p>
    <w:p w14:paraId="68401CA7" w14:textId="2800551F" w:rsidR="008532D9" w:rsidRPr="008532D9" w:rsidRDefault="00E254AA" w:rsidP="008532D9">
      <w:pPr>
        <w:pStyle w:val="PointManual1"/>
        <w:tabs>
          <w:tab w:val="left" w:pos="1134"/>
        </w:tabs>
        <w:ind w:hanging="774"/>
        <w:rPr>
          <w:lang w:val="sv-SE" w:eastAsia="fr-BE"/>
        </w:rPr>
      </w:pPr>
      <w:r w:rsidRPr="00393966">
        <w:rPr>
          <w:rFonts w:ascii="OrigGarmnd BT" w:hAnsi="OrigGarmnd BT"/>
          <w:color w:val="000000"/>
          <w:lang w:val="sv-SE" w:eastAsia="sv-SE"/>
        </w:rPr>
        <w:t xml:space="preserve"> </w:t>
      </w:r>
    </w:p>
    <w:p w14:paraId="6CFE9ABF" w14:textId="33335DE9" w:rsidR="00FD7AD5" w:rsidRPr="005974CE" w:rsidRDefault="00393966" w:rsidP="00FD7AD5">
      <w:pPr>
        <w:pStyle w:val="PointManual1"/>
        <w:numPr>
          <w:ilvl w:val="0"/>
          <w:numId w:val="3"/>
        </w:numPr>
        <w:tabs>
          <w:tab w:val="left" w:pos="1134"/>
        </w:tabs>
        <w:ind w:left="1134" w:hanging="774"/>
        <w:rPr>
          <w:rFonts w:ascii="OrigGarmnd BT" w:hAnsi="OrigGarmnd BT"/>
          <w:b/>
          <w:szCs w:val="20"/>
          <w:u w:val="single"/>
          <w:lang w:val="sv-SE"/>
        </w:rPr>
      </w:pPr>
      <w:r w:rsidRPr="00FD7AD5">
        <w:rPr>
          <w:rFonts w:ascii="OrigGarmnd BT" w:hAnsi="OrigGarmnd BT"/>
          <w:color w:val="000000"/>
          <w:lang w:val="sv-SE" w:eastAsia="sv-SE"/>
        </w:rPr>
        <w:t xml:space="preserve">Förslag till rådets förordning om ändring </w:t>
      </w:r>
      <w:r w:rsidR="005F7406" w:rsidRPr="00FD7AD5">
        <w:rPr>
          <w:rFonts w:ascii="OrigGarmnd BT" w:hAnsi="OrigGarmnd BT"/>
          <w:color w:val="000000"/>
          <w:lang w:val="sv-SE" w:eastAsia="sv-SE"/>
        </w:rPr>
        <w:t>av</w:t>
      </w:r>
      <w:r w:rsidRPr="00FD7AD5">
        <w:rPr>
          <w:rFonts w:ascii="OrigGarmnd BT" w:hAnsi="OrigGarmnd BT"/>
          <w:color w:val="000000"/>
          <w:lang w:val="sv-SE" w:eastAsia="sv-SE"/>
        </w:rPr>
        <w:t xml:space="preserve"> förordning (EG) nr 2866/98 vad gäller vad gäller omräkningskursen till euron för Litauen</w:t>
      </w:r>
      <w:r w:rsidRPr="00FD7AD5">
        <w:rPr>
          <w:rFonts w:ascii="OrigGarmnd BT" w:hAnsi="OrigGarmnd BT"/>
          <w:color w:val="000000"/>
          <w:lang w:val="sv-SE" w:eastAsia="sv-SE"/>
        </w:rPr>
        <w:br/>
      </w:r>
    </w:p>
    <w:p w14:paraId="1739B761" w14:textId="16B79393" w:rsidR="007662AE" w:rsidRPr="005974CE" w:rsidRDefault="007662AE" w:rsidP="00FD7AD5">
      <w:pPr>
        <w:pStyle w:val="PointManual1"/>
        <w:tabs>
          <w:tab w:val="left" w:pos="142"/>
        </w:tabs>
        <w:ind w:left="0" w:firstLine="0"/>
        <w:rPr>
          <w:rFonts w:ascii="OrigGarmnd BT" w:hAnsi="OrigGarmnd BT"/>
          <w:iCs/>
          <w:szCs w:val="20"/>
          <w:lang w:val="sv-SE"/>
        </w:rPr>
      </w:pPr>
      <w:r w:rsidRPr="005974CE">
        <w:rPr>
          <w:rFonts w:ascii="OrigGarmnd BT" w:hAnsi="OrigGarmnd BT"/>
          <w:b/>
          <w:szCs w:val="20"/>
          <w:u w:val="single"/>
          <w:lang w:val="sv-SE"/>
        </w:rPr>
        <w:t>Bakgrund</w:t>
      </w:r>
      <w:r w:rsidRPr="005974CE">
        <w:rPr>
          <w:rFonts w:ascii="OrigGarmnd BT" w:hAnsi="OrigGarmnd BT"/>
          <w:szCs w:val="20"/>
          <w:lang w:val="sv-SE"/>
        </w:rPr>
        <w:br/>
        <w:t>Rådet förväntas</w:t>
      </w:r>
      <w:r w:rsidRPr="005974CE">
        <w:rPr>
          <w:rFonts w:ascii="OrigGarmnd BT" w:hAnsi="OrigGarmnd BT"/>
          <w:bCs/>
          <w:iCs/>
          <w:szCs w:val="20"/>
          <w:lang w:val="sv-SE"/>
        </w:rPr>
        <w:t xml:space="preserve"> besluta om att Litauen uppfyller villkoren för att införa euron som valuta och att upphäva Litauens undantag.</w:t>
      </w:r>
      <w:r w:rsidRPr="005974CE">
        <w:rPr>
          <w:rFonts w:ascii="OrigGarmnd BT" w:hAnsi="OrigGarmnd BT"/>
          <w:szCs w:val="20"/>
          <w:lang w:val="sv-SE"/>
        </w:rPr>
        <w:t xml:space="preserve"> Detta beslut tas med kvalificerad majoritet av samtliga medlemsländer.</w:t>
      </w:r>
      <w:r w:rsidRPr="005974CE">
        <w:rPr>
          <w:rFonts w:ascii="OrigGarmnd BT" w:hAnsi="OrigGarmnd BT"/>
          <w:iCs/>
          <w:szCs w:val="20"/>
          <w:lang w:val="sv-SE"/>
        </w:rPr>
        <w:t xml:space="preserve"> </w:t>
      </w:r>
    </w:p>
    <w:p w14:paraId="7E8385F9" w14:textId="77777777" w:rsidR="00FD7AD5" w:rsidRPr="005974CE" w:rsidRDefault="00FD7AD5" w:rsidP="00FD7AD5">
      <w:pPr>
        <w:pStyle w:val="PointManual1"/>
        <w:tabs>
          <w:tab w:val="left" w:pos="142"/>
        </w:tabs>
        <w:ind w:left="0" w:firstLine="0"/>
        <w:rPr>
          <w:rFonts w:ascii="OrigGarmnd BT" w:hAnsi="OrigGarmnd BT"/>
          <w:szCs w:val="20"/>
          <w:lang w:val="sv-SE"/>
        </w:rPr>
      </w:pPr>
    </w:p>
    <w:p w14:paraId="407321E3" w14:textId="77777777" w:rsidR="007662AE" w:rsidRDefault="007662AE" w:rsidP="007662AE">
      <w:pPr>
        <w:spacing w:line="240" w:lineRule="auto"/>
        <w:rPr>
          <w:rFonts w:ascii="OrigGarmnd BT" w:eastAsia="Times New Roman" w:hAnsi="OrigGarmnd BT" w:cs="Times New Roman"/>
          <w:sz w:val="24"/>
          <w:szCs w:val="20"/>
        </w:rPr>
      </w:pPr>
      <w:r w:rsidRPr="007662AE">
        <w:rPr>
          <w:rFonts w:ascii="OrigGarmnd BT" w:eastAsia="Times New Roman" w:hAnsi="OrigGarmnd BT" w:cs="Times New Roman"/>
          <w:bCs/>
          <w:iCs/>
          <w:sz w:val="24"/>
          <w:szCs w:val="20"/>
        </w:rPr>
        <w:t xml:space="preserve">Rådet förväntas också anta förslaget om ändring av förordning (EG) nr 974/98 vad gäller införandet av euron i Litauen </w:t>
      </w:r>
      <w:r w:rsidRPr="007662AE">
        <w:rPr>
          <w:rFonts w:ascii="OrigGarmnd BT" w:eastAsia="Times New Roman" w:hAnsi="OrigGarmnd BT" w:cs="Times New Roman"/>
          <w:sz w:val="24"/>
          <w:szCs w:val="20"/>
        </w:rPr>
        <w:t>samt förslaget om ändring av förordning (EG) nr 2866/98 vad gäller omräkningskursen till euron för Litauen. Dessa ändringar antas enbart av de medlemsländer som har euron som valuta samt Litauen och är nödvändiga för att införa euron som valuta i Litauen.</w:t>
      </w:r>
    </w:p>
    <w:p w14:paraId="5D0A7289" w14:textId="77777777" w:rsidR="007662AE" w:rsidRDefault="007662AE" w:rsidP="007662AE">
      <w:pPr>
        <w:spacing w:line="240" w:lineRule="auto"/>
        <w:rPr>
          <w:rFonts w:ascii="OrigGarmnd BT" w:eastAsia="Times New Roman" w:hAnsi="OrigGarmnd BT" w:cs="Times New Roman"/>
          <w:sz w:val="24"/>
          <w:szCs w:val="20"/>
        </w:rPr>
      </w:pPr>
      <w:r w:rsidRPr="007662AE">
        <w:rPr>
          <w:rFonts w:ascii="OrigGarmnd BT" w:eastAsia="Times New Roman" w:hAnsi="OrigGarmnd BT" w:cs="Times New Roman"/>
          <w:sz w:val="24"/>
          <w:szCs w:val="20"/>
        </w:rPr>
        <w:t>Samråd har skett med EU-nämnden den 13 juni inför Ekofin den 20 juni. Vid Ekofinrådet den 20 juni antog euroländerna en rekommendation om införande av euron som valuta i Litauen.</w:t>
      </w:r>
    </w:p>
    <w:p w14:paraId="12508714" w14:textId="5937F14D" w:rsidR="007662AE" w:rsidRPr="007662AE" w:rsidRDefault="007662AE" w:rsidP="00AF136D">
      <w:pPr>
        <w:spacing w:line="240" w:lineRule="auto"/>
        <w:rPr>
          <w:rFonts w:ascii="OrigGarmnd BT" w:eastAsia="Times New Roman" w:hAnsi="OrigGarmnd BT" w:cs="Times New Roman"/>
          <w:iCs/>
          <w:sz w:val="24"/>
          <w:szCs w:val="20"/>
        </w:rPr>
      </w:pPr>
      <w:r w:rsidRPr="007662AE">
        <w:rPr>
          <w:rFonts w:ascii="OrigGarmnd BT" w:eastAsia="Times New Roman" w:hAnsi="OrigGarmnd BT" w:cs="Times New Roman"/>
          <w:sz w:val="24"/>
          <w:szCs w:val="20"/>
        </w:rPr>
        <w:t>Minst vartannat år ska kommissionen och ECB presentera varsin konvergensrapport och rapportera till rådet hur medlemsstaterna som inte har infört euron som valuta, undantaget Danmark och UK, uppfyller konvergenskriterierna. De konvergenskriterier som ska prövas är prisstabilitet, sunda offentliga finanser, växelkurssta</w:t>
      </w:r>
      <w:r w:rsidR="007E36AF">
        <w:rPr>
          <w:rFonts w:ascii="OrigGarmnd BT" w:eastAsia="Times New Roman" w:hAnsi="OrigGarmnd BT" w:cs="Times New Roman"/>
          <w:sz w:val="24"/>
          <w:szCs w:val="20"/>
        </w:rPr>
        <w:t xml:space="preserve">bilitet samt den långa räntan. </w:t>
      </w:r>
      <w:r w:rsidRPr="007662AE">
        <w:rPr>
          <w:rFonts w:ascii="OrigGarmnd BT" w:eastAsia="Times New Roman" w:hAnsi="OrigGarmnd BT" w:cs="Times New Roman"/>
          <w:sz w:val="24"/>
          <w:szCs w:val="20"/>
        </w:rPr>
        <w:t xml:space="preserve">Rapporterna tittar också på om medlemsstaternas nationella lagstiftning om centralbanker överensstämmer med EU-rätten. I konvergensrapporterna för 2014 som offentliggjordes i början av juni är det bara Litauen som uppfyller samtliga konvergenskriterier. Litauen har uttryckt att de vill införa euron som valuta från och med 1 januari 2015. </w:t>
      </w:r>
    </w:p>
    <w:p w14:paraId="365AC443" w14:textId="77777777" w:rsidR="007662AE" w:rsidRPr="007662AE" w:rsidRDefault="007662AE" w:rsidP="007662A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b/>
          <w:sz w:val="24"/>
          <w:szCs w:val="20"/>
          <w:u w:val="single"/>
        </w:rPr>
      </w:pPr>
      <w:r w:rsidRPr="007662AE">
        <w:rPr>
          <w:rFonts w:ascii="OrigGarmnd BT" w:eastAsia="Times New Roman" w:hAnsi="OrigGarmnd BT" w:cs="Times New Roman"/>
          <w:b/>
          <w:sz w:val="24"/>
          <w:szCs w:val="20"/>
          <w:u w:val="single"/>
        </w:rPr>
        <w:t xml:space="preserve">Förslag till svensk ståndpunkt </w:t>
      </w:r>
    </w:p>
    <w:p w14:paraId="2E95668A" w14:textId="48699009" w:rsidR="00D05066" w:rsidRPr="008532D9" w:rsidRDefault="007662AE" w:rsidP="00AF136D">
      <w:pPr>
        <w:spacing w:after="0" w:line="240" w:lineRule="auto"/>
        <w:rPr>
          <w:lang w:eastAsia="fr-BE"/>
        </w:rPr>
      </w:pPr>
      <w:r w:rsidRPr="007662AE">
        <w:rPr>
          <w:rFonts w:ascii="OrigGarmnd BT" w:eastAsia="Times New Roman" w:hAnsi="OrigGarmnd BT" w:cs="Times New Roman"/>
          <w:sz w:val="24"/>
          <w:szCs w:val="20"/>
        </w:rPr>
        <w:lastRenderedPageBreak/>
        <w:t>Regeringen anser att ett land som uppfyller de nödvändiga villkoren för att bli medlem i euroområdet bör tillåtas bli det</w:t>
      </w:r>
      <w:r w:rsidR="00AF136D">
        <w:rPr>
          <w:rFonts w:ascii="OrigGarmnd BT" w:eastAsia="Times New Roman" w:hAnsi="OrigGarmnd BT" w:cs="Times New Roman"/>
          <w:sz w:val="24"/>
          <w:szCs w:val="20"/>
        </w:rPr>
        <w:t>.</w:t>
      </w:r>
      <w:r w:rsidR="008532D9">
        <w:rPr>
          <w:rFonts w:ascii="OrigGarmnd BT" w:hAnsi="OrigGarmnd BT"/>
          <w:color w:val="000000"/>
          <w:lang w:eastAsia="sv-SE"/>
        </w:rPr>
        <w:br/>
      </w:r>
    </w:p>
    <w:p w14:paraId="39F4CB81" w14:textId="44F2B8F8" w:rsidR="00F834EA" w:rsidRPr="00393966" w:rsidRDefault="00393966" w:rsidP="008532D9">
      <w:pPr>
        <w:tabs>
          <w:tab w:val="left" w:pos="1134"/>
        </w:tabs>
        <w:overflowPunct w:val="0"/>
        <w:autoSpaceDE w:val="0"/>
        <w:autoSpaceDN w:val="0"/>
        <w:adjustRightInd w:val="0"/>
        <w:spacing w:after="120" w:line="320" w:lineRule="atLeast"/>
        <w:contextualSpacing/>
        <w:textAlignment w:val="baseline"/>
        <w:rPr>
          <w:rFonts w:ascii="TradeGothic" w:eastAsia="Times New Roman" w:hAnsi="TradeGothic" w:cs="Times New Roman"/>
          <w:b/>
          <w:color w:val="000000" w:themeColor="text1"/>
          <w:szCs w:val="20"/>
        </w:rPr>
      </w:pPr>
      <w:r w:rsidRPr="00393966">
        <w:rPr>
          <w:rFonts w:ascii="TradeGothic" w:eastAsia="Times New Roman" w:hAnsi="TradeGothic" w:cs="Times New Roman"/>
          <w:b/>
          <w:color w:val="000000" w:themeColor="text1"/>
          <w:szCs w:val="20"/>
        </w:rPr>
        <w:t>9.</w:t>
      </w:r>
      <w:r w:rsidRPr="00393966">
        <w:rPr>
          <w:rFonts w:ascii="TradeGothic" w:eastAsia="Times New Roman" w:hAnsi="TradeGothic" w:cs="Times New Roman"/>
          <w:b/>
          <w:color w:val="000000" w:themeColor="text1"/>
          <w:szCs w:val="20"/>
        </w:rPr>
        <w:tab/>
      </w:r>
      <w:r w:rsidR="00416BDC" w:rsidRPr="00393966">
        <w:rPr>
          <w:rFonts w:ascii="TradeGothic" w:eastAsia="Times New Roman" w:hAnsi="TradeGothic" w:cs="Times New Roman"/>
          <w:b/>
          <w:color w:val="000000" w:themeColor="text1"/>
          <w:szCs w:val="20"/>
        </w:rPr>
        <w:t>Övriga frågor</w:t>
      </w:r>
    </w:p>
    <w:p w14:paraId="7F2FF81D" w14:textId="77777777" w:rsidR="00F834EA" w:rsidRPr="00393966" w:rsidRDefault="00F834EA" w:rsidP="00F834EA">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i/>
          <w:iCs/>
          <w:sz w:val="24"/>
          <w:szCs w:val="20"/>
        </w:rPr>
      </w:pPr>
    </w:p>
    <w:p w14:paraId="6E4E7215" w14:textId="77777777" w:rsidR="0067435D" w:rsidRPr="00393966" w:rsidRDefault="0067435D"/>
    <w:sectPr w:rsidR="0067435D" w:rsidRPr="00393966" w:rsidSect="00F834EA">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8B6BD" w14:textId="77777777" w:rsidR="00B46900" w:rsidRDefault="00B46900">
      <w:pPr>
        <w:spacing w:after="0" w:line="240" w:lineRule="auto"/>
      </w:pPr>
      <w:r>
        <w:separator/>
      </w:r>
    </w:p>
  </w:endnote>
  <w:endnote w:type="continuationSeparator" w:id="0">
    <w:p w14:paraId="42098907" w14:textId="77777777" w:rsidR="00B46900" w:rsidRDefault="00B46900">
      <w:pPr>
        <w:spacing w:after="0" w:line="240" w:lineRule="auto"/>
      </w:pPr>
      <w:r>
        <w:continuationSeparator/>
      </w:r>
    </w:p>
  </w:endnote>
  <w:endnote w:type="continuationNotice" w:id="1">
    <w:p w14:paraId="1819155B" w14:textId="77777777" w:rsidR="00B46900" w:rsidRDefault="00B46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eGothic">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E722C" w14:textId="77777777" w:rsidR="00B46900" w:rsidRDefault="00B46900">
      <w:pPr>
        <w:spacing w:after="0" w:line="240" w:lineRule="auto"/>
      </w:pPr>
      <w:r>
        <w:separator/>
      </w:r>
    </w:p>
  </w:footnote>
  <w:footnote w:type="continuationSeparator" w:id="0">
    <w:p w14:paraId="7123EED8" w14:textId="77777777" w:rsidR="00B46900" w:rsidRDefault="00B46900">
      <w:pPr>
        <w:spacing w:after="0" w:line="240" w:lineRule="auto"/>
      </w:pPr>
      <w:r>
        <w:continuationSeparator/>
      </w:r>
    </w:p>
  </w:footnote>
  <w:footnote w:type="continuationNotice" w:id="1">
    <w:p w14:paraId="212BE291" w14:textId="77777777" w:rsidR="00B46900" w:rsidRDefault="00B469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B9214" w14:textId="77777777" w:rsidR="00F96ADF" w:rsidRDefault="00F96AD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96ADF" w14:paraId="5558FBDD" w14:textId="77777777">
      <w:trPr>
        <w:cantSplit/>
      </w:trPr>
      <w:tc>
        <w:tcPr>
          <w:tcW w:w="3119" w:type="dxa"/>
        </w:tcPr>
        <w:p w14:paraId="699FEC3E" w14:textId="77777777" w:rsidR="00F96ADF" w:rsidRDefault="00F96ADF">
          <w:pPr>
            <w:pStyle w:val="Sidhuvud"/>
            <w:spacing w:line="200" w:lineRule="atLeast"/>
            <w:ind w:right="357"/>
            <w:rPr>
              <w:rFonts w:ascii="TradeGothic" w:hAnsi="TradeGothic"/>
              <w:b/>
              <w:bCs/>
              <w:sz w:val="16"/>
            </w:rPr>
          </w:pPr>
        </w:p>
      </w:tc>
      <w:tc>
        <w:tcPr>
          <w:tcW w:w="4111" w:type="dxa"/>
          <w:tcMar>
            <w:left w:w="567" w:type="dxa"/>
          </w:tcMar>
        </w:tcPr>
        <w:p w14:paraId="373704B4" w14:textId="77777777" w:rsidR="00F96ADF" w:rsidRDefault="00F96ADF">
          <w:pPr>
            <w:pStyle w:val="Sidhuvud"/>
            <w:ind w:right="360"/>
          </w:pPr>
        </w:p>
      </w:tc>
      <w:tc>
        <w:tcPr>
          <w:tcW w:w="1525" w:type="dxa"/>
        </w:tcPr>
        <w:p w14:paraId="54BC42BC" w14:textId="77777777" w:rsidR="00F96ADF" w:rsidRDefault="00F96ADF">
          <w:pPr>
            <w:pStyle w:val="Sidhuvud"/>
            <w:ind w:right="360"/>
          </w:pPr>
        </w:p>
      </w:tc>
    </w:tr>
  </w:tbl>
  <w:p w14:paraId="51C337C2" w14:textId="77777777" w:rsidR="00F96ADF" w:rsidRDefault="00F96ADF">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0B8BB" w14:textId="77777777" w:rsidR="00F96ADF" w:rsidRDefault="00F96AD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024D7">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96ADF" w14:paraId="474A8829" w14:textId="77777777">
      <w:trPr>
        <w:cantSplit/>
      </w:trPr>
      <w:tc>
        <w:tcPr>
          <w:tcW w:w="3119" w:type="dxa"/>
        </w:tcPr>
        <w:p w14:paraId="011B8C3E" w14:textId="77777777" w:rsidR="00F96ADF" w:rsidRDefault="00F96ADF">
          <w:pPr>
            <w:pStyle w:val="Sidhuvud"/>
            <w:spacing w:line="200" w:lineRule="atLeast"/>
            <w:ind w:right="357"/>
            <w:rPr>
              <w:rFonts w:ascii="TradeGothic" w:hAnsi="TradeGothic"/>
              <w:b/>
              <w:bCs/>
              <w:sz w:val="16"/>
            </w:rPr>
          </w:pPr>
        </w:p>
      </w:tc>
      <w:tc>
        <w:tcPr>
          <w:tcW w:w="4111" w:type="dxa"/>
          <w:tcMar>
            <w:left w:w="567" w:type="dxa"/>
          </w:tcMar>
        </w:tcPr>
        <w:p w14:paraId="18DFE3BE" w14:textId="77777777" w:rsidR="00F96ADF" w:rsidRDefault="00F96ADF">
          <w:pPr>
            <w:pStyle w:val="Sidhuvud"/>
            <w:ind w:right="360"/>
          </w:pPr>
        </w:p>
      </w:tc>
      <w:tc>
        <w:tcPr>
          <w:tcW w:w="1525" w:type="dxa"/>
        </w:tcPr>
        <w:p w14:paraId="6030B2DC" w14:textId="77777777" w:rsidR="00F96ADF" w:rsidRDefault="00F96ADF">
          <w:pPr>
            <w:pStyle w:val="Sidhuvud"/>
            <w:ind w:right="360"/>
          </w:pPr>
        </w:p>
      </w:tc>
    </w:tr>
  </w:tbl>
  <w:p w14:paraId="11567426" w14:textId="77777777" w:rsidR="00F96ADF" w:rsidRDefault="00F96ADF">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0CEA" w14:textId="77777777" w:rsidR="00F96ADF" w:rsidRDefault="00F96ADF">
    <w:pPr>
      <w:framePr w:w="2948" w:h="1321" w:hRule="exact" w:wrap="notBeside" w:vAnchor="page" w:hAnchor="page" w:x="1362" w:y="653"/>
    </w:pPr>
    <w:r>
      <w:rPr>
        <w:noProof/>
        <w:lang w:eastAsia="sv-SE"/>
      </w:rPr>
      <w:drawing>
        <wp:inline distT="0" distB="0" distL="0" distR="0" wp14:anchorId="08B932D2" wp14:editId="43DF5A8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703190" w14:textId="77777777" w:rsidR="00F96ADF" w:rsidRDefault="00F96ADF">
    <w:pPr>
      <w:pStyle w:val="RKrubrik"/>
      <w:keepNext w:val="0"/>
      <w:tabs>
        <w:tab w:val="clear" w:pos="1134"/>
        <w:tab w:val="clear" w:pos="2835"/>
      </w:tabs>
      <w:spacing w:before="0" w:after="0" w:line="320" w:lineRule="atLeast"/>
      <w:rPr>
        <w:bCs/>
      </w:rPr>
    </w:pPr>
  </w:p>
  <w:p w14:paraId="032A693D" w14:textId="77777777" w:rsidR="00F96ADF" w:rsidRDefault="00F96ADF">
    <w:pPr>
      <w:rPr>
        <w:rFonts w:ascii="TradeGothic" w:hAnsi="TradeGothic"/>
        <w:b/>
        <w:bCs/>
        <w:spacing w:val="12"/>
      </w:rPr>
    </w:pPr>
  </w:p>
  <w:p w14:paraId="0D13E94F" w14:textId="77777777" w:rsidR="00F96ADF" w:rsidRDefault="00F96ADF">
    <w:pPr>
      <w:pStyle w:val="RKrubrik"/>
      <w:keepNext w:val="0"/>
      <w:tabs>
        <w:tab w:val="clear" w:pos="1134"/>
        <w:tab w:val="clear" w:pos="2835"/>
      </w:tabs>
      <w:spacing w:before="0" w:after="0" w:line="320" w:lineRule="atLeast"/>
      <w:rPr>
        <w:bCs/>
      </w:rPr>
    </w:pPr>
  </w:p>
  <w:p w14:paraId="4FEA2C41" w14:textId="77777777" w:rsidR="00F96ADF" w:rsidRDefault="00F96ADF">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4A9F"/>
    <w:multiLevelType w:val="hybridMultilevel"/>
    <w:tmpl w:val="4A96F39E"/>
    <w:lvl w:ilvl="0" w:tplc="A2922CAA">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nsid w:val="0E4229AD"/>
    <w:multiLevelType w:val="hybridMultilevel"/>
    <w:tmpl w:val="4CE0B92A"/>
    <w:lvl w:ilvl="0" w:tplc="D0F86E44">
      <w:start w:val="1"/>
      <w:numFmt w:val="decimal"/>
      <w:lvlText w:val="%1."/>
      <w:lvlJc w:val="left"/>
      <w:pPr>
        <w:ind w:left="1140" w:hanging="1140"/>
      </w:pPr>
      <w:rPr>
        <w:rFonts w:ascii="TradeGothic" w:hAnsi="TradeGothic" w:hint="default"/>
        <w:b/>
        <w:i w:val="0"/>
        <w:sz w:val="22"/>
        <w:szCs w:val="22"/>
      </w:rPr>
    </w:lvl>
    <w:lvl w:ilvl="1" w:tplc="041D0019">
      <w:start w:val="1"/>
      <w:numFmt w:val="lowerLetter"/>
      <w:lvlText w:val="%2."/>
      <w:lvlJc w:val="left"/>
      <w:pPr>
        <w:ind w:left="1353"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0B62F9F"/>
    <w:multiLevelType w:val="hybridMultilevel"/>
    <w:tmpl w:val="447CA4E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4">
    <w:nsid w:val="483A0AAA"/>
    <w:multiLevelType w:val="hybridMultilevel"/>
    <w:tmpl w:val="91B8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A312C"/>
    <w:multiLevelType w:val="hybridMultilevel"/>
    <w:tmpl w:val="63A06C6E"/>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EA"/>
    <w:rsid w:val="00033836"/>
    <w:rsid w:val="00076D0F"/>
    <w:rsid w:val="000B6590"/>
    <w:rsid w:val="000D55F2"/>
    <w:rsid w:val="00100749"/>
    <w:rsid w:val="001020F7"/>
    <w:rsid w:val="001966C6"/>
    <w:rsid w:val="001C2355"/>
    <w:rsid w:val="001F3ED1"/>
    <w:rsid w:val="0024612F"/>
    <w:rsid w:val="002530F1"/>
    <w:rsid w:val="00282D99"/>
    <w:rsid w:val="00286024"/>
    <w:rsid w:val="00293066"/>
    <w:rsid w:val="002B46B2"/>
    <w:rsid w:val="002E7063"/>
    <w:rsid w:val="00360540"/>
    <w:rsid w:val="00393966"/>
    <w:rsid w:val="003A6A81"/>
    <w:rsid w:val="003B4EAC"/>
    <w:rsid w:val="003C03C7"/>
    <w:rsid w:val="003F22F5"/>
    <w:rsid w:val="00416BDC"/>
    <w:rsid w:val="00463B97"/>
    <w:rsid w:val="00484E2D"/>
    <w:rsid w:val="004E1936"/>
    <w:rsid w:val="00521010"/>
    <w:rsid w:val="00536EC2"/>
    <w:rsid w:val="005917F0"/>
    <w:rsid w:val="00591E53"/>
    <w:rsid w:val="005974CE"/>
    <w:rsid w:val="005D103B"/>
    <w:rsid w:val="005F676D"/>
    <w:rsid w:val="005F7406"/>
    <w:rsid w:val="00601466"/>
    <w:rsid w:val="00613FD5"/>
    <w:rsid w:val="0067435D"/>
    <w:rsid w:val="006A3C7A"/>
    <w:rsid w:val="006F76D6"/>
    <w:rsid w:val="00743AB1"/>
    <w:rsid w:val="007662AE"/>
    <w:rsid w:val="00767771"/>
    <w:rsid w:val="007913EA"/>
    <w:rsid w:val="007A3C2C"/>
    <w:rsid w:val="007D6C30"/>
    <w:rsid w:val="007E36AF"/>
    <w:rsid w:val="007F6D66"/>
    <w:rsid w:val="00833993"/>
    <w:rsid w:val="008532D9"/>
    <w:rsid w:val="008539C9"/>
    <w:rsid w:val="009024D7"/>
    <w:rsid w:val="0090413E"/>
    <w:rsid w:val="0099689E"/>
    <w:rsid w:val="009C72AE"/>
    <w:rsid w:val="009D1590"/>
    <w:rsid w:val="009D567C"/>
    <w:rsid w:val="00A17CCD"/>
    <w:rsid w:val="00A41179"/>
    <w:rsid w:val="00A6678E"/>
    <w:rsid w:val="00AB2B44"/>
    <w:rsid w:val="00AC5328"/>
    <w:rsid w:val="00AF136D"/>
    <w:rsid w:val="00B45C14"/>
    <w:rsid w:val="00B46900"/>
    <w:rsid w:val="00B50AB2"/>
    <w:rsid w:val="00B51F02"/>
    <w:rsid w:val="00B55273"/>
    <w:rsid w:val="00B72202"/>
    <w:rsid w:val="00B90886"/>
    <w:rsid w:val="00BB3B89"/>
    <w:rsid w:val="00BF58E5"/>
    <w:rsid w:val="00C02ADD"/>
    <w:rsid w:val="00C23A94"/>
    <w:rsid w:val="00C55534"/>
    <w:rsid w:val="00CB7BF3"/>
    <w:rsid w:val="00CF67F6"/>
    <w:rsid w:val="00D05066"/>
    <w:rsid w:val="00D05308"/>
    <w:rsid w:val="00D351EF"/>
    <w:rsid w:val="00DD7294"/>
    <w:rsid w:val="00DF433F"/>
    <w:rsid w:val="00DF4737"/>
    <w:rsid w:val="00E24655"/>
    <w:rsid w:val="00E254AA"/>
    <w:rsid w:val="00E4576A"/>
    <w:rsid w:val="00E80FCE"/>
    <w:rsid w:val="00EC487A"/>
    <w:rsid w:val="00EC76A1"/>
    <w:rsid w:val="00ED1A56"/>
    <w:rsid w:val="00ED4010"/>
    <w:rsid w:val="00F834EA"/>
    <w:rsid w:val="00F96ADF"/>
    <w:rsid w:val="00F97293"/>
    <w:rsid w:val="00FD7AD5"/>
    <w:rsid w:val="00FE0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710C4"/>
  <w15:docId w15:val="{759E0816-2C4A-449A-8633-0B99C967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F834EA"/>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834EA"/>
  </w:style>
  <w:style w:type="paragraph" w:customStyle="1" w:styleId="RKrubrik">
    <w:name w:val="RKrubrik"/>
    <w:basedOn w:val="Normal"/>
    <w:next w:val="Normal"/>
    <w:rsid w:val="00F834EA"/>
    <w:pPr>
      <w:keepNext/>
      <w:tabs>
        <w:tab w:val="left" w:pos="709"/>
        <w:tab w:val="left" w:pos="1134"/>
        <w:tab w:val="left" w:pos="2835"/>
      </w:tabs>
      <w:overflowPunct w:val="0"/>
      <w:autoSpaceDE w:val="0"/>
      <w:autoSpaceDN w:val="0"/>
      <w:adjustRightInd w:val="0"/>
      <w:spacing w:before="360" w:after="120" w:line="240" w:lineRule="atLeast"/>
      <w:textAlignment w:val="baseline"/>
    </w:pPr>
    <w:rPr>
      <w:rFonts w:ascii="TradeGothic" w:eastAsia="Times New Roman" w:hAnsi="TradeGothic" w:cs="Times New Roman"/>
      <w:b/>
      <w:szCs w:val="20"/>
    </w:rPr>
  </w:style>
  <w:style w:type="character" w:styleId="Sidnummer">
    <w:name w:val="page number"/>
    <w:basedOn w:val="Standardstycketeckensnitt"/>
    <w:rsid w:val="00F834EA"/>
  </w:style>
  <w:style w:type="paragraph" w:styleId="Ballongtext">
    <w:name w:val="Balloon Text"/>
    <w:basedOn w:val="Normal"/>
    <w:link w:val="BallongtextChar"/>
    <w:uiPriority w:val="99"/>
    <w:semiHidden/>
    <w:unhideWhenUsed/>
    <w:rsid w:val="00F834E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834EA"/>
    <w:rPr>
      <w:rFonts w:ascii="Tahoma" w:hAnsi="Tahoma" w:cs="Tahoma"/>
      <w:sz w:val="16"/>
      <w:szCs w:val="16"/>
    </w:rPr>
  </w:style>
  <w:style w:type="paragraph" w:styleId="Liststycke">
    <w:name w:val="List Paragraph"/>
    <w:basedOn w:val="Normal"/>
    <w:uiPriority w:val="34"/>
    <w:qFormat/>
    <w:rsid w:val="006F76D6"/>
    <w:pPr>
      <w:ind w:left="720"/>
      <w:contextualSpacing/>
    </w:pPr>
  </w:style>
  <w:style w:type="paragraph" w:styleId="Fotnotstext">
    <w:name w:val="footnote text"/>
    <w:basedOn w:val="Normal"/>
    <w:link w:val="FotnotstextChar"/>
    <w:rsid w:val="00B50AB2"/>
    <w:pPr>
      <w:spacing w:after="0" w:line="240" w:lineRule="auto"/>
      <w:ind w:left="720" w:hanging="720"/>
    </w:pPr>
    <w:rPr>
      <w:rFonts w:ascii="Times New Roman" w:eastAsia="Times New Roman" w:hAnsi="Times New Roman" w:cs="Times New Roman"/>
      <w:sz w:val="24"/>
      <w:szCs w:val="20"/>
      <w:lang w:val="en-GB"/>
    </w:rPr>
  </w:style>
  <w:style w:type="character" w:customStyle="1" w:styleId="FotnotstextChar">
    <w:name w:val="Fotnotstext Char"/>
    <w:basedOn w:val="Standardstycketeckensnitt"/>
    <w:link w:val="Fotnotstext"/>
    <w:rsid w:val="00B50AB2"/>
    <w:rPr>
      <w:rFonts w:ascii="Times New Roman" w:eastAsia="Times New Roman" w:hAnsi="Times New Roman" w:cs="Times New Roman"/>
      <w:sz w:val="24"/>
      <w:szCs w:val="20"/>
      <w:lang w:val="en-GB"/>
    </w:rPr>
  </w:style>
  <w:style w:type="character" w:styleId="Fotnotsreferens">
    <w:name w:val="footnote reference"/>
    <w:rsid w:val="00B50AB2"/>
    <w:rPr>
      <w:b/>
      <w:shd w:val="clear" w:color="auto" w:fill="auto"/>
      <w:vertAlign w:val="superscript"/>
    </w:rPr>
  </w:style>
  <w:style w:type="paragraph" w:customStyle="1" w:styleId="PointManual">
    <w:name w:val="Point Manual"/>
    <w:basedOn w:val="Normal"/>
    <w:rsid w:val="00B50AB2"/>
    <w:pPr>
      <w:spacing w:before="200" w:after="0" w:line="240" w:lineRule="auto"/>
      <w:ind w:left="567" w:hanging="567"/>
    </w:pPr>
    <w:rPr>
      <w:rFonts w:ascii="Times New Roman" w:eastAsia="Times New Roman" w:hAnsi="Times New Roman" w:cs="Times New Roman"/>
      <w:sz w:val="24"/>
      <w:szCs w:val="24"/>
      <w:lang w:val="en-GB"/>
    </w:rPr>
  </w:style>
  <w:style w:type="paragraph" w:customStyle="1" w:styleId="RKnormal">
    <w:name w:val="RKnormal"/>
    <w:basedOn w:val="Normal"/>
    <w:link w:val="RKnormalChar"/>
    <w:uiPriority w:val="99"/>
    <w:rsid w:val="00FE08A5"/>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uiPriority w:val="99"/>
    <w:locked/>
    <w:rsid w:val="00D05066"/>
    <w:rPr>
      <w:rFonts w:ascii="OrigGarmnd BT" w:eastAsia="Times New Roman" w:hAnsi="OrigGarmnd BT" w:cs="Times New Roman"/>
      <w:sz w:val="24"/>
      <w:szCs w:val="20"/>
    </w:rPr>
  </w:style>
  <w:style w:type="paragraph" w:styleId="Ingetavstnd">
    <w:name w:val="No Spacing"/>
    <w:basedOn w:val="Normal"/>
    <w:uiPriority w:val="1"/>
    <w:qFormat/>
    <w:rsid w:val="00767771"/>
    <w:pPr>
      <w:spacing w:after="0" w:line="240" w:lineRule="auto"/>
    </w:pPr>
    <w:rPr>
      <w:rFonts w:ascii="Calibri" w:hAnsi="Calibri" w:cs="Times New Roman"/>
    </w:rPr>
  </w:style>
  <w:style w:type="paragraph" w:customStyle="1" w:styleId="Brdtext1">
    <w:name w:val="Brödtext1"/>
    <w:basedOn w:val="Normal"/>
    <w:uiPriority w:val="99"/>
    <w:rsid w:val="00767771"/>
    <w:pPr>
      <w:spacing w:after="0" w:line="320" w:lineRule="exact"/>
    </w:pPr>
    <w:rPr>
      <w:rFonts w:ascii="OrigGarmnd BT" w:hAnsi="OrigGarmnd BT" w:cs="Times New Roman"/>
      <w:sz w:val="24"/>
      <w:szCs w:val="24"/>
    </w:rPr>
  </w:style>
  <w:style w:type="paragraph" w:customStyle="1" w:styleId="Default">
    <w:name w:val="Default"/>
    <w:rsid w:val="000B6590"/>
    <w:pPr>
      <w:autoSpaceDE w:val="0"/>
      <w:autoSpaceDN w:val="0"/>
      <w:adjustRightInd w:val="0"/>
      <w:spacing w:after="0" w:line="240" w:lineRule="auto"/>
    </w:pPr>
    <w:rPr>
      <w:rFonts w:ascii="TradeGothic" w:hAnsi="TradeGothic" w:cs="TradeGothic"/>
      <w:color w:val="000000"/>
      <w:sz w:val="24"/>
      <w:szCs w:val="24"/>
    </w:rPr>
  </w:style>
  <w:style w:type="paragraph" w:customStyle="1" w:styleId="Text3">
    <w:name w:val="Text 3"/>
    <w:basedOn w:val="Normal"/>
    <w:rsid w:val="00E254AA"/>
    <w:pPr>
      <w:spacing w:after="0" w:line="240" w:lineRule="auto"/>
      <w:ind w:left="1701"/>
      <w:outlineLvl w:val="2"/>
    </w:pPr>
    <w:rPr>
      <w:rFonts w:ascii="Times New Roman" w:eastAsia="Times New Roman" w:hAnsi="Times New Roman" w:cs="Times New Roman"/>
      <w:sz w:val="24"/>
      <w:szCs w:val="24"/>
      <w:lang w:val="en-GB"/>
    </w:rPr>
  </w:style>
  <w:style w:type="paragraph" w:customStyle="1" w:styleId="PointManual1">
    <w:name w:val="Point Manual (1)"/>
    <w:basedOn w:val="Normal"/>
    <w:rsid w:val="00E254AA"/>
    <w:pPr>
      <w:spacing w:after="0" w:line="240" w:lineRule="auto"/>
      <w:ind w:left="1134" w:hanging="567"/>
      <w:outlineLvl w:val="0"/>
    </w:pPr>
    <w:rPr>
      <w:rFonts w:ascii="Times New Roman" w:eastAsia="Times New Roman" w:hAnsi="Times New Roman" w:cs="Times New Roman"/>
      <w:sz w:val="24"/>
      <w:szCs w:val="24"/>
      <w:lang w:val="en-GB"/>
    </w:rPr>
  </w:style>
  <w:style w:type="paragraph" w:customStyle="1" w:styleId="PointManual2">
    <w:name w:val="Point Manual (2)"/>
    <w:basedOn w:val="Normal"/>
    <w:rsid w:val="00E254AA"/>
    <w:pPr>
      <w:spacing w:after="0" w:line="240" w:lineRule="auto"/>
      <w:ind w:left="1701" w:hanging="567"/>
      <w:outlineLvl w:val="1"/>
    </w:pPr>
    <w:rPr>
      <w:rFonts w:ascii="Times New Roman" w:eastAsia="Times New Roman" w:hAnsi="Times New Roman" w:cs="Times New Roman"/>
      <w:sz w:val="24"/>
      <w:szCs w:val="24"/>
      <w:lang w:val="en-GB"/>
    </w:rPr>
  </w:style>
  <w:style w:type="paragraph" w:styleId="Sidfot">
    <w:name w:val="footer"/>
    <w:basedOn w:val="Normal"/>
    <w:link w:val="SidfotChar"/>
    <w:uiPriority w:val="99"/>
    <w:semiHidden/>
    <w:unhideWhenUsed/>
    <w:rsid w:val="00282D99"/>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82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Value>26</Value>
      <Value>1</Value>
    </TaxCatchAll>
    <Sekretess xmlns="8b66ae41-1ec6-402e-b662-35d1932ca064">false</Sekretess>
    <RKOrdnaCheckInComment xmlns="e4c0beb7-0294-4d25-9600-346807c0961e" xsi:nil="true"/>
    <c9cd366cc722410295b9eacffbd73909 xmlns="8b66ae41-1ec6-402e-b662-35d1932ca064">
      <Terms xmlns="http://schemas.microsoft.com/office/infopath/2007/PartnerControls">
        <TermInfo xmlns="http://schemas.microsoft.com/office/infopath/2007/PartnerControls">
          <TermName>4. Internationell samverkan</TermName>
          <TermId>1809cc7c-aa58-4b4b-ba38-28ef2e4a1898</TermId>
        </TermInfo>
      </Terms>
    </c9cd366cc722410295b9eacffbd73909>
    <RKOrdnaDiarienummer xmlns="8b66ae41-1ec6-402e-b662-35d1932ca064" xsi:nil="true"/>
    <k46d94c0acf84ab9a79866a9d8b1905f xmlns="8b66ae41-1ec6-402e-b662-35d1932ca064">
      <Terms xmlns="http://schemas.microsoft.com/office/infopath/2007/PartnerControls">
        <TermInfo xmlns="http://schemas.microsoft.com/office/infopath/2007/PartnerControls">
          <TermName>Statsrådsberedningen</TermName>
          <TermId>464cde59-7dc7-443b-bb6a-3b40ce05f788</TermId>
        </TermInfo>
      </Terms>
    </k46d94c0acf84ab9a79866a9d8b1905f>
    <RKOrdnaClass xmlns="e4c0beb7-0294-4d25-9600-346807c0961e" xsi:nil="true"/>
    <_dlc_DocId xmlns="8b66ae41-1ec6-402e-b662-35d1932ca064">JE6N4JFJXNNF-9-62986</_dlc_DocId>
    <_dlc_DocIdUrl xmlns="8b66ae41-1ec6-402e-b662-35d1932ca064">
      <Url>http://rkdhs-sb/enhet/EUKansli/_layouts/DocIdRedir.aspx?ID=JE6N4JFJXNNF-9-62986</Url>
      <Description>JE6N4JFJXNNF-9-62986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5C252-2A41-4BF9-995E-09BDC3A86B4F}">
  <ds:schemaRefs>
    <ds:schemaRef ds:uri="http://schemas.microsoft.com/sharepoint/events"/>
  </ds:schemaRefs>
</ds:datastoreItem>
</file>

<file path=customXml/itemProps2.xml><?xml version="1.0" encoding="utf-8"?>
<ds:datastoreItem xmlns:ds="http://schemas.openxmlformats.org/officeDocument/2006/customXml" ds:itemID="{3B791E7C-CA67-4826-A8F0-5C65D641ADD5}">
  <ds:schemaRefs>
    <ds:schemaRef ds:uri="http://schemas.microsoft.com/office/2006/metadata/customXsn"/>
  </ds:schemaRefs>
</ds:datastoreItem>
</file>

<file path=customXml/itemProps3.xml><?xml version="1.0" encoding="utf-8"?>
<ds:datastoreItem xmlns:ds="http://schemas.openxmlformats.org/officeDocument/2006/customXml" ds:itemID="{0A93FB2D-EF93-4681-ABE0-7E8FA61BC388}">
  <ds:schemaRefs>
    <ds:schemaRef ds:uri="http://schemas.microsoft.com/sharepoint/v3/contenttype/forms"/>
  </ds:schemaRefs>
</ds:datastoreItem>
</file>

<file path=customXml/itemProps4.xml><?xml version="1.0" encoding="utf-8"?>
<ds:datastoreItem xmlns:ds="http://schemas.openxmlformats.org/officeDocument/2006/customXml" ds:itemID="{E3251E3B-842A-43D5-9022-467F95A82FC8}">
  <ds:schemaRefs>
    <ds:schemaRef ds:uri="http://schemas.microsoft.com/sharepoint/v3/contenttype/forms/url"/>
  </ds:schemaRefs>
</ds:datastoreItem>
</file>

<file path=customXml/itemProps5.xml><?xml version="1.0" encoding="utf-8"?>
<ds:datastoreItem xmlns:ds="http://schemas.openxmlformats.org/officeDocument/2006/customXml" ds:itemID="{6E952FBD-F045-4B5B-A288-465EDC830080}">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6.xml><?xml version="1.0" encoding="utf-8"?>
<ds:datastoreItem xmlns:ds="http://schemas.openxmlformats.org/officeDocument/2006/customXml" ds:itemID="{A1D9A34C-C875-4B92-B205-F68EBFFD1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760</Words>
  <Characters>4827</Characters>
  <Application>Microsoft Office Word</Application>
  <DocSecurity>0</DocSecurity>
  <Lines>160</Lines>
  <Paragraphs>50</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E Jansson</dc:creator>
  <cp:lastModifiedBy>Johan Eriksson</cp:lastModifiedBy>
  <cp:revision>2</cp:revision>
  <cp:lastPrinted>2014-07-14T11:37:00Z</cp:lastPrinted>
  <dcterms:created xsi:type="dcterms:W3CDTF">2014-07-14T11:38:00Z</dcterms:created>
  <dcterms:modified xsi:type="dcterms:W3CDTF">2014-07-14T11:38:00Z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Departementsenhet">
    <vt:lpwstr>1;#Statsrådsberedningen|464cde59-7dc7-443b-bb6a-3b40ce05f788</vt:lpwstr>
  </property>
  <property fmtid="{D5CDD505-2E9C-101B-9397-08002B2CF9AE}" pid="4" name="Aktivitetskategori">
    <vt:lpwstr>26;#4. Internationell samverkan|1809cc7c-aa58-4b4b-ba38-28ef2e4a1898</vt:lpwstr>
  </property>
  <property fmtid="{D5CDD505-2E9C-101B-9397-08002B2CF9AE}" pid="5" name="_dlc_DocIdItemGuid">
    <vt:lpwstr>33fb2e26-eb56-4176-9558-08f2f2147a5a</vt:lpwstr>
  </property>
</Properties>
</file>