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0E65" w:rsidRPr="00FE0E65" w:rsidRDefault="00FE0E65">
      <w:pPr>
        <w:pStyle w:val="RubrikSammanf"/>
        <w:shd w:val="clear" w:color="000000" w:fill="auto"/>
      </w:pPr>
      <w:r w:rsidRPr="00FE0E65">
        <w:t>Sammanfattning</w:t>
      </w:r>
    </w:p>
    <w:p w:rsidR="00FE0E65" w:rsidRPr="00FE0E65" w:rsidRDefault="00FE0E65">
      <w:pPr>
        <w:shd w:val="clear" w:color="000000" w:fill="auto"/>
      </w:pPr>
      <w:r w:rsidRPr="00FE0E65">
        <w:t>Regeringen föreslår i årets budgetproposition en ytterligare grundavdragshö</w:t>
      </w:r>
      <w:r w:rsidRPr="00FE0E65">
        <w:t>j</w:t>
      </w:r>
      <w:r w:rsidRPr="00FE0E65">
        <w:t xml:space="preserve">ning för pensionärerna, vilket gör att skatten på pension minskar. Samtidigt föreslår man också ytterligare ett steg i förvärvsavdraget, vilket innebär en större skattesänkning för dem som jobbar. Sammantaget innebär det här att klyftan mellan skatt på pension och skatt på förvärvsinkomster ökar. </w:t>
      </w:r>
    </w:p>
    <w:p w:rsidR="00FE0E65" w:rsidRPr="00FE0E65" w:rsidRDefault="00FE0E65">
      <w:pPr>
        <w:pStyle w:val="Normaltindrag"/>
        <w:shd w:val="clear" w:color="000000" w:fill="auto"/>
      </w:pPr>
      <w:r w:rsidRPr="00FE0E65">
        <w:t>Miljöpartiet anser att klyftan mellan skatt på pension och skatt på arbete bör minska. Vi säger nej till det fjärde steget i jobbskatteavdraget och föreslår samtidigt att skatten för pensionärer sänks med ytterli</w:t>
      </w:r>
      <w:r w:rsidRPr="00FE0E65">
        <w:t xml:space="preserve">gare 1 miljard kronor jämfört med regeringens förslag. </w:t>
      </w:r>
    </w:p>
    <w:p w:rsidR="00FE0E65" w:rsidRPr="00FE0E65" w:rsidRDefault="00FE0E65">
      <w:pPr>
        <w:pStyle w:val="Frslagsrubrik"/>
        <w:shd w:val="clear" w:color="000000" w:fill="auto"/>
      </w:pPr>
      <w:r w:rsidRPr="00FE0E65">
        <w:t>Förslag till riksdagsbeslut</w:t>
      </w:r>
    </w:p>
    <w:p w:rsidR="00FE0E65" w:rsidRPr="00FE0E65" w:rsidRDefault="00FE0E65">
      <w:pPr>
        <w:pStyle w:val="Hemstlatt"/>
        <w:numPr>
          <w:ilvl w:val="0"/>
          <w:numId w:val="1"/>
        </w:numPr>
        <w:shd w:val="clear" w:color="000000" w:fill="auto"/>
      </w:pPr>
      <w:r w:rsidRPr="00FE0E65">
        <w:t>Riksdagen tillkännager för regeringen som sin mening vad som anförs i motionen om ett utökat grundavdrag för pe</w:t>
      </w:r>
      <w:r w:rsidRPr="00FE0E65">
        <w:t>n</w:t>
      </w:r>
      <w:r w:rsidRPr="00FE0E65">
        <w:t>sionärer.</w:t>
      </w:r>
    </w:p>
    <w:p w:rsidR="00FE0E65" w:rsidRPr="00FE0E65" w:rsidRDefault="00FE0E65">
      <w:pPr>
        <w:pStyle w:val="Hemstlatt"/>
        <w:numPr>
          <w:ilvl w:val="0"/>
          <w:numId w:val="1"/>
        </w:numPr>
        <w:shd w:val="clear" w:color="000000" w:fill="auto"/>
      </w:pPr>
      <w:r w:rsidRPr="00FE0E65">
        <w:t>Riksdagen tillkännager för regeringen som sin mening vad som anförs i motionen om att minska skillnader i beskattning mellan ol</w:t>
      </w:r>
      <w:r w:rsidRPr="00FE0E65">
        <w:t>i</w:t>
      </w:r>
      <w:r w:rsidRPr="00FE0E65">
        <w:t>ka typer av inkomst.</w:t>
      </w:r>
    </w:p>
    <w:p w:rsidR="00FE0E65" w:rsidRPr="00FE0E65" w:rsidRDefault="00FE0E65">
      <w:pPr>
        <w:pStyle w:val="Rubrik1"/>
        <w:shd w:val="clear" w:color="000000" w:fill="auto"/>
      </w:pPr>
      <w:r w:rsidRPr="00FE0E65">
        <w:t>Inledning</w:t>
      </w:r>
    </w:p>
    <w:p w:rsidR="00FE0E65" w:rsidRPr="00FE0E65" w:rsidRDefault="00FE0E65">
      <w:pPr>
        <w:shd w:val="clear" w:color="000000" w:fill="auto"/>
      </w:pPr>
      <w:r w:rsidRPr="00FE0E65">
        <w:t>Införandet av jobbskatteavdraget har inneburit en skillnad mellan beskat</w:t>
      </w:r>
      <w:r w:rsidRPr="00FE0E65">
        <w:t>t</w:t>
      </w:r>
      <w:r w:rsidRPr="00FE0E65">
        <w:t xml:space="preserve">ningen av lön och andra ersättningar. Motivet är att det ska bli lönsammare att arbeta, men det slår orättvist mot pensionärer som har arbetslivet bakom sig. Miljöpartiet hade aldrig själva utformat en skattesänkning på det sättet som </w:t>
      </w:r>
      <w:r w:rsidRPr="00FE0E65">
        <w:lastRenderedPageBreak/>
        <w:t xml:space="preserve">nu är gjort. Vi har tidigare sänkt inkomstskatten på ett sätt som kommit alla till del. </w:t>
      </w:r>
    </w:p>
    <w:p w:rsidR="00FE0E65" w:rsidRPr="00FE0E65" w:rsidRDefault="00FE0E65">
      <w:pPr>
        <w:pStyle w:val="Normaltindrag"/>
        <w:shd w:val="clear" w:color="000000" w:fill="auto"/>
      </w:pPr>
      <w:r w:rsidRPr="00FE0E65">
        <w:t>Regeringen föreslår i årets budgetproposition en ytterligare grundavdrag</w:t>
      </w:r>
      <w:r w:rsidRPr="00FE0E65">
        <w:t>s</w:t>
      </w:r>
      <w:r w:rsidRPr="00FE0E65">
        <w:t>höjning för pensionärerna, vilket gör att skatten på pension minskar. Samt</w:t>
      </w:r>
      <w:r w:rsidRPr="00FE0E65">
        <w:t>i</w:t>
      </w:r>
      <w:r w:rsidRPr="00FE0E65">
        <w:t xml:space="preserve">digt föreslår man också ytterligare ett steg i förvärvsavdraget, vilket innebär en större skattesänkning för dem som jobbar. Sammantaget innebär det här att klyftan mellan skatt på pension och skatt på förvärvsinkomster ökar. </w:t>
      </w:r>
    </w:p>
    <w:p w:rsidR="00FE0E65" w:rsidRPr="00FE0E65" w:rsidRDefault="00FE0E65">
      <w:pPr>
        <w:pStyle w:val="Rubrik1"/>
        <w:shd w:val="clear" w:color="000000" w:fill="auto"/>
      </w:pPr>
      <w:r w:rsidRPr="00FE0E65">
        <w:t>Ett första steg för att minska klyftan mellan skatt på pension och arbete</w:t>
      </w:r>
    </w:p>
    <w:p w:rsidR="00FE0E65" w:rsidRPr="00FE0E65" w:rsidRDefault="00FE0E65">
      <w:pPr>
        <w:shd w:val="clear" w:color="000000" w:fill="auto"/>
      </w:pPr>
      <w:r w:rsidRPr="00FE0E65">
        <w:t>Miljöpartiet anser att klyftan mellan skatt på pension och skatt på arbete bör minska. Vi säger nej till det fjärde steget i jobbskatteavdraget och föreslår samtidigt att skatten för pensionärer sänks med ytterligare 1 miljard kronor jämfört med regeringens förslag. Genom dessa två förändringar tar vi ett första steg för att minska skatteskillnaden mellan skatt på pension och skatt på arbete. Utformningen av det höjda grundavdraget beskrivs i diagrammet ne</w:t>
      </w:r>
      <w:r w:rsidRPr="00FE0E65">
        <w:t>d</w:t>
      </w:r>
      <w:r w:rsidRPr="00FE0E65">
        <w:t>an, där den tunnare linjen beskriver grundavdraget enligt regeringens förslag och den tjockare linjen den ytterligare höjning som Miljöpartiet föreslår. Med denna utformning kommer den största delen av skattesänkningen de pensi</w:t>
      </w:r>
      <w:r w:rsidRPr="00FE0E65">
        <w:t>o</w:t>
      </w:r>
      <w:r w:rsidRPr="00FE0E65">
        <w:t xml:space="preserve">närer som har det sämst ställt till godo. </w:t>
      </w:r>
    </w:p>
    <w:p w:rsidR="00FE0E65" w:rsidRPr="00FE0E65" w:rsidRDefault="00FE0E65">
      <w:pPr>
        <w:shd w:val="clear" w:color="000000" w:fill="auto"/>
        <w:rPr>
          <w:b/>
          <w:sz w:val="16"/>
          <w:szCs w:val="16"/>
        </w:rPr>
      </w:pPr>
      <w:r w:rsidRPr="00FE0E65">
        <w:rPr>
          <w:b/>
          <w:sz w:val="16"/>
          <w:szCs w:val="16"/>
        </w:rPr>
        <w:t>Det nya grundavdraget för pensionärer enligt Miljöpartiets förslag</w:t>
      </w:r>
    </w:p>
    <w:p w:rsidR="00FE0E65" w:rsidRPr="00FE0E65" w:rsidRDefault="00FE0E65">
      <w:pPr>
        <w:pStyle w:val="Normaltindrag"/>
        <w:shd w:val="clear" w:color="000000" w:fill="auto"/>
        <w:ind w:firstLine="0"/>
      </w:pPr>
      <w:r w:rsidRPr="00FE0E65">
        <w:rPr>
          <w:noProof/>
        </w:rPr>
        <w:drawing>
          <wp:inline distT="0" distB="0" distL="0" distR="0">
            <wp:extent cx="3733800" cy="2438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2438400"/>
                    </a:xfrm>
                    <a:prstGeom prst="rect">
                      <a:avLst/>
                    </a:prstGeom>
                    <a:noFill/>
                    <a:ln>
                      <a:noFill/>
                    </a:ln>
                  </pic:spPr>
                </pic:pic>
              </a:graphicData>
            </a:graphic>
          </wp:inline>
        </w:drawing>
      </w:r>
    </w:p>
    <w:p w:rsidR="00FE0E65" w:rsidRPr="00FE0E65" w:rsidRDefault="00FE0E65">
      <w:pPr>
        <w:shd w:val="clear" w:color="000000" w:fill="auto"/>
      </w:pPr>
      <w:r w:rsidRPr="00FE0E65">
        <w:br w:type="page"/>
        <w:t>Miljöpartiets förslag innebär ytterligare skattesänkningar på 71 kr i månaden för pensionärer med låga inkomster. För pensionärer med månadsinkomster från 14 000 kr i månaden trappas skattesänkningen ned enligt tabellen nedan.</w:t>
      </w:r>
    </w:p>
    <w:p w:rsidR="00FE0E65" w:rsidRPr="00FE0E65" w:rsidRDefault="00FE0E65">
      <w:pPr>
        <w:shd w:val="clear" w:color="000000" w:fill="auto"/>
        <w:rPr>
          <w:b/>
          <w:sz w:val="16"/>
          <w:szCs w:val="16"/>
        </w:rPr>
      </w:pPr>
      <w:r w:rsidRPr="00FE0E65">
        <w:rPr>
          <w:b/>
          <w:sz w:val="16"/>
          <w:szCs w:val="16"/>
        </w:rPr>
        <w:t>Skattesänkning per månad som följer av regeringen förslag och den ytterligare sän</w:t>
      </w:r>
      <w:r w:rsidRPr="00FE0E65">
        <w:rPr>
          <w:b/>
          <w:sz w:val="16"/>
          <w:szCs w:val="16"/>
        </w:rPr>
        <w:t>k</w:t>
      </w:r>
      <w:r w:rsidRPr="00FE0E65">
        <w:rPr>
          <w:b/>
          <w:sz w:val="16"/>
          <w:szCs w:val="16"/>
        </w:rPr>
        <w:t>ning som följer av Miljöpartiets förslag, kronor per månad, 2010</w:t>
      </w:r>
    </w:p>
    <w:tbl>
      <w:tblPr>
        <w:tblStyle w:val="Enkeltabell1"/>
        <w:tblW w:w="5982" w:type="dxa"/>
        <w:tblLook w:val="01A0" w:firstRow="1" w:lastRow="0" w:firstColumn="1" w:lastColumn="1" w:noHBand="0" w:noVBand="0"/>
      </w:tblPr>
      <w:tblGrid>
        <w:gridCol w:w="2028"/>
        <w:gridCol w:w="1978"/>
        <w:gridCol w:w="1976"/>
      </w:tblGrid>
      <w:tr w:rsidR="00000000" w:rsidRPr="00FE0E65">
        <w:trPr>
          <w:cnfStyle w:val="100000000000" w:firstRow="1" w:lastRow="0" w:firstColumn="0" w:lastColumn="0" w:oddVBand="0" w:evenVBand="0" w:oddHBand="0" w:evenHBand="0" w:firstRowFirstColumn="0" w:firstRowLastColumn="0" w:lastRowFirstColumn="0" w:lastRowLastColumn="0"/>
        </w:trPr>
        <w:tc>
          <w:tcPr>
            <w:tcW w:w="2028" w:type="dxa"/>
            <w:tcBorders>
              <w:top w:val="single" w:sz="4" w:space="0" w:color="auto"/>
              <w:bottom w:val="single" w:sz="4" w:space="0" w:color="auto"/>
            </w:tcBorders>
          </w:tcPr>
          <w:p w:rsidR="00FE0E65" w:rsidRPr="00FE0E65" w:rsidRDefault="00FE0E65">
            <w:pPr>
              <w:shd w:val="clear" w:color="000000" w:fill="auto"/>
              <w:spacing w:before="60" w:line="200" w:lineRule="exact"/>
              <w:rPr>
                <w:rFonts w:ascii="Arial" w:hAnsi="Arial" w:cs="Arial"/>
                <w:b/>
                <w:sz w:val="16"/>
                <w:szCs w:val="16"/>
              </w:rPr>
            </w:pPr>
            <w:r w:rsidRPr="00FE0E65">
              <w:rPr>
                <w:rFonts w:ascii="Arial" w:hAnsi="Arial" w:cs="Arial"/>
                <w:b/>
                <w:sz w:val="16"/>
                <w:szCs w:val="16"/>
              </w:rPr>
              <w:t>Månadsinkomst</w:t>
            </w:r>
          </w:p>
        </w:tc>
        <w:tc>
          <w:tcPr>
            <w:tcW w:w="1978" w:type="dxa"/>
            <w:tcBorders>
              <w:top w:val="single" w:sz="4" w:space="0" w:color="auto"/>
              <w:bottom w:val="single" w:sz="4" w:space="0" w:color="auto"/>
            </w:tcBorders>
          </w:tcPr>
          <w:p w:rsidR="00FE0E65" w:rsidRPr="00FE0E65" w:rsidRDefault="00FE0E65">
            <w:pPr>
              <w:shd w:val="clear" w:color="000000" w:fill="auto"/>
              <w:spacing w:before="60" w:line="200" w:lineRule="exact"/>
              <w:rPr>
                <w:rFonts w:ascii="Arial" w:hAnsi="Arial" w:cs="Arial"/>
                <w:b/>
                <w:sz w:val="16"/>
                <w:szCs w:val="16"/>
              </w:rPr>
            </w:pPr>
            <w:r w:rsidRPr="00FE0E65">
              <w:rPr>
                <w:rFonts w:ascii="Arial" w:hAnsi="Arial" w:cs="Arial"/>
                <w:b/>
                <w:sz w:val="16"/>
                <w:szCs w:val="16"/>
              </w:rPr>
              <w:t>Regeringens skatt</w:t>
            </w:r>
            <w:r w:rsidRPr="00FE0E65">
              <w:rPr>
                <w:rFonts w:ascii="Arial" w:hAnsi="Arial" w:cs="Arial"/>
                <w:b/>
                <w:sz w:val="16"/>
                <w:szCs w:val="16"/>
              </w:rPr>
              <w:t>e</w:t>
            </w:r>
            <w:r w:rsidRPr="00FE0E65">
              <w:rPr>
                <w:rFonts w:ascii="Arial" w:hAnsi="Arial" w:cs="Arial"/>
                <w:b/>
                <w:sz w:val="16"/>
                <w:szCs w:val="16"/>
              </w:rPr>
              <w:t>sänkning för pensi</w:t>
            </w:r>
            <w:r w:rsidRPr="00FE0E65">
              <w:rPr>
                <w:rFonts w:ascii="Arial" w:hAnsi="Arial" w:cs="Arial"/>
                <w:b/>
                <w:sz w:val="16"/>
                <w:szCs w:val="16"/>
              </w:rPr>
              <w:t>o</w:t>
            </w:r>
            <w:r w:rsidRPr="00FE0E65">
              <w:rPr>
                <w:rFonts w:ascii="Arial" w:hAnsi="Arial" w:cs="Arial"/>
                <w:b/>
                <w:sz w:val="16"/>
                <w:szCs w:val="16"/>
              </w:rPr>
              <w:t>närer</w:t>
            </w:r>
          </w:p>
        </w:tc>
        <w:tc>
          <w:tcPr>
            <w:tcW w:w="1976" w:type="dxa"/>
            <w:tcBorders>
              <w:top w:val="single" w:sz="4" w:space="0" w:color="auto"/>
              <w:bottom w:val="single" w:sz="4" w:space="0" w:color="auto"/>
            </w:tcBorders>
          </w:tcPr>
          <w:p w:rsidR="00FE0E65" w:rsidRPr="00FE0E65" w:rsidRDefault="00FE0E65">
            <w:pPr>
              <w:shd w:val="clear" w:color="000000" w:fill="auto"/>
              <w:spacing w:before="60" w:line="200" w:lineRule="exact"/>
              <w:rPr>
                <w:rFonts w:ascii="Arial" w:hAnsi="Arial" w:cs="Arial"/>
                <w:b/>
                <w:sz w:val="16"/>
                <w:szCs w:val="16"/>
              </w:rPr>
            </w:pPr>
            <w:r w:rsidRPr="00FE0E65">
              <w:rPr>
                <w:rFonts w:ascii="Arial" w:hAnsi="Arial" w:cs="Arial"/>
                <w:b/>
                <w:sz w:val="16"/>
                <w:szCs w:val="16"/>
              </w:rPr>
              <w:t>Miljöpartiets ytterlig</w:t>
            </w:r>
            <w:r w:rsidRPr="00FE0E65">
              <w:rPr>
                <w:rFonts w:ascii="Arial" w:hAnsi="Arial" w:cs="Arial"/>
                <w:b/>
                <w:sz w:val="16"/>
                <w:szCs w:val="16"/>
              </w:rPr>
              <w:t>a</w:t>
            </w:r>
            <w:r w:rsidRPr="00FE0E65">
              <w:rPr>
                <w:rFonts w:ascii="Arial" w:hAnsi="Arial" w:cs="Arial"/>
                <w:b/>
                <w:sz w:val="16"/>
                <w:szCs w:val="16"/>
              </w:rPr>
              <w:t xml:space="preserve">re skattesänkning </w:t>
            </w:r>
          </w:p>
        </w:tc>
      </w:tr>
      <w:tr w:rsidR="00000000" w:rsidRPr="00FE0E65">
        <w:tc>
          <w:tcPr>
            <w:tcW w:w="2028" w:type="dxa"/>
            <w:tcBorders>
              <w:top w:val="single" w:sz="4" w:space="0" w:color="auto"/>
            </w:tcBorders>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7 667</w:t>
            </w:r>
          </w:p>
        </w:tc>
        <w:tc>
          <w:tcPr>
            <w:tcW w:w="1978" w:type="dxa"/>
            <w:tcBorders>
              <w:top w:val="single" w:sz="4" w:space="0" w:color="auto"/>
            </w:tcBorders>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95</w:t>
            </w:r>
          </w:p>
        </w:tc>
        <w:tc>
          <w:tcPr>
            <w:tcW w:w="1976" w:type="dxa"/>
            <w:tcBorders>
              <w:top w:val="single" w:sz="4" w:space="0" w:color="auto"/>
            </w:tcBorders>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71</w:t>
            </w:r>
          </w:p>
        </w:tc>
      </w:tr>
      <w:tr w:rsidR="00000000" w:rsidRPr="00FE0E65">
        <w:tc>
          <w:tcPr>
            <w:tcW w:w="2028" w:type="dxa"/>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10 000</w:t>
            </w:r>
          </w:p>
        </w:tc>
        <w:tc>
          <w:tcPr>
            <w:tcW w:w="1978"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95</w:t>
            </w:r>
          </w:p>
        </w:tc>
        <w:tc>
          <w:tcPr>
            <w:tcW w:w="1976"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71</w:t>
            </w:r>
          </w:p>
        </w:tc>
      </w:tr>
      <w:tr w:rsidR="00000000" w:rsidRPr="00FE0E65">
        <w:tc>
          <w:tcPr>
            <w:tcW w:w="2028" w:type="dxa"/>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11 000</w:t>
            </w:r>
          </w:p>
        </w:tc>
        <w:tc>
          <w:tcPr>
            <w:tcW w:w="1978"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113</w:t>
            </w:r>
          </w:p>
        </w:tc>
        <w:tc>
          <w:tcPr>
            <w:tcW w:w="1976"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71</w:t>
            </w:r>
          </w:p>
        </w:tc>
      </w:tr>
      <w:tr w:rsidR="00000000" w:rsidRPr="00FE0E65">
        <w:tc>
          <w:tcPr>
            <w:tcW w:w="2028" w:type="dxa"/>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12 000</w:t>
            </w:r>
          </w:p>
        </w:tc>
        <w:tc>
          <w:tcPr>
            <w:tcW w:w="1978"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145</w:t>
            </w:r>
          </w:p>
        </w:tc>
        <w:tc>
          <w:tcPr>
            <w:tcW w:w="1976"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71</w:t>
            </w:r>
          </w:p>
        </w:tc>
      </w:tr>
      <w:tr w:rsidR="00000000" w:rsidRPr="00FE0E65">
        <w:tc>
          <w:tcPr>
            <w:tcW w:w="2028" w:type="dxa"/>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13 000</w:t>
            </w:r>
          </w:p>
        </w:tc>
        <w:tc>
          <w:tcPr>
            <w:tcW w:w="1978"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176</w:t>
            </w:r>
          </w:p>
        </w:tc>
        <w:tc>
          <w:tcPr>
            <w:tcW w:w="1976"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71</w:t>
            </w:r>
          </w:p>
        </w:tc>
      </w:tr>
      <w:tr w:rsidR="00000000" w:rsidRPr="00FE0E65">
        <w:tc>
          <w:tcPr>
            <w:tcW w:w="2028" w:type="dxa"/>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14 000</w:t>
            </w:r>
          </w:p>
        </w:tc>
        <w:tc>
          <w:tcPr>
            <w:tcW w:w="1978"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200</w:t>
            </w:r>
          </w:p>
        </w:tc>
        <w:tc>
          <w:tcPr>
            <w:tcW w:w="1976"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47</w:t>
            </w:r>
          </w:p>
        </w:tc>
      </w:tr>
      <w:tr w:rsidR="00000000" w:rsidRPr="00FE0E65">
        <w:tc>
          <w:tcPr>
            <w:tcW w:w="2028" w:type="dxa"/>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15 000</w:t>
            </w:r>
          </w:p>
        </w:tc>
        <w:tc>
          <w:tcPr>
            <w:tcW w:w="1978"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202</w:t>
            </w:r>
          </w:p>
        </w:tc>
        <w:tc>
          <w:tcPr>
            <w:tcW w:w="1976"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42</w:t>
            </w:r>
          </w:p>
        </w:tc>
      </w:tr>
      <w:tr w:rsidR="00000000" w:rsidRPr="00FE0E65">
        <w:tc>
          <w:tcPr>
            <w:tcW w:w="2028" w:type="dxa"/>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16 000</w:t>
            </w:r>
          </w:p>
        </w:tc>
        <w:tc>
          <w:tcPr>
            <w:tcW w:w="1978"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205</w:t>
            </w:r>
          </w:p>
        </w:tc>
        <w:tc>
          <w:tcPr>
            <w:tcW w:w="1976" w:type="dxa"/>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39</w:t>
            </w:r>
          </w:p>
        </w:tc>
      </w:tr>
      <w:tr w:rsidR="00000000" w:rsidRPr="00FE0E65">
        <w:tc>
          <w:tcPr>
            <w:tcW w:w="2028" w:type="dxa"/>
            <w:tcBorders>
              <w:bottom w:val="single" w:sz="4" w:space="0" w:color="auto"/>
            </w:tcBorders>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18 000</w:t>
            </w:r>
          </w:p>
        </w:tc>
        <w:tc>
          <w:tcPr>
            <w:tcW w:w="1978" w:type="dxa"/>
            <w:tcBorders>
              <w:bottom w:val="single" w:sz="4" w:space="0" w:color="auto"/>
            </w:tcBorders>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208</w:t>
            </w:r>
          </w:p>
        </w:tc>
        <w:tc>
          <w:tcPr>
            <w:tcW w:w="1976" w:type="dxa"/>
            <w:tcBorders>
              <w:bottom w:val="single" w:sz="4" w:space="0" w:color="auto"/>
            </w:tcBorders>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34</w:t>
            </w:r>
          </w:p>
        </w:tc>
      </w:tr>
      <w:tr w:rsidR="00000000" w:rsidRPr="00FE0E65">
        <w:tc>
          <w:tcPr>
            <w:tcW w:w="2028" w:type="dxa"/>
            <w:tcBorders>
              <w:top w:val="single" w:sz="4" w:space="0" w:color="auto"/>
              <w:bottom w:val="single" w:sz="4" w:space="0" w:color="auto"/>
            </w:tcBorders>
          </w:tcPr>
          <w:p w:rsidR="00FE0E65" w:rsidRPr="00FE0E65" w:rsidRDefault="00FE0E65">
            <w:pPr>
              <w:shd w:val="clear" w:color="000000" w:fill="auto"/>
              <w:spacing w:before="60" w:line="200" w:lineRule="exact"/>
              <w:jc w:val="left"/>
              <w:rPr>
                <w:rFonts w:ascii="Arial" w:hAnsi="Arial" w:cs="Arial"/>
                <w:sz w:val="16"/>
                <w:szCs w:val="16"/>
              </w:rPr>
            </w:pPr>
            <w:r w:rsidRPr="00FE0E65">
              <w:rPr>
                <w:rFonts w:ascii="Arial" w:hAnsi="Arial" w:cs="Arial"/>
                <w:sz w:val="16"/>
                <w:szCs w:val="16"/>
              </w:rPr>
              <w:t>20 000</w:t>
            </w:r>
          </w:p>
        </w:tc>
        <w:tc>
          <w:tcPr>
            <w:tcW w:w="1978" w:type="dxa"/>
            <w:tcBorders>
              <w:top w:val="single" w:sz="4" w:space="0" w:color="auto"/>
              <w:bottom w:val="single" w:sz="4" w:space="0" w:color="auto"/>
            </w:tcBorders>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210</w:t>
            </w:r>
          </w:p>
        </w:tc>
        <w:tc>
          <w:tcPr>
            <w:tcW w:w="1976" w:type="dxa"/>
            <w:tcBorders>
              <w:top w:val="single" w:sz="4" w:space="0" w:color="auto"/>
              <w:bottom w:val="single" w:sz="4" w:space="0" w:color="auto"/>
            </w:tcBorders>
            <w:vAlign w:val="bottom"/>
          </w:tcPr>
          <w:p w:rsidR="00FE0E65" w:rsidRPr="00FE0E65" w:rsidRDefault="00FE0E65">
            <w:pPr>
              <w:shd w:val="clear" w:color="000000" w:fill="auto"/>
              <w:spacing w:before="60" w:line="200" w:lineRule="exact"/>
              <w:jc w:val="right"/>
              <w:rPr>
                <w:rFonts w:ascii="Arial" w:hAnsi="Arial" w:cs="Arial"/>
                <w:sz w:val="16"/>
                <w:szCs w:val="16"/>
              </w:rPr>
            </w:pPr>
            <w:r w:rsidRPr="00FE0E65">
              <w:rPr>
                <w:rFonts w:ascii="Arial" w:hAnsi="Arial" w:cs="Arial"/>
                <w:sz w:val="16"/>
                <w:szCs w:val="16"/>
              </w:rPr>
              <w:t>32</w:t>
            </w:r>
          </w:p>
        </w:tc>
      </w:tr>
    </w:tbl>
    <w:p w:rsidR="00FE0E65" w:rsidRPr="00FE0E65" w:rsidRDefault="00FE0E65">
      <w:pPr>
        <w:pStyle w:val="Rubrik1"/>
        <w:shd w:val="clear" w:color="000000" w:fill="auto"/>
      </w:pPr>
      <w:r w:rsidRPr="00FE0E65">
        <w:t>Ytterligare reformer för att stärka pensionärers ekonomi</w:t>
      </w:r>
    </w:p>
    <w:p w:rsidR="00FE0E65" w:rsidRPr="00FE0E65" w:rsidRDefault="00FE0E65">
      <w:pPr>
        <w:pStyle w:val="Normaltindrag"/>
        <w:shd w:val="clear" w:color="000000" w:fill="auto"/>
        <w:ind w:firstLine="0"/>
      </w:pPr>
      <w:r w:rsidRPr="00FE0E65">
        <w:t>För att värna dem med lägst pension vill vi också höja den andel av bostad</w:t>
      </w:r>
      <w:r w:rsidRPr="00FE0E65">
        <w:t>s</w:t>
      </w:r>
      <w:r w:rsidRPr="00FE0E65">
        <w:t>kostnaden som räknas in vid beräkning av bostadstillägg, från dagens 93 % till 94 %. Att höja ersättningen i bostadstillägget är ett sätt att rikta ersättning till dem som behöver den eftersom det är ett behovsprövat bidrag. Miljöpart</w:t>
      </w:r>
      <w:r w:rsidRPr="00FE0E65">
        <w:t>i</w:t>
      </w:r>
      <w:r w:rsidRPr="00FE0E65">
        <w:t>et vill också höja den skäliga levnadsnivån fr.o.m. 2011 till 6 209 kr per m</w:t>
      </w:r>
      <w:r w:rsidRPr="00FE0E65">
        <w:t>å</w:t>
      </w:r>
      <w:r w:rsidRPr="00FE0E65">
        <w:t>nad för ensamstående och 5 355 kr per månad för sammanboende, motsv</w:t>
      </w:r>
      <w:r w:rsidRPr="00FE0E65">
        <w:t>a</w:t>
      </w:r>
      <w:r w:rsidRPr="00FE0E65">
        <w:t xml:space="preserve">rande en ökning med ca 500 kr i månaden jämfört med den nuvarande nivån. Att höja den skäliga levnadsnivån är viktigt eftersom det </w:t>
      </w:r>
      <w:r w:rsidRPr="00FE0E65">
        <w:t>förbättrar situationen för dem som har de allra sämsta ekonomiska villkoren. Det medför en höjning av såväl äldreförsörjningsstödet som det särskilda bostadstillägget. Det ga</w:t>
      </w:r>
      <w:r w:rsidRPr="00FE0E65">
        <w:t>g</w:t>
      </w:r>
      <w:r w:rsidRPr="00FE0E65">
        <w:t>nar dem som inte ens kommit upp i full garanti</w:t>
      </w:r>
      <w:r w:rsidRPr="00FE0E65">
        <w:softHyphen/>
        <w:t>pension. För detta ändamål avsätter vi i vår budgetmotion 150 miljoner kronor för 2011, då reformen är tänkt att införas vid halvårsskiftet. För 2012 anslår vi 300 miljoner kronor per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E65">
        <w:trPr>
          <w:cantSplit/>
        </w:trPr>
        <w:tc>
          <w:tcPr>
            <w:tcW w:w="3046" w:type="dxa"/>
          </w:tcPr>
          <w:p w:rsidR="00FE0E65" w:rsidRPr="00FE0E65" w:rsidRDefault="00FE0E65">
            <w:pPr>
              <w:pStyle w:val="UnderskriftDatum"/>
              <w:shd w:val="clear" w:color="000000" w:fill="auto"/>
              <w:spacing w:before="240"/>
            </w:pPr>
            <w:r w:rsidRPr="00FE0E65">
              <w:t>Stockholm den 11 november 2009</w:t>
            </w:r>
          </w:p>
        </w:tc>
        <w:tc>
          <w:tcPr>
            <w:tcW w:w="3047" w:type="dxa"/>
          </w:tcPr>
          <w:p w:rsidR="00FE0E65" w:rsidRPr="00FE0E65" w:rsidRDefault="00FE0E65">
            <w:pPr>
              <w:pStyle w:val="Underskrifter"/>
              <w:shd w:val="clear" w:color="000000" w:fill="auto"/>
              <w:spacing w:before="240"/>
            </w:pPr>
          </w:p>
        </w:tc>
      </w:tr>
      <w:tr w:rsidR="00000000" w:rsidRPr="00FE0E65">
        <w:trPr>
          <w:cantSplit/>
        </w:trPr>
        <w:tc>
          <w:tcPr>
            <w:tcW w:w="3046" w:type="dxa"/>
          </w:tcPr>
          <w:p w:rsidR="00FE0E65" w:rsidRPr="00FE0E65" w:rsidRDefault="00FE0E65">
            <w:pPr>
              <w:pStyle w:val="Underskrifter"/>
              <w:shd w:val="clear" w:color="000000" w:fill="auto"/>
            </w:pPr>
            <w:r w:rsidRPr="00FE0E65">
              <w:t>Helena Leander (mp)</w:t>
            </w:r>
          </w:p>
        </w:tc>
        <w:tc>
          <w:tcPr>
            <w:tcW w:w="3046" w:type="dxa"/>
          </w:tcPr>
          <w:p w:rsidR="00FE0E65" w:rsidRPr="00FE0E65" w:rsidRDefault="00FE0E65">
            <w:pPr>
              <w:pStyle w:val="Underskrifter"/>
              <w:shd w:val="clear" w:color="000000" w:fill="auto"/>
            </w:pPr>
          </w:p>
        </w:tc>
      </w:tr>
      <w:tr w:rsidR="00000000" w:rsidRPr="00FE0E65">
        <w:trPr>
          <w:cantSplit/>
        </w:trPr>
        <w:tc>
          <w:tcPr>
            <w:tcW w:w="3046" w:type="dxa"/>
          </w:tcPr>
          <w:p w:rsidR="00FE0E65" w:rsidRPr="00FE0E65" w:rsidRDefault="00FE0E65">
            <w:pPr>
              <w:pStyle w:val="Underskrifter"/>
              <w:shd w:val="clear" w:color="000000" w:fill="auto"/>
            </w:pPr>
            <w:r w:rsidRPr="00FE0E65">
              <w:t>Per Bolund (mp)</w:t>
            </w:r>
          </w:p>
        </w:tc>
        <w:tc>
          <w:tcPr>
            <w:tcW w:w="3046" w:type="dxa"/>
          </w:tcPr>
          <w:p w:rsidR="00FE0E65" w:rsidRPr="00FE0E65" w:rsidRDefault="00FE0E65">
            <w:pPr>
              <w:pStyle w:val="Underskrifter"/>
              <w:shd w:val="clear" w:color="000000" w:fill="auto"/>
            </w:pPr>
            <w:r w:rsidRPr="00FE0E65">
              <w:t>Gunvor G Ericson (mp)</w:t>
            </w:r>
          </w:p>
        </w:tc>
      </w:tr>
      <w:tr w:rsidR="00000000" w:rsidRPr="00FE0E65">
        <w:trPr>
          <w:cantSplit/>
        </w:trPr>
        <w:tc>
          <w:tcPr>
            <w:tcW w:w="3046" w:type="dxa"/>
          </w:tcPr>
          <w:p w:rsidR="00FE0E65" w:rsidRPr="00FE0E65" w:rsidRDefault="00FE0E65">
            <w:pPr>
              <w:pStyle w:val="Underskrifter"/>
              <w:shd w:val="clear" w:color="000000" w:fill="auto"/>
            </w:pPr>
            <w:r w:rsidRPr="00FE0E65">
              <w:t>Ulf Holm (mp)</w:t>
            </w:r>
          </w:p>
        </w:tc>
        <w:tc>
          <w:tcPr>
            <w:tcW w:w="3046" w:type="dxa"/>
          </w:tcPr>
          <w:p w:rsidR="00FE0E65" w:rsidRPr="00FE0E65" w:rsidRDefault="00FE0E65">
            <w:pPr>
              <w:pStyle w:val="Underskrifter"/>
              <w:shd w:val="clear" w:color="000000" w:fill="auto"/>
            </w:pPr>
            <w:r w:rsidRPr="00FE0E65">
              <w:t>Mats Pertoft (mp)</w:t>
            </w:r>
          </w:p>
        </w:tc>
      </w:tr>
    </w:tbl>
    <w:p w:rsidR="00FE0E65" w:rsidRPr="00FE0E65" w:rsidRDefault="00FE0E65">
      <w:pPr>
        <w:pStyle w:val="Normaltindrag"/>
        <w:shd w:val="clear" w:color="000000" w:fill="auto"/>
      </w:pPr>
    </w:p>
    <w:sectPr w:rsidR="00000000" w:rsidRPr="00FE0E65">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E65" w:rsidRPr="00FE0E65" w:rsidRDefault="00FE0E65">
      <w:r w:rsidRPr="00FE0E65">
        <w:separator/>
      </w:r>
    </w:p>
  </w:endnote>
  <w:endnote w:type="continuationSeparator" w:id="0">
    <w:p w:rsidR="00FE0E65" w:rsidRPr="00FE0E65" w:rsidRDefault="00FE0E65">
      <w:r w:rsidRPr="00FE0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fot"/>
    </w:pPr>
    <w:r w:rsidRPr="00FE0E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03291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65" w:rsidRDefault="00FE0E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0E65" w:rsidRDefault="00FE0E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fot"/>
    </w:pPr>
    <w:r w:rsidRPr="00FE0E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165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65" w:rsidRDefault="00FE0E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0E65" w:rsidRDefault="00FE0E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fot"/>
    </w:pPr>
    <w:r w:rsidRPr="00FE0E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528962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65" w:rsidRDefault="00FE0E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0E65" w:rsidRDefault="00FE0E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E65" w:rsidRPr="00FE0E65" w:rsidRDefault="00FE0E65">
      <w:r w:rsidRPr="00FE0E65">
        <w:separator/>
      </w:r>
    </w:p>
  </w:footnote>
  <w:footnote w:type="continuationSeparator" w:id="0">
    <w:p w:rsidR="00FE0E65" w:rsidRPr="00FE0E65" w:rsidRDefault="00FE0E65">
      <w:r w:rsidRPr="00FE0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huvud"/>
    </w:pPr>
    <w:r w:rsidRPr="00FE0E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0244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65" w:rsidRDefault="00FE0E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0E65" w:rsidRDefault="00FE0E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Sidhuvud"/>
    </w:pPr>
    <w:r w:rsidRPr="00FE0E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9059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0E65" w:rsidRDefault="00FE0E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0E65" w:rsidRDefault="00FE0E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0E65" w:rsidRPr="00FE0E65" w:rsidRDefault="00FE0E65">
    <w:pPr>
      <w:pStyle w:val="FSHNormal"/>
      <w:tabs>
        <w:tab w:val="right" w:pos="5840"/>
      </w:tabs>
    </w:pPr>
    <w:r w:rsidRPr="00FE0E65">
      <w:br/>
    </w:r>
    <w:r w:rsidRPr="00FE0E65">
      <w:fldChar w:fldCharType="begin" w:fldLock="1"/>
    </w:r>
    <w:r w:rsidRPr="00FE0E65">
      <w:instrText xml:space="preserve"> DOCPROPERTY</w:instrText>
    </w:r>
    <w:r w:rsidRPr="00FE0E65">
      <w:rPr>
        <w:sz w:val="18"/>
      </w:rPr>
      <w:instrText xml:space="preserve"> "YearUser" *\charformat </w:instrText>
    </w:r>
    <w:r w:rsidRPr="00FE0E65">
      <w:fldChar w:fldCharType="separate"/>
    </w:r>
    <w:r w:rsidRPr="00FE0E65">
      <w:t>2009/10</w:t>
    </w:r>
    <w:r w:rsidRPr="00FE0E65">
      <w:fldChar w:fldCharType="end"/>
    </w:r>
    <w:r w:rsidRPr="00FE0E65">
      <w:t xml:space="preserve"> </w:t>
    </w:r>
    <w:r w:rsidRPr="00FE0E65">
      <w:tab/>
      <w:t xml:space="preserve">mnr: </w:t>
    </w:r>
    <w:r w:rsidRPr="00FE0E65">
      <w:fldChar w:fldCharType="begin" w:fldLock="1"/>
    </w:r>
    <w:r w:rsidRPr="00FE0E65">
      <w:instrText xml:space="preserve"> DOCPROPERTY</w:instrText>
    </w:r>
    <w:r w:rsidRPr="00FE0E65">
      <w:rPr>
        <w:sz w:val="18"/>
      </w:rPr>
      <w:instrText xml:space="preserve"> "Motionsnummer" *\charformat </w:instrText>
    </w:r>
    <w:r w:rsidRPr="00FE0E65">
      <w:fldChar w:fldCharType="separate"/>
    </w:r>
    <w:r w:rsidRPr="00FE0E65">
      <w:t>Sk6</w:t>
    </w:r>
    <w:r w:rsidRPr="00FE0E65">
      <w:fldChar w:fldCharType="end"/>
    </w:r>
    <w:r w:rsidRPr="00FE0E65">
      <w:br/>
    </w:r>
    <w:r w:rsidRPr="00FE0E65">
      <w:fldChar w:fldCharType="begin" w:fldLock="1"/>
    </w:r>
    <w:r w:rsidRPr="00FE0E65">
      <w:instrText xml:space="preserve"> DOCPROPERTY</w:instrText>
    </w:r>
    <w:r w:rsidRPr="00FE0E65">
      <w:rPr>
        <w:sz w:val="18"/>
      </w:rPr>
      <w:instrText xml:space="preserve"> "Samling" *\charformat </w:instrText>
    </w:r>
    <w:r w:rsidRPr="00FE0E65">
      <w:fldChar w:fldCharType="end"/>
    </w:r>
    <w:r w:rsidRPr="00FE0E65">
      <w:tab/>
      <w:t xml:space="preserve">pnr: </w:t>
    </w:r>
    <w:r w:rsidRPr="00FE0E65">
      <w:fldChar w:fldCharType="begin" w:fldLock="1"/>
    </w:r>
    <w:r w:rsidRPr="00FE0E65">
      <w:instrText xml:space="preserve"> DOCPROPERTY</w:instrText>
    </w:r>
    <w:r w:rsidRPr="00FE0E65">
      <w:rPr>
        <w:sz w:val="18"/>
      </w:rPr>
      <w:instrText xml:space="preserve"> "Partinummer" *\charformat </w:instrText>
    </w:r>
    <w:r w:rsidRPr="00FE0E65">
      <w:fldChar w:fldCharType="separate"/>
    </w:r>
    <w:r w:rsidRPr="00FE0E65">
      <w:t>mp10</w:t>
    </w:r>
    <w:r w:rsidRPr="00FE0E65">
      <w:fldChar w:fldCharType="end"/>
    </w:r>
  </w:p>
  <w:p w:rsidR="00FE0E65" w:rsidRPr="00FE0E65" w:rsidRDefault="00FE0E65">
    <w:pPr>
      <w:pStyle w:val="FSHRub1"/>
    </w:pPr>
    <w:r w:rsidRPr="00FE0E65">
      <w:t>Motion till riksdagen</w:t>
    </w:r>
    <w:r w:rsidRPr="00FE0E65">
      <w:br/>
    </w:r>
    <w:r w:rsidRPr="00FE0E65">
      <w:fldChar w:fldCharType="begin" w:fldLock="1"/>
    </w:r>
    <w:r w:rsidRPr="00FE0E65">
      <w:instrText xml:space="preserve"> DOCPROPERTY "YearUser" *\charformat </w:instrText>
    </w:r>
    <w:r w:rsidRPr="00FE0E65">
      <w:fldChar w:fldCharType="separate"/>
    </w:r>
    <w:r w:rsidRPr="00FE0E65">
      <w:t>2009/10</w:t>
    </w:r>
    <w:r w:rsidRPr="00FE0E65">
      <w:fldChar w:fldCharType="end"/>
    </w:r>
    <w:r w:rsidRPr="00FE0E65">
      <w:t>:</w:t>
    </w:r>
    <w:r w:rsidRPr="00FE0E65">
      <w:fldChar w:fldCharType="begin" w:fldLock="1"/>
    </w:r>
    <w:r w:rsidRPr="00FE0E65">
      <w:instrText xml:space="preserve"> DOCPROPERTY "Motionsnummer" *\charformat </w:instrText>
    </w:r>
    <w:r w:rsidRPr="00FE0E65">
      <w:fldChar w:fldCharType="separate"/>
    </w:r>
    <w:r w:rsidRPr="00FE0E65">
      <w:t>Sk6</w:t>
    </w:r>
    <w:r w:rsidRPr="00FE0E65">
      <w:fldChar w:fldCharType="end"/>
    </w:r>
  </w:p>
  <w:p w:rsidR="00FE0E65" w:rsidRPr="00FE0E65" w:rsidRDefault="00FE0E65">
    <w:pPr>
      <w:pStyle w:val="FSHNormalS5"/>
    </w:pPr>
    <w:r w:rsidRPr="00FE0E65">
      <w:fldChar w:fldCharType="begin" w:fldLock="1"/>
    </w:r>
    <w:r w:rsidRPr="00FE0E65">
      <w:instrText xml:space="preserve"> DOCPROPERTY "MotionarText" *\charformat </w:instrText>
    </w:r>
    <w:r w:rsidRPr="00FE0E65">
      <w:fldChar w:fldCharType="separate"/>
    </w:r>
    <w:r w:rsidRPr="00FE0E65">
      <w:t>av Helena Leander m.fl. (mp)</w:t>
    </w:r>
    <w:r w:rsidRPr="00FE0E65">
      <w:fldChar w:fldCharType="end"/>
    </w:r>
    <w:r w:rsidRPr="00FE0E65">
      <w:br/>
    </w:r>
    <w:r w:rsidRPr="00FE0E65">
      <w:fldChar w:fldCharType="begin" w:fldLock="1"/>
    </w:r>
    <w:r w:rsidRPr="00FE0E65">
      <w:instrText xml:space="preserve"> DOCPROPERTY "SvarFrasKort" *\charformat </w:instrText>
    </w:r>
    <w:r w:rsidRPr="00FE0E65">
      <w:fldChar w:fldCharType="separate"/>
    </w:r>
    <w:r w:rsidRPr="00FE0E65">
      <w:t>med anledning av prop. 2009/10:29</w:t>
    </w:r>
    <w:r w:rsidRPr="00FE0E65">
      <w:fldChar w:fldCharType="end"/>
    </w:r>
  </w:p>
  <w:p w:rsidR="00FE0E65" w:rsidRPr="00FE0E65" w:rsidRDefault="00FE0E65">
    <w:pPr>
      <w:pStyle w:val="FSHTitel"/>
    </w:pPr>
    <w:r w:rsidRPr="00FE0E65">
      <w:fldChar w:fldCharType="begin" w:fldLock="1"/>
    </w:r>
    <w:r w:rsidRPr="00FE0E65">
      <w:instrText xml:space="preserve"> DOCPROPERTY</w:instrText>
    </w:r>
    <w:r w:rsidRPr="00FE0E65">
      <w:rPr>
        <w:sz w:val="18"/>
      </w:rPr>
      <w:instrText xml:space="preserve"> "RubrikSvar" *\charformat </w:instrText>
    </w:r>
    <w:r w:rsidRPr="00FE0E65">
      <w:fldChar w:fldCharType="separate"/>
    </w:r>
    <w:r w:rsidRPr="00FE0E65">
      <w:t>Ytterligare sänkt skatt för pensionärer</w:t>
    </w:r>
    <w:r w:rsidRPr="00FE0E65">
      <w:fldChar w:fldCharType="end"/>
    </w:r>
  </w:p>
  <w:p w:rsidR="00FE0E65" w:rsidRPr="00FE0E65" w:rsidRDefault="00FE0E65">
    <w:pPr>
      <w:pStyle w:val="Normal00"/>
    </w:pPr>
  </w:p>
  <w:p w:rsidR="00FE0E65" w:rsidRPr="00FE0E65" w:rsidRDefault="00FE0E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08723A5"/>
    <w:multiLevelType w:val="hybridMultilevel"/>
    <w:tmpl w:val="440AA65E"/>
    <w:lvl w:ilvl="0" w:tplc="2320D6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D256BAA"/>
    <w:multiLevelType w:val="hybridMultilevel"/>
    <w:tmpl w:val="A39C2B50"/>
    <w:lvl w:ilvl="0" w:tplc="01FC84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7070876">
    <w:abstractNumId w:val="8"/>
  </w:num>
  <w:num w:numId="2" w16cid:durableId="301157905">
    <w:abstractNumId w:val="9"/>
  </w:num>
  <w:num w:numId="3" w16cid:durableId="986595976">
    <w:abstractNumId w:val="8"/>
  </w:num>
  <w:num w:numId="4" w16cid:durableId="202981950">
    <w:abstractNumId w:val="9"/>
  </w:num>
  <w:num w:numId="5" w16cid:durableId="2120827936">
    <w:abstractNumId w:val="14"/>
  </w:num>
  <w:num w:numId="6" w16cid:durableId="1319071803">
    <w:abstractNumId w:val="10"/>
  </w:num>
  <w:num w:numId="7" w16cid:durableId="1462502621">
    <w:abstractNumId w:val="12"/>
  </w:num>
  <w:num w:numId="8" w16cid:durableId="1192761108">
    <w:abstractNumId w:val="13"/>
  </w:num>
  <w:num w:numId="9" w16cid:durableId="2084717041">
    <w:abstractNumId w:val="8"/>
  </w:num>
  <w:num w:numId="10" w16cid:durableId="1869561042">
    <w:abstractNumId w:val="3"/>
  </w:num>
  <w:num w:numId="11" w16cid:durableId="3020836">
    <w:abstractNumId w:val="2"/>
  </w:num>
  <w:num w:numId="12" w16cid:durableId="1632400187">
    <w:abstractNumId w:val="1"/>
  </w:num>
  <w:num w:numId="13" w16cid:durableId="2028868458">
    <w:abstractNumId w:val="0"/>
  </w:num>
  <w:num w:numId="14" w16cid:durableId="148907634">
    <w:abstractNumId w:val="9"/>
  </w:num>
  <w:num w:numId="15" w16cid:durableId="761685932">
    <w:abstractNumId w:val="7"/>
  </w:num>
  <w:num w:numId="16" w16cid:durableId="175199148">
    <w:abstractNumId w:val="6"/>
  </w:num>
  <w:num w:numId="17" w16cid:durableId="631448398">
    <w:abstractNumId w:val="5"/>
  </w:num>
  <w:num w:numId="18" w16cid:durableId="237178460">
    <w:abstractNumId w:val="4"/>
  </w:num>
  <w:num w:numId="19" w16cid:durableId="192037333">
    <w:abstractNumId w:val="11"/>
  </w:num>
  <w:num w:numId="20" w16cid:durableId="1293755763">
    <w:abstractNumId w:val="12"/>
  </w:num>
  <w:num w:numId="21" w16cid:durableId="1500080852">
    <w:abstractNumId w:val="10"/>
  </w:num>
  <w:num w:numId="22" w16cid:durableId="360130306">
    <w:abstractNumId w:val="13"/>
  </w:num>
  <w:num w:numId="23" w16cid:durableId="951598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EC49A5C4-EF8B-4128-8058-67D1E519C3AA},{7CC9A58C-3141-48A3-86B8-8EA19B911E01},{89ABCACB-191A-460E-9D0D-F493EEE6F9F1},{DA08321F-F0BC-4060-A586-E39C9BA97177},{0F87DCE8-E845-4A82-8576-72C9B4F36723}"/>
  </w:docVars>
  <w:rsids>
    <w:rsidRoot w:val="00C554B5"/>
    <w:rsid w:val="00C554B5"/>
    <w:rsid w:val="00FE0E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30EC0A-AD34-46E8-9040-1588B6BB0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table" w:styleId="Enkeltabell1">
    <w:name w:val="Table Simple 1"/>
    <w:basedOn w:val="Normaltabell"/>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3746</Characters>
  <Application>Microsoft Office Word</Application>
  <DocSecurity>4</DocSecurity>
  <Lines>110</Lines>
  <Paragraphs>64</Paragraphs>
  <ScaleCrop>false</ScaleCrop>
  <HeadingPairs>
    <vt:vector size="2" baseType="variant">
      <vt:variant>
        <vt:lpstr>Rubrik</vt:lpstr>
      </vt:variant>
      <vt:variant>
        <vt:i4>1</vt:i4>
      </vt:variant>
    </vt:vector>
  </HeadingPairs>
  <TitlesOfParts>
    <vt:vector size="1" baseType="lpstr">
      <vt:lpstr>Sammanfattning</vt:lpstr>
    </vt:vector>
  </TitlesOfParts>
  <Company>Riksdagen</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Sammanfattning</dc:title>
  <dc:subject>Sammanfattning</dc:subject>
  <dc:creator>Riksdagen</dc:creator>
  <cp:keywords>Riksdagen</cp:keywords>
  <dc:description>Nya formatmallshantering för förslag+urix bakåtkomp+könamn</dc:description>
  <cp:lastModifiedBy>Lars Brink</cp:lastModifiedBy>
  <cp:revision>2</cp:revision>
  <cp:lastPrinted>2009-11-16T13:19:00Z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mot2000_512_2009-11-05</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2009/10:29 Ytterligare sänkt skatt för pensionärer</vt:lpwstr>
  </property>
  <property fmtid="{D5CDD505-2E9C-101B-9397-08002B2CF9AE}" pid="11" name="SvarFrasKort">
    <vt:lpwstr>med anledning av prop. 2009/10:29</vt:lpwstr>
  </property>
  <property fmtid="{D5CDD505-2E9C-101B-9397-08002B2CF9AE}" pid="12" name="Svar">
    <vt:lpwstr>Proposition</vt:lpwstr>
  </property>
  <property fmtid="{D5CDD505-2E9C-101B-9397-08002B2CF9AE}" pid="13" name="SvarNr">
    <vt:lpwstr>2009/10:29</vt:lpwstr>
  </property>
  <property fmtid="{D5CDD505-2E9C-101B-9397-08002B2CF9AE}" pid="14" name="RubrikSvar">
    <vt:lpwstr>Ytterligare sänkt skatt för pensionärer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Leander m.fl. (mp)</vt:lpwstr>
  </property>
  <property fmtid="{D5CDD505-2E9C-101B-9397-08002B2CF9AE}" pid="26" name="MotionarLista">
    <vt:lpwstr>Leander, Helena (mp)\Bolund, Per (mp)\Ericson, Gunvor G (mp)\Holm, Ulf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Per Bolund (mp), Gunvor G Ericson (mp), Ulf 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november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20092010000001090112000000100075</vt:lpwstr>
  </property>
  <property fmtid="{D5CDD505-2E9C-101B-9397-08002B2CF9AE}" pid="47" name="datum">
    <vt:lpwstr>091111</vt:lpwstr>
  </property>
  <property fmtid="{D5CDD505-2E9C-101B-9397-08002B2CF9AE}" pid="48" name="avsändar-e-post">
    <vt:lpwstr>magnus.lindgren@riksdagen.se</vt:lpwstr>
  </property>
  <property fmtid="{D5CDD505-2E9C-101B-9397-08002B2CF9AE}" pid="49" name="id">
    <vt:lpwstr>20092010000001090112000000100075</vt:lpwstr>
  </property>
  <property fmtid="{D5CDD505-2E9C-101B-9397-08002B2CF9AE}" pid="50" name="nummer">
    <vt:lpwstr>6</vt:lpwstr>
  </property>
  <property fmtid="{D5CDD505-2E9C-101B-9397-08002B2CF9AE}" pid="51" name="utskottsbeteckning">
    <vt:lpwstr>Sk</vt:lpwstr>
  </property>
  <property fmtid="{D5CDD505-2E9C-101B-9397-08002B2CF9AE}" pid="52" name="GlobalUID">
    <vt:lpwstr>{3091EC1F-36EB-4367-B514-5FA9F6B09080}</vt:lpwstr>
  </property>
  <property fmtid="{D5CDD505-2E9C-101B-9397-08002B2CF9AE}" pid="53" name="Överföringar">
    <vt:i4>0</vt:i4>
  </property>
  <property fmtid="{D5CDD505-2E9C-101B-9397-08002B2CF9AE}" pid="54" name="Checksum">
    <vt:lpwstr>*0016536718319*</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091116 14:19:18.266</vt:lpwstr>
  </property>
  <property fmtid="{D5CDD505-2E9C-101B-9397-08002B2CF9AE}" pid="58" name="urixGuid">
    <vt:lpwstr>{25491D2A-05CC-491A-B053-3C6E35541383}</vt:lpwstr>
  </property>
</Properties>
</file>