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69B" w:rsidRPr="00B25BD9" w:rsidRDefault="000B769B">
      <w:pPr>
        <w:pStyle w:val="Frslagsrubrik"/>
      </w:pPr>
      <w:r w:rsidRPr="00B25BD9">
        <w:t>Förslag till riksdagsbeslut</w:t>
      </w:r>
    </w:p>
    <w:p w:rsidR="000B769B" w:rsidRPr="00B25BD9" w:rsidRDefault="000B769B">
      <w:pPr>
        <w:pStyle w:val="Hemstlatt"/>
      </w:pPr>
      <w:r w:rsidRPr="00B25BD9">
        <w:t>Riksdagen tillkännager för regeringen som sin mening vad som anförs i motionen om att Trafikverket bör ges möjlighet att teckna fleråriga investeringsavtal eller på annat sätt säkerställa en långsiktig finansi</w:t>
      </w:r>
      <w:r w:rsidRPr="00B25BD9">
        <w:t>e</w:t>
      </w:r>
      <w:r w:rsidRPr="00B25BD9">
        <w:t>ring när det gäller infrastruktursatsningar som ligger inom statens a</w:t>
      </w:r>
      <w:r w:rsidRPr="00B25BD9">
        <w:t>n</w:t>
      </w:r>
      <w:r w:rsidRPr="00B25BD9">
        <w:t>svar.</w:t>
      </w:r>
    </w:p>
    <w:p w:rsidR="000B769B" w:rsidRPr="00B25BD9" w:rsidRDefault="000B769B">
      <w:pPr>
        <w:pStyle w:val="Rubrik1"/>
      </w:pPr>
      <w:r w:rsidRPr="00B25BD9">
        <w:t>Motivering</w:t>
      </w:r>
    </w:p>
    <w:p w:rsidR="000B769B" w:rsidRPr="00B25BD9" w:rsidRDefault="000B769B">
      <w:r w:rsidRPr="00B25BD9">
        <w:t>Att investera i infrastruktur har ett långsiktigt, samhällsekonomiskt värde. Att investeringarna ska vara anslagsfinansierade är också viktigt för transpare</w:t>
      </w:r>
      <w:r w:rsidRPr="00B25BD9">
        <w:t>n</w:t>
      </w:r>
      <w:r w:rsidRPr="00B25BD9">
        <w:t>sen och riksdagens inflytande över vart statens pengar ska gå.</w:t>
      </w:r>
    </w:p>
    <w:p w:rsidR="000B769B" w:rsidRPr="00B25BD9" w:rsidRDefault="000B769B">
      <w:pPr>
        <w:pStyle w:val="Normaltindrag"/>
      </w:pPr>
      <w:r w:rsidRPr="00B25BD9">
        <w:t>Det har vid ett flertal tillfällen varit uppe till diskussion andra former för finansiering däribland vägavgift eller broavgift (t.ex. Öresundsbron), lån i Riksgäldskontoret, statligt garanterade lån på marknaden, lån från kommuner, s.k. förskottering, samfinansiering genom olika parter.</w:t>
      </w:r>
    </w:p>
    <w:p w:rsidR="000B769B" w:rsidRPr="00B25BD9" w:rsidRDefault="000B769B">
      <w:pPr>
        <w:pStyle w:val="Normaltindrag"/>
      </w:pPr>
      <w:r w:rsidRPr="00B25BD9">
        <w:t>Riksdagen har varit tydlig i att andra finansieringsalternativ än anslagsf</w:t>
      </w:r>
      <w:r w:rsidRPr="00B25BD9">
        <w:t>i</w:t>
      </w:r>
      <w:r w:rsidRPr="00B25BD9">
        <w:t>nansiering är undantag. Ett problem har dock dykt upp i samband med att det går att söka medel från EU:s strukturfonder för infrastrukturprojekt. Ett pr</w:t>
      </w:r>
      <w:r w:rsidRPr="00B25BD9">
        <w:t>o</w:t>
      </w:r>
      <w:r w:rsidRPr="00B25BD9">
        <w:t>jekt som just nu är aktuellt är Tågstopp södra stambanan som har planerats sedan 2007.</w:t>
      </w:r>
    </w:p>
    <w:p w:rsidR="000B769B" w:rsidRPr="00B25BD9" w:rsidRDefault="000B769B">
      <w:pPr>
        <w:pStyle w:val="Normaltindrag"/>
      </w:pPr>
      <w:r w:rsidRPr="00B25BD9">
        <w:t>I samband med att EU-ansökan lämnades in kunde inte Banverket (nuv</w:t>
      </w:r>
      <w:r w:rsidRPr="00B25BD9">
        <w:t>a</w:t>
      </w:r>
      <w:r w:rsidRPr="00B25BD9">
        <w:t>rande Trafikverket) underteckna medfinansieringsintyget eftersom det avsåg utbetalningar under mer än ett år. Skälet till det var att Banverket inte förf</w:t>
      </w:r>
      <w:r w:rsidRPr="00B25BD9">
        <w:t>o</w:t>
      </w:r>
      <w:r w:rsidRPr="00B25BD9">
        <w:t>gade över en flerårsbudget. Fortfarande var det dock Banverkets finansi</w:t>
      </w:r>
      <w:r w:rsidRPr="00B25BD9">
        <w:t>e</w:t>
      </w:r>
      <w:r w:rsidRPr="00B25BD9">
        <w:t>ringsansvar och kommunerna fick då underteckna finansieringsintygen gen</w:t>
      </w:r>
      <w:r w:rsidRPr="00B25BD9">
        <w:t>t</w:t>
      </w:r>
      <w:r w:rsidRPr="00B25BD9">
        <w:t>emot EU:s strukturfond.</w:t>
      </w:r>
    </w:p>
    <w:p w:rsidR="000B769B" w:rsidRPr="00B25BD9" w:rsidRDefault="000B769B">
      <w:pPr>
        <w:pStyle w:val="Normaltindrag"/>
      </w:pPr>
      <w:r w:rsidRPr="00B25BD9">
        <w:t>När projektet inleddes var Trafikverkets besked till kommunerna att Tr</w:t>
      </w:r>
      <w:r w:rsidRPr="00B25BD9">
        <w:t>a</w:t>
      </w:r>
      <w:r w:rsidRPr="00B25BD9">
        <w:t xml:space="preserve">fikverket skulle stå för större delen av investeringarna i stationerna. Under tiden som gått har det blivit mer och mer tydligt att Trafikverket inte förfogar </w:t>
      </w:r>
      <w:r w:rsidRPr="00B25BD9">
        <w:lastRenderedPageBreak/>
        <w:t>över de medel som fordras för vare sig byggnation av stationerna eller för den del som avser järnvägsteknik.</w:t>
      </w:r>
    </w:p>
    <w:p w:rsidR="000B769B" w:rsidRPr="00B25BD9" w:rsidRDefault="000B769B">
      <w:pPr>
        <w:pStyle w:val="Normaltindrag"/>
      </w:pPr>
      <w:r w:rsidRPr="00B25BD9">
        <w:t>Finansieringen åvilar nu till stor del kommunerna både i form av egenf</w:t>
      </w:r>
      <w:r w:rsidRPr="00B25BD9">
        <w:t>i</w:t>
      </w:r>
      <w:r w:rsidRPr="00B25BD9">
        <w:t>nansiering och i form av förskottering. Idag står kommunerna inklusive EU:s strukturfond för 87 % och Trafikverket för 13 % av investeringarna. Det är inte rimligt att kommunerna ska stå för järnvägsspecifika insatser som signa</w:t>
      </w:r>
      <w:r w:rsidRPr="00B25BD9">
        <w:t>l</w:t>
      </w:r>
      <w:r w:rsidRPr="00B25BD9">
        <w:t>system, el m.m. som ska ägas och drivas av staten genom Trafikverket.</w:t>
      </w:r>
    </w:p>
    <w:p w:rsidR="000B769B" w:rsidRPr="00B25BD9" w:rsidRDefault="000B769B">
      <w:pPr>
        <w:pStyle w:val="Normaltindrag"/>
      </w:pPr>
      <w:r w:rsidRPr="00B25BD9">
        <w:t>Trafikverket är också byggherre som projekterar och upphandlar arbetet och svarar för genomförandet.</w:t>
      </w:r>
    </w:p>
    <w:p w:rsidR="000B769B" w:rsidRPr="00B25BD9" w:rsidRDefault="000B769B">
      <w:pPr>
        <w:pStyle w:val="Normaltindrag"/>
        <w:rPr>
          <w:vertAlign w:val="superscript"/>
        </w:rPr>
      </w:pPr>
      <w:r w:rsidRPr="00B25BD9">
        <w:t>Även om Trafikverket i framtiden kommer att betala av sin del till ko</w:t>
      </w:r>
      <w:r w:rsidRPr="00B25BD9">
        <w:t>m</w:t>
      </w:r>
      <w:r w:rsidRPr="00B25BD9">
        <w:t>munerna innebär förskotteringen en kostnad för kommunen i form av ränt</w:t>
      </w:r>
      <w:r w:rsidRPr="00B25BD9">
        <w:t>e</w:t>
      </w:r>
      <w:r w:rsidRPr="00B25BD9">
        <w:t>kostnader. Men framförallt har frågan en principiell betydelse. Ska komm</w:t>
      </w:r>
      <w:r w:rsidRPr="00B25BD9">
        <w:t>u</w:t>
      </w:r>
      <w:r w:rsidRPr="00B25BD9">
        <w:t>nerna finansiera eller tvingas förskottera åtaganden som tillhör statens a</w:t>
      </w:r>
      <w:r w:rsidRPr="00B25BD9">
        <w:t>n</w:t>
      </w:r>
      <w:r w:rsidRPr="00B25BD9">
        <w:t>svarsområde?</w:t>
      </w:r>
    </w:p>
    <w:p w:rsidR="000B769B" w:rsidRPr="00B25BD9" w:rsidRDefault="000B769B">
      <w:pPr>
        <w:pStyle w:val="Normaltindrag"/>
      </w:pPr>
      <w:r w:rsidRPr="00B25BD9">
        <w:t>Om Trafikverket i framtiden ska ta ansvar för långsiktiga investeringar måste Trafikverket få bemyndigande att teckna fleråriga avtal även om det innebär att medel från anslaget binds upp för mer än ett år.</w:t>
      </w:r>
    </w:p>
    <w:p w:rsidR="000B769B" w:rsidRPr="00B25BD9" w:rsidRDefault="000B769B">
      <w:pPr>
        <w:pStyle w:val="Normaltindrag"/>
      </w:pPr>
      <w:r w:rsidRPr="00B25BD9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5BD9">
        <w:trPr>
          <w:cantSplit/>
        </w:trPr>
        <w:tc>
          <w:tcPr>
            <w:tcW w:w="3046" w:type="dxa"/>
          </w:tcPr>
          <w:p w:rsidR="000B769B" w:rsidRPr="00B25BD9" w:rsidRDefault="000B769B">
            <w:pPr>
              <w:pStyle w:val="UnderskriftDatum"/>
              <w:spacing w:before="240"/>
            </w:pPr>
            <w:r w:rsidRPr="00B25BD9">
              <w:t>Stockholm den 29 september 2011</w:t>
            </w:r>
          </w:p>
        </w:tc>
        <w:tc>
          <w:tcPr>
            <w:tcW w:w="3047" w:type="dxa"/>
          </w:tcPr>
          <w:p w:rsidR="000B769B" w:rsidRPr="00B25BD9" w:rsidRDefault="000B769B">
            <w:pPr>
              <w:pStyle w:val="Underskrifter"/>
              <w:spacing w:before="240"/>
            </w:pPr>
          </w:p>
        </w:tc>
      </w:tr>
      <w:tr w:rsidR="00000000" w:rsidRPr="00B25BD9">
        <w:trPr>
          <w:cantSplit/>
        </w:trPr>
        <w:tc>
          <w:tcPr>
            <w:tcW w:w="3046" w:type="dxa"/>
          </w:tcPr>
          <w:p w:rsidR="000B769B" w:rsidRPr="00B25BD9" w:rsidRDefault="000B769B">
            <w:pPr>
              <w:pStyle w:val="Underskrifter"/>
            </w:pPr>
            <w:r w:rsidRPr="00B25BD9">
              <w:t>Helene Petersson i Stockaryd (S)</w:t>
            </w:r>
          </w:p>
        </w:tc>
        <w:tc>
          <w:tcPr>
            <w:tcW w:w="3046" w:type="dxa"/>
          </w:tcPr>
          <w:p w:rsidR="000B769B" w:rsidRPr="00B25BD9" w:rsidRDefault="000B769B">
            <w:pPr>
              <w:pStyle w:val="Underskrifter"/>
            </w:pPr>
          </w:p>
        </w:tc>
      </w:tr>
      <w:tr w:rsidR="00000000" w:rsidRPr="00B25BD9">
        <w:trPr>
          <w:cantSplit/>
        </w:trPr>
        <w:tc>
          <w:tcPr>
            <w:tcW w:w="3046" w:type="dxa"/>
          </w:tcPr>
          <w:p w:rsidR="000B769B" w:rsidRPr="00B25BD9" w:rsidRDefault="000B769B">
            <w:pPr>
              <w:pStyle w:val="Underskrifter"/>
            </w:pPr>
            <w:r w:rsidRPr="00B25BD9">
              <w:t>Carina Hägg (S)</w:t>
            </w:r>
          </w:p>
        </w:tc>
        <w:tc>
          <w:tcPr>
            <w:tcW w:w="3046" w:type="dxa"/>
          </w:tcPr>
          <w:p w:rsidR="000B769B" w:rsidRPr="00B25BD9" w:rsidRDefault="000B769B">
            <w:pPr>
              <w:pStyle w:val="Underskrifter"/>
            </w:pPr>
            <w:r w:rsidRPr="00B25BD9">
              <w:t>Peter Persson (S)</w:t>
            </w:r>
          </w:p>
        </w:tc>
      </w:tr>
      <w:tr w:rsidR="00000000" w:rsidRPr="00B25BD9">
        <w:trPr>
          <w:cantSplit/>
        </w:trPr>
        <w:tc>
          <w:tcPr>
            <w:tcW w:w="3046" w:type="dxa"/>
          </w:tcPr>
          <w:p w:rsidR="000B769B" w:rsidRPr="00B25BD9" w:rsidRDefault="000B769B">
            <w:pPr>
              <w:pStyle w:val="Underskrifter"/>
            </w:pPr>
            <w:r w:rsidRPr="00B25BD9">
              <w:t>Thomas Strand (S)</w:t>
            </w:r>
          </w:p>
        </w:tc>
        <w:tc>
          <w:tcPr>
            <w:tcW w:w="3046" w:type="dxa"/>
          </w:tcPr>
          <w:p w:rsidR="000B769B" w:rsidRPr="00B25BD9" w:rsidRDefault="000B769B">
            <w:pPr>
              <w:pStyle w:val="Underskrifter"/>
            </w:pPr>
          </w:p>
        </w:tc>
      </w:tr>
    </w:tbl>
    <w:p w:rsidR="000B769B" w:rsidRPr="00B25BD9" w:rsidRDefault="000B769B">
      <w:pPr>
        <w:pStyle w:val="Normaltindrag"/>
      </w:pPr>
    </w:p>
    <w:sectPr w:rsidR="000B769B" w:rsidRPr="00B25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69B" w:rsidRPr="00B25BD9" w:rsidRDefault="000B769B">
      <w:r w:rsidRPr="00B25BD9">
        <w:separator/>
      </w:r>
    </w:p>
  </w:endnote>
  <w:endnote w:type="continuationSeparator" w:id="0">
    <w:p w:rsidR="000B769B" w:rsidRPr="00B25BD9" w:rsidRDefault="000B769B">
      <w:r w:rsidRPr="00B25B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69B" w:rsidRPr="00B25BD9" w:rsidRDefault="00B25BD9">
    <w:pPr>
      <w:pStyle w:val="Sidfot"/>
    </w:pPr>
    <w:r w:rsidRPr="00B25B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94729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69B" w:rsidRDefault="000B76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769B" w:rsidRDefault="000B76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69B" w:rsidRPr="00B25BD9" w:rsidRDefault="00B25BD9">
    <w:pPr>
      <w:pStyle w:val="Sidfot"/>
    </w:pPr>
    <w:r w:rsidRPr="00B25B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9283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69B" w:rsidRDefault="000B7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769B" w:rsidRDefault="000B7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69B" w:rsidRPr="00B25BD9" w:rsidRDefault="00B25BD9">
    <w:pPr>
      <w:pStyle w:val="Sidfot"/>
    </w:pPr>
    <w:r w:rsidRPr="00B25B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2189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69B" w:rsidRDefault="000B7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769B" w:rsidRDefault="000B7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69B" w:rsidRPr="00B25BD9" w:rsidRDefault="000B769B">
      <w:r w:rsidRPr="00B25BD9">
        <w:separator/>
      </w:r>
    </w:p>
  </w:footnote>
  <w:footnote w:type="continuationSeparator" w:id="0">
    <w:p w:rsidR="000B769B" w:rsidRPr="00B25BD9" w:rsidRDefault="000B769B">
      <w:r w:rsidRPr="00B25B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69B" w:rsidRPr="00B25BD9" w:rsidRDefault="00B25BD9">
    <w:pPr>
      <w:pStyle w:val="Sidhuvud"/>
    </w:pPr>
    <w:r w:rsidRPr="00B25B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11114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69B" w:rsidRDefault="000B76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769B" w:rsidRDefault="000B76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69B" w:rsidRPr="00B25BD9" w:rsidRDefault="00B25BD9">
    <w:pPr>
      <w:pStyle w:val="Sidhuvud"/>
    </w:pPr>
    <w:r w:rsidRPr="00B25B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1177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69B" w:rsidRDefault="000B76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769B" w:rsidRDefault="000B76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69B" w:rsidRPr="00B25BD9" w:rsidRDefault="000B769B">
    <w:pPr>
      <w:pStyle w:val="FSHNormal"/>
      <w:tabs>
        <w:tab w:val="right" w:pos="5840"/>
      </w:tabs>
    </w:pPr>
    <w:r w:rsidRPr="00B25BD9">
      <w:br/>
    </w:r>
    <w:r w:rsidRPr="00B25BD9">
      <w:fldChar w:fldCharType="begin" w:fldLock="1"/>
    </w:r>
    <w:r w:rsidRPr="00B25BD9">
      <w:instrText xml:space="preserve"> DOCPROPERTY</w:instrText>
    </w:r>
    <w:r w:rsidRPr="00B25BD9">
      <w:rPr>
        <w:sz w:val="18"/>
      </w:rPr>
      <w:instrText xml:space="preserve"> "YearUser" *\charformat </w:instrText>
    </w:r>
    <w:r w:rsidRPr="00B25BD9">
      <w:fldChar w:fldCharType="separate"/>
    </w:r>
    <w:r w:rsidRPr="00B25BD9">
      <w:t>2011/12</w:t>
    </w:r>
    <w:r w:rsidRPr="00B25BD9">
      <w:fldChar w:fldCharType="end"/>
    </w:r>
    <w:r w:rsidRPr="00B25BD9">
      <w:t xml:space="preserve"> </w:t>
    </w:r>
    <w:r w:rsidRPr="00B25BD9">
      <w:tab/>
      <w:t xml:space="preserve">mnr: </w:t>
    </w:r>
    <w:r w:rsidRPr="00B25BD9">
      <w:fldChar w:fldCharType="begin" w:fldLock="1"/>
    </w:r>
    <w:r w:rsidRPr="00B25BD9">
      <w:instrText xml:space="preserve"> DOCPROPERTY</w:instrText>
    </w:r>
    <w:r w:rsidRPr="00B25BD9">
      <w:rPr>
        <w:sz w:val="18"/>
      </w:rPr>
      <w:instrText xml:space="preserve"> "Motionsnummer" *\charformat </w:instrText>
    </w:r>
    <w:r w:rsidRPr="00B25BD9">
      <w:fldChar w:fldCharType="separate"/>
    </w:r>
    <w:r w:rsidRPr="00B25BD9">
      <w:t>T301</w:t>
    </w:r>
    <w:r w:rsidRPr="00B25BD9">
      <w:fldChar w:fldCharType="end"/>
    </w:r>
    <w:r w:rsidRPr="00B25BD9">
      <w:br/>
    </w:r>
    <w:r w:rsidRPr="00B25BD9">
      <w:fldChar w:fldCharType="begin" w:fldLock="1"/>
    </w:r>
    <w:r w:rsidRPr="00B25BD9">
      <w:instrText xml:space="preserve"> DOCPROPERTY</w:instrText>
    </w:r>
    <w:r w:rsidRPr="00B25BD9">
      <w:rPr>
        <w:sz w:val="18"/>
      </w:rPr>
      <w:instrText xml:space="preserve"> "Samling" *\charformat </w:instrText>
    </w:r>
    <w:r w:rsidRPr="00B25BD9">
      <w:fldChar w:fldCharType="end"/>
    </w:r>
    <w:r w:rsidRPr="00B25BD9">
      <w:tab/>
      <w:t xml:space="preserve">pnr: </w:t>
    </w:r>
    <w:r w:rsidRPr="00B25BD9">
      <w:fldChar w:fldCharType="begin" w:fldLock="1"/>
    </w:r>
    <w:r w:rsidRPr="00B25BD9">
      <w:instrText xml:space="preserve"> DOCPROPERTY</w:instrText>
    </w:r>
    <w:r w:rsidRPr="00B25BD9">
      <w:rPr>
        <w:sz w:val="18"/>
      </w:rPr>
      <w:instrText xml:space="preserve"> "Partinummer" *\charformat </w:instrText>
    </w:r>
    <w:r w:rsidRPr="00B25BD9">
      <w:fldChar w:fldCharType="separate"/>
    </w:r>
    <w:r w:rsidRPr="00B25BD9">
      <w:t>S10110</w:t>
    </w:r>
    <w:r w:rsidRPr="00B25BD9">
      <w:fldChar w:fldCharType="end"/>
    </w:r>
  </w:p>
  <w:p w:rsidR="000B769B" w:rsidRPr="00B25BD9" w:rsidRDefault="000B769B">
    <w:pPr>
      <w:pStyle w:val="FSHRub1"/>
    </w:pPr>
    <w:r w:rsidRPr="00B25BD9">
      <w:t>Motion till riksdagen</w:t>
    </w:r>
    <w:r w:rsidRPr="00B25BD9">
      <w:br/>
    </w:r>
    <w:r w:rsidRPr="00B25BD9">
      <w:fldChar w:fldCharType="begin" w:fldLock="1"/>
    </w:r>
    <w:r w:rsidRPr="00B25BD9">
      <w:instrText xml:space="preserve"> DOCPROPERTY "YearUser" *\charformat </w:instrText>
    </w:r>
    <w:r w:rsidRPr="00B25BD9">
      <w:fldChar w:fldCharType="separate"/>
    </w:r>
    <w:r w:rsidRPr="00B25BD9">
      <w:t>2011/12</w:t>
    </w:r>
    <w:r w:rsidRPr="00B25BD9">
      <w:fldChar w:fldCharType="end"/>
    </w:r>
    <w:r w:rsidRPr="00B25BD9">
      <w:t>:</w:t>
    </w:r>
    <w:r w:rsidRPr="00B25BD9">
      <w:fldChar w:fldCharType="begin" w:fldLock="1"/>
    </w:r>
    <w:r w:rsidRPr="00B25BD9">
      <w:instrText xml:space="preserve"> DOCPROPERTY "Motionsnummer" *\charformat </w:instrText>
    </w:r>
    <w:r w:rsidRPr="00B25BD9">
      <w:fldChar w:fldCharType="separate"/>
    </w:r>
    <w:r w:rsidRPr="00B25BD9">
      <w:t>T301</w:t>
    </w:r>
    <w:r w:rsidRPr="00B25BD9">
      <w:fldChar w:fldCharType="end"/>
    </w:r>
  </w:p>
  <w:p w:rsidR="000B769B" w:rsidRPr="00B25BD9" w:rsidRDefault="000B769B">
    <w:pPr>
      <w:pStyle w:val="FSHNormalS5"/>
    </w:pPr>
    <w:r w:rsidRPr="00B25BD9">
      <w:fldChar w:fldCharType="begin" w:fldLock="1"/>
    </w:r>
    <w:r w:rsidRPr="00B25BD9">
      <w:instrText xml:space="preserve"> DOCPROPERTY "MotionarText" *\charformat </w:instrText>
    </w:r>
    <w:r w:rsidRPr="00B25BD9">
      <w:fldChar w:fldCharType="separate"/>
    </w:r>
    <w:r w:rsidRPr="00B25BD9">
      <w:t>av Helene Petersson i Stockaryd m.fl. (S)</w:t>
    </w:r>
    <w:r w:rsidRPr="00B25BD9">
      <w:fldChar w:fldCharType="end"/>
    </w:r>
    <w:r w:rsidRPr="00B25BD9">
      <w:br/>
    </w:r>
    <w:r w:rsidRPr="00B25BD9">
      <w:fldChar w:fldCharType="begin" w:fldLock="1"/>
    </w:r>
    <w:r w:rsidRPr="00B25BD9">
      <w:instrText xml:space="preserve"> DOCPROPERTY "SvarFrasKort" *\charformat </w:instrText>
    </w:r>
    <w:r w:rsidRPr="00B25BD9">
      <w:fldChar w:fldCharType="end"/>
    </w:r>
  </w:p>
  <w:p w:rsidR="000B769B" w:rsidRPr="00B25BD9" w:rsidRDefault="000B769B">
    <w:pPr>
      <w:pStyle w:val="FSHTitel"/>
    </w:pPr>
    <w:r w:rsidRPr="00B25BD9">
      <w:fldChar w:fldCharType="begin" w:fldLock="1"/>
    </w:r>
    <w:r w:rsidRPr="00B25BD9">
      <w:instrText xml:space="preserve"> DOCPROPERTY</w:instrText>
    </w:r>
    <w:r w:rsidRPr="00B25BD9">
      <w:rPr>
        <w:sz w:val="18"/>
      </w:rPr>
      <w:instrText xml:space="preserve"> "RubrikSvar" *\charformat </w:instrText>
    </w:r>
    <w:r w:rsidRPr="00B25BD9">
      <w:fldChar w:fldCharType="separate"/>
    </w:r>
    <w:r w:rsidRPr="00B25BD9">
      <w:t>Finansiering av infrastruktur</w:t>
    </w:r>
    <w:r w:rsidRPr="00B25BD9">
      <w:fldChar w:fldCharType="end"/>
    </w:r>
  </w:p>
  <w:p w:rsidR="000B769B" w:rsidRPr="00B25BD9" w:rsidRDefault="000B769B">
    <w:pPr>
      <w:pStyle w:val="Normal00"/>
    </w:pPr>
  </w:p>
  <w:p w:rsidR="000B769B" w:rsidRPr="00B25BD9" w:rsidRDefault="000B76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3116447">
    <w:abstractNumId w:val="3"/>
  </w:num>
  <w:num w:numId="2" w16cid:durableId="296108097">
    <w:abstractNumId w:val="2"/>
  </w:num>
  <w:num w:numId="3" w16cid:durableId="1129007904">
    <w:abstractNumId w:val="1"/>
  </w:num>
  <w:num w:numId="4" w16cid:durableId="1041713423">
    <w:abstractNumId w:val="0"/>
  </w:num>
  <w:num w:numId="5" w16cid:durableId="2070838547">
    <w:abstractNumId w:val="7"/>
  </w:num>
  <w:num w:numId="6" w16cid:durableId="67773868">
    <w:abstractNumId w:val="6"/>
  </w:num>
  <w:num w:numId="7" w16cid:durableId="1879976260">
    <w:abstractNumId w:val="5"/>
  </w:num>
  <w:num w:numId="8" w16cid:durableId="1320575090">
    <w:abstractNumId w:val="4"/>
  </w:num>
  <w:num w:numId="9" w16cid:durableId="1143497582">
    <w:abstractNumId w:val="8"/>
  </w:num>
  <w:num w:numId="10" w16cid:durableId="1222134701">
    <w:abstractNumId w:val="9"/>
  </w:num>
  <w:num w:numId="11" w16cid:durableId="1994262048">
    <w:abstractNumId w:val="10"/>
  </w:num>
  <w:num w:numId="12" w16cid:durableId="753477340">
    <w:abstractNumId w:val="13"/>
  </w:num>
  <w:num w:numId="13" w16cid:durableId="36665360">
    <w:abstractNumId w:val="15"/>
  </w:num>
  <w:num w:numId="14" w16cid:durableId="1622876617">
    <w:abstractNumId w:val="16"/>
  </w:num>
  <w:num w:numId="15" w16cid:durableId="1480616709">
    <w:abstractNumId w:val="11"/>
  </w:num>
  <w:num w:numId="16" w16cid:durableId="1917976585">
    <w:abstractNumId w:val="18"/>
  </w:num>
  <w:num w:numId="17" w16cid:durableId="87701177">
    <w:abstractNumId w:val="17"/>
  </w:num>
  <w:num w:numId="18" w16cid:durableId="318510217">
    <w:abstractNumId w:val="14"/>
  </w:num>
  <w:num w:numId="19" w16cid:durableId="2024890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0EBFA9C6-5AB8-458A-BBFF-FDAE43FEABD3},{39D62049-33A8-4B42-A320-9C90309F2B1C},{12B68AB1-7D66-4434-8C42-A97EED536B7A},{B95FC32C-C965-4CD0-8439-57561DC117E3}"/>
  </w:docVars>
  <w:rsids>
    <w:rsidRoot w:val="00155EE6"/>
    <w:rsid w:val="000B769B"/>
    <w:rsid w:val="00155EE6"/>
    <w:rsid w:val="00B2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50B980-5316-4D1B-AE4D-2B66FF0D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2599</Characters>
  <Application>Microsoft Office Word</Application>
  <DocSecurity>4</DocSecurity>
  <Lines>54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S10110</vt:lpstr>
    </vt:vector>
  </TitlesOfParts>
  <Company>Riksdagen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S10110</dc:title>
  <dc:subject>S10110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2011-11-27T07:17:00Z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Finansiering av infrastruktur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 av infrastruktur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Helene Petersson i Stockaryd m.fl. (S)</vt:lpwstr>
  </property>
  <property fmtid="{D5CDD505-2E9C-101B-9397-08002B2CF9AE}" pid="26" name="MotionarLista">
    <vt:lpwstr>Petersson i Stockaryd, Helene (S)\Hägg, Carina (S)\Persson, Peter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i Stockaryd (S), Carina Hägg (S), Peter Persson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20112012000000000083000101100069</vt:lpwstr>
  </property>
  <property fmtid="{D5CDD505-2E9C-101B-9397-08002B2CF9AE}" pid="47" name="datum">
    <vt:lpwstr>110929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20112012000000000083000101100069</vt:lpwstr>
  </property>
  <property fmtid="{D5CDD505-2E9C-101B-9397-08002B2CF9AE}" pid="50" name="nummer">
    <vt:lpwstr>301</vt:lpwstr>
  </property>
  <property fmtid="{D5CDD505-2E9C-101B-9397-08002B2CF9AE}" pid="51" name="utskottsbeteckning">
    <vt:lpwstr>T</vt:lpwstr>
  </property>
  <property fmtid="{D5CDD505-2E9C-101B-9397-08002B2CF9AE}" pid="52" name="GlobalUID">
    <vt:lpwstr>{EB4936F4-164C-4B4E-B5D0-42BC30F94170}</vt:lpwstr>
  </property>
  <property fmtid="{D5CDD505-2E9C-101B-9397-08002B2CF9AE}" pid="53" name="Överföringar">
    <vt:i4>0</vt:i4>
  </property>
  <property fmtid="{D5CDD505-2E9C-101B-9397-08002B2CF9AE}" pid="54" name="Checksum">
    <vt:lpwstr>*0000232075081*</vt:lpwstr>
  </property>
  <property fmtid="{D5CDD505-2E9C-101B-9397-08002B2CF9AE}" pid="55" name="skuggnummer">
    <vt:lpwstr>1102</vt:lpwstr>
  </property>
  <property fmtid="{D5CDD505-2E9C-101B-9397-08002B2CF9AE}" pid="56" name="urixVersion">
    <vt:lpwstr>4.5.0.25</vt:lpwstr>
  </property>
  <property fmtid="{D5CDD505-2E9C-101B-9397-08002B2CF9AE}" pid="57" name="urixOrigin">
    <vt:lpwstr>111127 08:17:31.634</vt:lpwstr>
  </property>
  <property fmtid="{D5CDD505-2E9C-101B-9397-08002B2CF9AE}" pid="58" name="urixGuid">
    <vt:lpwstr>{34FD5D7F-DB0A-4133-A1C3-113C4CB2F4C8}</vt:lpwstr>
  </property>
</Properties>
</file>