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666B9" w:rsidRPr="00EB0E1B" w:rsidRDefault="00A666B9" w:rsidP="003625E2">
      <w:pPr>
        <w:pStyle w:val="Hemstlrubrik"/>
      </w:pPr>
      <w:r w:rsidRPr="00EB0E1B">
        <w:t>Förslag till riksdagsbeslut</w:t>
      </w:r>
    </w:p>
    <w:p w:rsidR="00A666B9" w:rsidRPr="00EB0E1B" w:rsidRDefault="00A666B9" w:rsidP="00A666B9">
      <w:pPr>
        <w:pStyle w:val="Hemstlatt"/>
      </w:pPr>
      <w:r w:rsidRPr="00EB0E1B">
        <w:t>Riksdagen tillkännager för regeringen som sin mening vad i m</w:t>
      </w:r>
      <w:r w:rsidR="005E7B36" w:rsidRPr="00EB0E1B">
        <w:t>otionen anförs om bandelen Mora–</w:t>
      </w:r>
      <w:r w:rsidRPr="00EB0E1B">
        <w:t>Kristinehamn.</w:t>
      </w:r>
    </w:p>
    <w:p w:rsidR="00A666B9" w:rsidRPr="00EB0E1B" w:rsidRDefault="00A666B9" w:rsidP="00A666B9">
      <w:pPr>
        <w:pStyle w:val="Hemstlatt"/>
      </w:pPr>
      <w:r w:rsidRPr="00EB0E1B">
        <w:t xml:space="preserve">Riksdagen tillkännager för regeringen som sin mening vad i motionen anförs om möjligheter till en utvecklad </w:t>
      </w:r>
      <w:r w:rsidR="005E7B36" w:rsidRPr="00EB0E1B">
        <w:t xml:space="preserve">vänerhamn </w:t>
      </w:r>
      <w:r w:rsidRPr="00EB0E1B">
        <w:t xml:space="preserve">i </w:t>
      </w:r>
      <w:r w:rsidR="001551EA" w:rsidRPr="00EB0E1B">
        <w:t>Kristinehamn</w:t>
      </w:r>
      <w:r w:rsidRPr="00EB0E1B">
        <w:t>.</w:t>
      </w:r>
    </w:p>
    <w:p w:rsidR="00A666B9" w:rsidRPr="00EB0E1B" w:rsidRDefault="00A666B9" w:rsidP="00A666B9">
      <w:pPr>
        <w:pStyle w:val="Hemstlatt"/>
      </w:pPr>
      <w:r w:rsidRPr="00EB0E1B">
        <w:t xml:space="preserve">Riksdagen tillkännager för regeringen som sin mening som sin mening vad i motionen </w:t>
      </w:r>
      <w:r w:rsidR="005E7B36" w:rsidRPr="00EB0E1B">
        <w:t>anförs om bandelen Arvidsjaur–</w:t>
      </w:r>
      <w:r w:rsidRPr="00EB0E1B">
        <w:t>Jörn.</w:t>
      </w:r>
    </w:p>
    <w:p w:rsidR="00A666B9" w:rsidRPr="00EB0E1B" w:rsidRDefault="00A666B9" w:rsidP="00A666B9">
      <w:pPr>
        <w:pStyle w:val="Hemstlatt"/>
      </w:pPr>
      <w:r w:rsidRPr="00EB0E1B">
        <w:t xml:space="preserve">Riksdagen tillkännager för regeringen som sin mening vad i motionen anförs om att noggrant beakta </w:t>
      </w:r>
      <w:r w:rsidR="005E7B36" w:rsidRPr="00EB0E1B">
        <w:t>Inlandsbanan</w:t>
      </w:r>
      <w:r w:rsidRPr="00EB0E1B">
        <w:t>s behov enligt framlagd ba</w:t>
      </w:r>
      <w:r w:rsidRPr="00EB0E1B">
        <w:t>n</w:t>
      </w:r>
      <w:r w:rsidRPr="00EB0E1B">
        <w:t>hål</w:t>
      </w:r>
      <w:r w:rsidRPr="00EB0E1B">
        <w:t>l</w:t>
      </w:r>
      <w:r w:rsidRPr="00EB0E1B">
        <w:t>ningsplan.</w:t>
      </w:r>
    </w:p>
    <w:p w:rsidR="00A666B9" w:rsidRPr="00EB0E1B" w:rsidRDefault="007C6092" w:rsidP="00A666B9">
      <w:pPr>
        <w:pStyle w:val="Rubrik1"/>
      </w:pPr>
      <w:r w:rsidRPr="00EB0E1B">
        <w:t>Motivering</w:t>
      </w:r>
    </w:p>
    <w:p w:rsidR="005F567D" w:rsidRPr="00EB0E1B" w:rsidRDefault="005F567D" w:rsidP="00A66B30">
      <w:r w:rsidRPr="00EB0E1B">
        <w:t>Inlandsbanan är en utvecklingslänk för hela det svenska inlandet.</w:t>
      </w:r>
    </w:p>
    <w:p w:rsidR="005F567D" w:rsidRPr="00EB0E1B" w:rsidRDefault="005F567D" w:rsidP="00A66B30">
      <w:pPr>
        <w:pStyle w:val="Normaltindrag"/>
      </w:pPr>
      <w:r w:rsidRPr="00EB0E1B">
        <w:t>Sveriges inland från Vänern</w:t>
      </w:r>
      <w:r w:rsidRPr="00EB0E1B">
        <w:rPr>
          <w:rFonts w:eastAsia="Courier New"/>
        </w:rPr>
        <w:t xml:space="preserve"> </w:t>
      </w:r>
      <w:r w:rsidRPr="00EB0E1B">
        <w:t>till Kiruna utgör en stor del av Sveriges totala yta. Förutsättningarna för</w:t>
      </w:r>
      <w:r w:rsidRPr="00EB0E1B">
        <w:rPr>
          <w:rFonts w:eastAsia="Courier New"/>
        </w:rPr>
        <w:t xml:space="preserve"> </w:t>
      </w:r>
      <w:r w:rsidRPr="00EB0E1B">
        <w:t>att skapa tillväxt i denna region är svåra, men inte omöjliga. De företag som</w:t>
      </w:r>
      <w:r w:rsidRPr="00EB0E1B">
        <w:rPr>
          <w:rFonts w:eastAsia="Courier New"/>
        </w:rPr>
        <w:t xml:space="preserve"> </w:t>
      </w:r>
      <w:r w:rsidRPr="00EB0E1B">
        <w:t>finns där har oftast sin huvudsakliga omsättning relaterad till naturresurser</w:t>
      </w:r>
      <w:r w:rsidR="00714A06" w:rsidRPr="00EB0E1B">
        <w:rPr>
          <w:rFonts w:eastAsia="Courier New"/>
        </w:rPr>
        <w:t xml:space="preserve"> </w:t>
      </w:r>
      <w:r w:rsidRPr="00EB0E1B">
        <w:t>i regionen. Relaterat till företag i sydligare regioner har företagen i norra</w:t>
      </w:r>
      <w:r w:rsidR="00714A06" w:rsidRPr="00EB0E1B">
        <w:rPr>
          <w:rFonts w:eastAsia="Courier New"/>
        </w:rPr>
        <w:t xml:space="preserve"> </w:t>
      </w:r>
      <w:r w:rsidRPr="00EB0E1B">
        <w:t>Sveriges inland överlag sämre utgångsläge. Förutom tidigare väl kända</w:t>
      </w:r>
      <w:r w:rsidR="00714A06" w:rsidRPr="00EB0E1B">
        <w:rPr>
          <w:rFonts w:eastAsia="Courier New"/>
        </w:rPr>
        <w:t xml:space="preserve"> </w:t>
      </w:r>
      <w:r w:rsidRPr="00EB0E1B">
        <w:t>faktorer som klimat och långa transportavstånd, visar u</w:t>
      </w:r>
      <w:r w:rsidRPr="00EB0E1B">
        <w:t>t</w:t>
      </w:r>
      <w:r w:rsidRPr="00EB0E1B">
        <w:t>redningar att</w:t>
      </w:r>
      <w:r w:rsidR="00714A06" w:rsidRPr="00EB0E1B">
        <w:rPr>
          <w:rFonts w:eastAsia="Courier New"/>
        </w:rPr>
        <w:t xml:space="preserve"> </w:t>
      </w:r>
      <w:r w:rsidRPr="00EB0E1B">
        <w:t>ohälsotalet är s</w:t>
      </w:r>
      <w:r w:rsidR="00E26413" w:rsidRPr="00EB0E1B">
        <w:t>ämst och</w:t>
      </w:r>
      <w:r w:rsidR="008618F5" w:rsidRPr="00EB0E1B">
        <w:t xml:space="preserve"> att</w:t>
      </w:r>
      <w:r w:rsidR="00E26413" w:rsidRPr="00EB0E1B">
        <w:t xml:space="preserve"> sjukskrivningar är </w:t>
      </w:r>
      <w:r w:rsidR="008618F5" w:rsidRPr="00EB0E1B">
        <w:t>mest</w:t>
      </w:r>
      <w:r w:rsidR="00E26413" w:rsidRPr="00EB0E1B">
        <w:t xml:space="preserve"> </w:t>
      </w:r>
      <w:r w:rsidRPr="00EB0E1B">
        <w:t xml:space="preserve"> frekvent i denna del. Med</w:t>
      </w:r>
      <w:r w:rsidR="00714A06" w:rsidRPr="00EB0E1B">
        <w:rPr>
          <w:rFonts w:eastAsia="Courier New"/>
        </w:rPr>
        <w:t xml:space="preserve"> </w:t>
      </w:r>
      <w:r w:rsidRPr="00EB0E1B">
        <w:t>det försvinner också en positiv framtidstro. Förutsättningarna</w:t>
      </w:r>
      <w:r w:rsidRPr="00EB0E1B">
        <w:rPr>
          <w:rFonts w:eastAsia="Courier New"/>
        </w:rPr>
        <w:t xml:space="preserve"> </w:t>
      </w:r>
      <w:r w:rsidRPr="00EB0E1B">
        <w:t>förbättras inte för inlandet genom att mycket stora</w:t>
      </w:r>
      <w:r w:rsidRPr="00EB0E1B">
        <w:rPr>
          <w:rFonts w:eastAsia="Courier New"/>
        </w:rPr>
        <w:t xml:space="preserve"> </w:t>
      </w:r>
      <w:r w:rsidRPr="00EB0E1B">
        <w:t>infrastrukturinvesteringar prioriteras till kustregionerna.</w:t>
      </w:r>
    </w:p>
    <w:p w:rsidR="005F567D" w:rsidRPr="00EB0E1B" w:rsidRDefault="008618F5" w:rsidP="00A66B30">
      <w:pPr>
        <w:pStyle w:val="Rubrik1"/>
      </w:pPr>
      <w:r w:rsidRPr="00EB0E1B">
        <w:t> Inlandet – e</w:t>
      </w:r>
      <w:r w:rsidR="005F567D" w:rsidRPr="00EB0E1B">
        <w:t>n region med möjligheter</w:t>
      </w:r>
    </w:p>
    <w:p w:rsidR="00A666B9" w:rsidRPr="00EB0E1B" w:rsidRDefault="005F567D" w:rsidP="00A66B30">
      <w:r w:rsidRPr="00EB0E1B">
        <w:t>Möjligheterna för företagen i inlandsregionen att i</w:t>
      </w:r>
      <w:r w:rsidR="00A666B9" w:rsidRPr="00EB0E1B">
        <w:rPr>
          <w:rFonts w:eastAsia="Courier New"/>
        </w:rPr>
        <w:t xml:space="preserve"> </w:t>
      </w:r>
      <w:r w:rsidRPr="00EB0E1B">
        <w:t>framtiden kunna utvecklas och bidra till att skapa tillväxt är i högsta grad</w:t>
      </w:r>
      <w:r w:rsidR="00A666B9" w:rsidRPr="00EB0E1B">
        <w:rPr>
          <w:rFonts w:eastAsia="Courier New"/>
        </w:rPr>
        <w:t xml:space="preserve"> </w:t>
      </w:r>
      <w:r w:rsidRPr="00EB0E1B">
        <w:t xml:space="preserve">beroende av att transporterna </w:t>
      </w:r>
      <w:r w:rsidRPr="00EB0E1B">
        <w:lastRenderedPageBreak/>
        <w:t>fungerar. De ska dessutom ha en kostnadsbild</w:t>
      </w:r>
      <w:r w:rsidR="00A666B9" w:rsidRPr="00EB0E1B">
        <w:rPr>
          <w:rFonts w:eastAsia="Courier New"/>
        </w:rPr>
        <w:t xml:space="preserve"> </w:t>
      </w:r>
      <w:r w:rsidRPr="00EB0E1B">
        <w:t>som är fördelaktigare än de alternativ som dominerar marknaden.</w:t>
      </w:r>
      <w:r w:rsidR="00714A06" w:rsidRPr="00EB0E1B">
        <w:rPr>
          <w:rFonts w:eastAsia="Courier New"/>
        </w:rPr>
        <w:t xml:space="preserve"> </w:t>
      </w:r>
      <w:r w:rsidRPr="00EB0E1B">
        <w:t>Järnvägstransporter uppfyller kraven på en fördelaktig kostnadsbild, i</w:t>
      </w:r>
      <w:r w:rsidR="00714A06" w:rsidRPr="00EB0E1B">
        <w:rPr>
          <w:rFonts w:eastAsia="Courier New"/>
        </w:rPr>
        <w:t xml:space="preserve"> </w:t>
      </w:r>
      <w:r w:rsidRPr="00EB0E1B">
        <w:t>synnerhet på längre avstånd, men framför</w:t>
      </w:r>
      <w:r w:rsidR="008618F5" w:rsidRPr="00EB0E1B">
        <w:t xml:space="preserve"> </w:t>
      </w:r>
      <w:r w:rsidRPr="00EB0E1B">
        <w:t>allt uppfyller järnvägstransporter de</w:t>
      </w:r>
      <w:r w:rsidR="00714A06" w:rsidRPr="00EB0E1B">
        <w:rPr>
          <w:rFonts w:eastAsia="Courier New"/>
        </w:rPr>
        <w:t xml:space="preserve"> </w:t>
      </w:r>
      <w:r w:rsidRPr="00EB0E1B">
        <w:t>allt strängare miljökraven. Det järnvägsalte</w:t>
      </w:r>
      <w:r w:rsidRPr="00EB0E1B">
        <w:t>r</w:t>
      </w:r>
      <w:r w:rsidRPr="00EB0E1B">
        <w:t>nativ som finns i inlandet är</w:t>
      </w:r>
      <w:r w:rsidR="00714A06" w:rsidRPr="00EB0E1B">
        <w:rPr>
          <w:rFonts w:eastAsia="Courier New"/>
        </w:rPr>
        <w:t xml:space="preserve"> </w:t>
      </w:r>
      <w:r w:rsidRPr="00EB0E1B">
        <w:t>Inlandsbanan. Den förvaltas av Inlandsbanan AB (IBAB) genom ett avtal med</w:t>
      </w:r>
      <w:r w:rsidR="00714A06" w:rsidRPr="00EB0E1B">
        <w:rPr>
          <w:rFonts w:eastAsia="Courier New"/>
        </w:rPr>
        <w:t xml:space="preserve"> </w:t>
      </w:r>
      <w:r w:rsidRPr="00EB0E1B">
        <w:t>staten som gäller minst till år 2013, där ekon</w:t>
      </w:r>
      <w:r w:rsidRPr="00EB0E1B">
        <w:t>o</w:t>
      </w:r>
      <w:r w:rsidRPr="00EB0E1B">
        <w:t>miska medel för</w:t>
      </w:r>
      <w:r w:rsidR="00714A06" w:rsidRPr="00EB0E1B">
        <w:rPr>
          <w:rFonts w:eastAsia="Courier New"/>
        </w:rPr>
        <w:t xml:space="preserve"> </w:t>
      </w:r>
      <w:r w:rsidRPr="00EB0E1B">
        <w:t>underhåll regleras.</w:t>
      </w:r>
    </w:p>
    <w:p w:rsidR="005F567D" w:rsidRPr="00EB0E1B" w:rsidRDefault="008618F5" w:rsidP="00A66B30">
      <w:pPr>
        <w:pStyle w:val="Normaltindrag"/>
      </w:pPr>
      <w:r w:rsidRPr="00EB0E1B">
        <w:t>IBAB är ett</w:t>
      </w:r>
      <w:r w:rsidR="005F567D" w:rsidRPr="00EB0E1B">
        <w:t xml:space="preserve"> regionalt banverk med de 15 kommunerna från Mora till Gä</w:t>
      </w:r>
      <w:r w:rsidR="005F567D" w:rsidRPr="00EB0E1B">
        <w:t>l</w:t>
      </w:r>
      <w:r w:rsidR="005F567D" w:rsidRPr="00EB0E1B">
        <w:t>livare som huvudmän. Önskan är att även överta</w:t>
      </w:r>
      <w:r w:rsidR="005F567D" w:rsidRPr="00EB0E1B">
        <w:rPr>
          <w:rFonts w:eastAsia="Courier New"/>
        </w:rPr>
        <w:t xml:space="preserve"> </w:t>
      </w:r>
      <w:r w:rsidR="005F567D" w:rsidRPr="00EB0E1B">
        <w:t>ansvaret för resterande del av den ursprungliga Inlandsbanan, från Mora till Kristinehamn. På det viset kommer Inlandsbanan åter att utgöra ett sammanhållet stråk genom hela i</w:t>
      </w:r>
      <w:r w:rsidR="005F567D" w:rsidRPr="00EB0E1B">
        <w:t>n</w:t>
      </w:r>
      <w:r w:rsidR="005F567D" w:rsidRPr="00EB0E1B">
        <w:t>landet, 130 mil.</w:t>
      </w:r>
    </w:p>
    <w:p w:rsidR="005F567D" w:rsidRPr="00EB0E1B" w:rsidRDefault="005F567D" w:rsidP="00A66B30">
      <w:pPr>
        <w:pStyle w:val="Rubrik1"/>
      </w:pPr>
      <w:r w:rsidRPr="00EB0E1B">
        <w:t> Tillväxtskapande stråk baserad på god miljö</w:t>
      </w:r>
    </w:p>
    <w:p w:rsidR="005F567D" w:rsidRPr="00EB0E1B" w:rsidRDefault="005F567D" w:rsidP="00A66B30">
      <w:r w:rsidRPr="00EB0E1B">
        <w:t>Ett sammanhållande järnvägsstråk genom inlandet är</w:t>
      </w:r>
      <w:r w:rsidR="00714A06" w:rsidRPr="00EB0E1B">
        <w:rPr>
          <w:rFonts w:eastAsia="Courier New"/>
        </w:rPr>
        <w:t xml:space="preserve"> </w:t>
      </w:r>
      <w:r w:rsidRPr="00EB0E1B">
        <w:t>av största betydelse för att skapa förutsättningar för tillväxt. Företagen</w:t>
      </w:r>
      <w:r w:rsidR="00714A06" w:rsidRPr="00EB0E1B">
        <w:rPr>
          <w:rFonts w:eastAsia="Courier New"/>
        </w:rPr>
        <w:t xml:space="preserve"> </w:t>
      </w:r>
      <w:r w:rsidRPr="00EB0E1B">
        <w:t>behöver billiga och miljörikt</w:t>
      </w:r>
      <w:r w:rsidRPr="00EB0E1B">
        <w:t>i</w:t>
      </w:r>
      <w:r w:rsidRPr="00EB0E1B">
        <w:t>ga transporter, i synnerhet i denna region.</w:t>
      </w:r>
      <w:r w:rsidR="00714A06" w:rsidRPr="00EB0E1B">
        <w:rPr>
          <w:rFonts w:eastAsia="Courier New"/>
        </w:rPr>
        <w:t xml:space="preserve"> </w:t>
      </w:r>
      <w:r w:rsidRPr="00EB0E1B">
        <w:t>Inlandsbanan som stråk ska ses som en del i det nätverk som banan tillsammans</w:t>
      </w:r>
      <w:r w:rsidR="00714A06" w:rsidRPr="00EB0E1B">
        <w:rPr>
          <w:rFonts w:eastAsia="Courier New"/>
        </w:rPr>
        <w:t xml:space="preserve"> </w:t>
      </w:r>
      <w:r w:rsidRPr="00EB0E1B">
        <w:t>med övriga statliga järnvägar skapar. Inlandsbanan utgör redan i dag den enda</w:t>
      </w:r>
      <w:r w:rsidRPr="00EB0E1B">
        <w:rPr>
          <w:rFonts w:eastAsia="Courier New"/>
        </w:rPr>
        <w:t xml:space="preserve"> </w:t>
      </w:r>
      <w:r w:rsidRPr="00EB0E1B">
        <w:t>möjligheten för omledning av trafik i händelse av översvämningar och olyckor</w:t>
      </w:r>
      <w:r w:rsidRPr="00EB0E1B">
        <w:rPr>
          <w:rFonts w:eastAsia="Courier New"/>
        </w:rPr>
        <w:t xml:space="preserve"> </w:t>
      </w:r>
      <w:r w:rsidRPr="00EB0E1B">
        <w:t>på de norra stambanorna.</w:t>
      </w:r>
    </w:p>
    <w:p w:rsidR="005F567D" w:rsidRPr="00EB0E1B" w:rsidRDefault="005F567D" w:rsidP="00A66B30">
      <w:pPr>
        <w:pStyle w:val="Normaltindrag"/>
      </w:pPr>
      <w:r w:rsidRPr="00EB0E1B">
        <w:t>De nya och starkare miljökrav som konsumenterna ställer</w:t>
      </w:r>
      <w:r w:rsidRPr="00EB0E1B">
        <w:rPr>
          <w:rFonts w:eastAsia="Courier New"/>
        </w:rPr>
        <w:t xml:space="preserve"> </w:t>
      </w:r>
      <w:r w:rsidRPr="00EB0E1B">
        <w:t>på produkter, tillverkning och transporter är viktiga för företagen att kunna</w:t>
      </w:r>
      <w:r w:rsidRPr="00EB0E1B">
        <w:rPr>
          <w:rFonts w:eastAsia="Courier New"/>
        </w:rPr>
        <w:t xml:space="preserve"> </w:t>
      </w:r>
      <w:r w:rsidRPr="00EB0E1B">
        <w:t>svara upp emot. Genom nyanläggning av längre industrispår</w:t>
      </w:r>
      <w:r w:rsidRPr="00EB0E1B">
        <w:rPr>
          <w:rFonts w:eastAsia="Courier New"/>
        </w:rPr>
        <w:t xml:space="preserve"> </w:t>
      </w:r>
      <w:r w:rsidR="008618F5" w:rsidRPr="00EB0E1B">
        <w:t>i Bergs kommun</w:t>
      </w:r>
      <w:r w:rsidRPr="00EB0E1B">
        <w:t xml:space="preserve"> kommer minst två företag att kunna uppfylla miljökraven och</w:t>
      </w:r>
      <w:r w:rsidRPr="00EB0E1B">
        <w:rPr>
          <w:rFonts w:eastAsia="Courier New"/>
        </w:rPr>
        <w:t xml:space="preserve"> </w:t>
      </w:r>
      <w:r w:rsidRPr="00EB0E1B">
        <w:t>utveckla sin verksamhet till två heltåg per dag. Om förutsättningarna för miljöriktiga transporter inte sk</w:t>
      </w:r>
      <w:r w:rsidRPr="00EB0E1B">
        <w:t>a</w:t>
      </w:r>
      <w:r w:rsidRPr="00EB0E1B">
        <w:t>pas</w:t>
      </w:r>
      <w:r w:rsidRPr="00EB0E1B">
        <w:rPr>
          <w:rFonts w:eastAsia="Courier New"/>
        </w:rPr>
        <w:t xml:space="preserve"> </w:t>
      </w:r>
      <w:r w:rsidR="008618F5" w:rsidRPr="00EB0E1B">
        <w:t>i Sveriges inland</w:t>
      </w:r>
      <w:r w:rsidRPr="00EB0E1B">
        <w:t xml:space="preserve"> försämras konkurrensneutraliteten gentemot företag i andra</w:t>
      </w:r>
      <w:r w:rsidRPr="00EB0E1B">
        <w:rPr>
          <w:rFonts w:eastAsia="Courier New"/>
        </w:rPr>
        <w:t xml:space="preserve"> </w:t>
      </w:r>
      <w:r w:rsidRPr="00EB0E1B">
        <w:t>regioner. Det är statens ansvar att skapa förutsättningar för att</w:t>
      </w:r>
      <w:r w:rsidR="00714A06" w:rsidRPr="00EB0E1B">
        <w:rPr>
          <w:rFonts w:eastAsia="Courier New"/>
        </w:rPr>
        <w:t xml:space="preserve"> </w:t>
      </w:r>
      <w:r w:rsidRPr="00EB0E1B">
        <w:t>tågoper</w:t>
      </w:r>
      <w:r w:rsidRPr="00EB0E1B">
        <w:t>a</w:t>
      </w:r>
      <w:r w:rsidRPr="00EB0E1B">
        <w:t>törer ska kunna vara verksamma även i denna region på minst samma</w:t>
      </w:r>
      <w:r w:rsidR="00714A06" w:rsidRPr="00EB0E1B">
        <w:rPr>
          <w:rFonts w:eastAsia="Courier New"/>
        </w:rPr>
        <w:t xml:space="preserve"> </w:t>
      </w:r>
      <w:r w:rsidRPr="00EB0E1B">
        <w:t>villkor som i övriga Sverige.</w:t>
      </w:r>
      <w:r w:rsidR="00714A06" w:rsidRPr="00EB0E1B">
        <w:rPr>
          <w:rFonts w:eastAsia="Courier New"/>
        </w:rPr>
        <w:t xml:space="preserve"> </w:t>
      </w:r>
      <w:r w:rsidRPr="00EB0E1B">
        <w:t>Överföring av gods från</w:t>
      </w:r>
      <w:r w:rsidR="008618F5" w:rsidRPr="00EB0E1B">
        <w:t xml:space="preserve"> </w:t>
      </w:r>
      <w:r w:rsidRPr="00EB0E1B">
        <w:t>lastbil till järnväg kräver egen</w:t>
      </w:r>
      <w:r w:rsidRPr="00EB0E1B">
        <w:t>t</w:t>
      </w:r>
      <w:r w:rsidRPr="00EB0E1B">
        <w:t>ligen ett eget kapitel, men IBAB:s strategi</w:t>
      </w:r>
      <w:r w:rsidRPr="00EB0E1B">
        <w:rPr>
          <w:rFonts w:eastAsia="Courier New"/>
        </w:rPr>
        <w:t xml:space="preserve"> </w:t>
      </w:r>
      <w:r w:rsidRPr="00EB0E1B">
        <w:t>har visat att man på ett mycket positivt sätt kan öka transporterna på</w:t>
      </w:r>
      <w:r w:rsidR="00714A06" w:rsidRPr="00EB0E1B">
        <w:rPr>
          <w:rFonts w:eastAsia="Courier New"/>
        </w:rPr>
        <w:t xml:space="preserve"> </w:t>
      </w:r>
      <w:r w:rsidRPr="00EB0E1B">
        <w:t>järnväg i ett nära samarbete med las</w:t>
      </w:r>
      <w:r w:rsidRPr="00EB0E1B">
        <w:t>t</w:t>
      </w:r>
      <w:r w:rsidRPr="00EB0E1B">
        <w:t xml:space="preserve">bilstransportföretag. Genom detta minskar också olycksrisken </w:t>
      </w:r>
      <w:r w:rsidR="008618F5" w:rsidRPr="00EB0E1B">
        <w:t>tack vare</w:t>
      </w:r>
      <w:r w:rsidRPr="00EB0E1B">
        <w:t xml:space="preserve"> att</w:t>
      </w:r>
      <w:r w:rsidRPr="00EB0E1B">
        <w:rPr>
          <w:rFonts w:eastAsia="Courier New"/>
        </w:rPr>
        <w:t xml:space="preserve"> </w:t>
      </w:r>
      <w:r w:rsidRPr="00EB0E1B">
        <w:t>långtradartrafiken minskar längs t.ex. riksväg 45. Genom ett målmedvetet</w:t>
      </w:r>
      <w:r w:rsidRPr="00EB0E1B">
        <w:rPr>
          <w:rFonts w:eastAsia="Courier New"/>
        </w:rPr>
        <w:t xml:space="preserve"> </w:t>
      </w:r>
      <w:r w:rsidRPr="00EB0E1B">
        <w:t>långsiktigt arbete kan man därför bidra till att man kan närma sig Vägverkets</w:t>
      </w:r>
      <w:r w:rsidR="00714A06" w:rsidRPr="00EB0E1B">
        <w:rPr>
          <w:rFonts w:eastAsia="Courier New"/>
        </w:rPr>
        <w:t xml:space="preserve"> </w:t>
      </w:r>
      <w:r w:rsidRPr="00EB0E1B">
        <w:t>nollvision.</w:t>
      </w:r>
    </w:p>
    <w:p w:rsidR="005F567D" w:rsidRPr="00EB0E1B" w:rsidRDefault="005F567D" w:rsidP="00A66B30">
      <w:pPr>
        <w:pStyle w:val="Normaltindrag"/>
      </w:pPr>
      <w:r w:rsidRPr="00EB0E1B">
        <w:t>Nuvarande status på Inlandsbanan mellan Mora</w:t>
      </w:r>
      <w:r w:rsidR="00714A06" w:rsidRPr="00EB0E1B">
        <w:t xml:space="preserve"> </w:t>
      </w:r>
      <w:r w:rsidRPr="00EB0E1B">
        <w:t>och</w:t>
      </w:r>
      <w:r w:rsidRPr="00EB0E1B">
        <w:rPr>
          <w:rFonts w:eastAsia="Courier New"/>
        </w:rPr>
        <w:t xml:space="preserve"> </w:t>
      </w:r>
      <w:r w:rsidRPr="00EB0E1B">
        <w:t>Arvidsjaur håller i stort samma standard vad gäller axeltryck som det övri</w:t>
      </w:r>
      <w:r w:rsidR="008618F5" w:rsidRPr="00EB0E1B">
        <w:t>ga järnvägsnätet, 22,5 ton STAX</w:t>
      </w:r>
      <w:r w:rsidRPr="00EB0E1B">
        <w:t>. Den svagaste delen är</w:t>
      </w:r>
      <w:r w:rsidRPr="00EB0E1B">
        <w:rPr>
          <w:rFonts w:eastAsia="Courier New"/>
        </w:rPr>
        <w:t xml:space="preserve"> </w:t>
      </w:r>
      <w:r w:rsidRPr="00EB0E1B">
        <w:t>avsnittet norr om Arvidsjaur till Jokkmokk med 16 ton STAX och delen Jokkmokk</w:t>
      </w:r>
      <w:r w:rsidRPr="00EB0E1B">
        <w:rPr>
          <w:rFonts w:eastAsia="Courier New"/>
        </w:rPr>
        <w:t xml:space="preserve"> </w:t>
      </w:r>
      <w:r w:rsidRPr="00EB0E1B">
        <w:t>till Gällivare med 20 ton STAX. Transittrafiken skulle nyttja denna del om</w:t>
      </w:r>
      <w:r w:rsidR="00714A06" w:rsidRPr="00EB0E1B">
        <w:rPr>
          <w:rFonts w:eastAsia="Courier New"/>
        </w:rPr>
        <w:t xml:space="preserve"> </w:t>
      </w:r>
      <w:r w:rsidRPr="00EB0E1B">
        <w:t>standarden var 22,5 ton STAX. Sa</w:t>
      </w:r>
      <w:r w:rsidR="008618F5" w:rsidRPr="00EB0E1B">
        <w:t xml:space="preserve">mtidigt är tvärbanan Arvidsjaur – </w:t>
      </w:r>
      <w:r w:rsidRPr="00EB0E1B">
        <w:t>Jörn en</w:t>
      </w:r>
      <w:r w:rsidR="00714A06" w:rsidRPr="00EB0E1B">
        <w:rPr>
          <w:rFonts w:eastAsia="Courier New"/>
        </w:rPr>
        <w:t xml:space="preserve"> </w:t>
      </w:r>
      <w:r w:rsidRPr="00EB0E1B">
        <w:t>mycket viktig länk för omle</w:t>
      </w:r>
      <w:r w:rsidRPr="00EB0E1B">
        <w:t>d</w:t>
      </w:r>
      <w:r w:rsidRPr="00EB0E1B">
        <w:t>ningstrafiken för bl.a. norra Sveriges tyngsta</w:t>
      </w:r>
      <w:r w:rsidR="00714A06" w:rsidRPr="00EB0E1B">
        <w:rPr>
          <w:rFonts w:eastAsia="Courier New"/>
        </w:rPr>
        <w:t xml:space="preserve"> </w:t>
      </w:r>
      <w:r w:rsidRPr="00EB0E1B">
        <w:t>industrier som SSAB Luleå med transporter till SSAB Tunnplåt i Borlänge. I</w:t>
      </w:r>
      <w:r w:rsidR="00714A06" w:rsidRPr="00EB0E1B">
        <w:rPr>
          <w:rFonts w:eastAsia="Courier New"/>
        </w:rPr>
        <w:t xml:space="preserve"> </w:t>
      </w:r>
      <w:r w:rsidRPr="00EB0E1B">
        <w:t>dag är denna del tagen ur trafik och förvaltas av Banverket.</w:t>
      </w:r>
    </w:p>
    <w:p w:rsidR="005F567D" w:rsidRPr="00EB0E1B" w:rsidRDefault="005F567D" w:rsidP="00A66B30">
      <w:pPr>
        <w:pStyle w:val="Normaltindrag"/>
      </w:pPr>
      <w:r w:rsidRPr="00EB0E1B">
        <w:t>De senaste fem</w:t>
      </w:r>
      <w:r w:rsidRPr="00EB0E1B">
        <w:rPr>
          <w:rFonts w:eastAsia="Courier New"/>
        </w:rPr>
        <w:t xml:space="preserve"> </w:t>
      </w:r>
      <w:r w:rsidRPr="00EB0E1B">
        <w:t>åren har avbrott i trafiken längs kustbanorna varat mellan en vecka och en</w:t>
      </w:r>
      <w:r w:rsidR="00714A06" w:rsidRPr="00EB0E1B">
        <w:rPr>
          <w:rFonts w:eastAsia="Courier New"/>
        </w:rPr>
        <w:t xml:space="preserve"> </w:t>
      </w:r>
      <w:r w:rsidR="008618F5" w:rsidRPr="00EB0E1B">
        <w:t>månad–</w:t>
      </w:r>
      <w:r w:rsidRPr="00EB0E1B">
        <w:t>v</w:t>
      </w:r>
      <w:r w:rsidR="003F6D16" w:rsidRPr="00EB0E1B">
        <w:t>arje år. Inlandsbanan syd, Mora</w:t>
      </w:r>
      <w:r w:rsidR="008618F5" w:rsidRPr="00EB0E1B">
        <w:t>–</w:t>
      </w:r>
      <w:r w:rsidRPr="00EB0E1B">
        <w:t>Kristinehamn är en mycket viktig del för att binda ihop</w:t>
      </w:r>
      <w:r w:rsidRPr="00EB0E1B">
        <w:rPr>
          <w:rFonts w:eastAsia="Courier New"/>
        </w:rPr>
        <w:t xml:space="preserve"> </w:t>
      </w:r>
      <w:r w:rsidRPr="00EB0E1B">
        <w:t>järnvägssystemen i norra Sverige och Region väst. Inlandssågverken med flera</w:t>
      </w:r>
      <w:r w:rsidR="00714A06" w:rsidRPr="00EB0E1B">
        <w:rPr>
          <w:rFonts w:eastAsia="Courier New"/>
        </w:rPr>
        <w:t xml:space="preserve"> </w:t>
      </w:r>
      <w:r w:rsidRPr="00EB0E1B">
        <w:t>industrier kan därigenom billigare och snabbare nå hamnar i Vänern och på Västkusten.</w:t>
      </w:r>
    </w:p>
    <w:p w:rsidR="005F567D" w:rsidRPr="00EB0E1B" w:rsidRDefault="005F567D" w:rsidP="00A66B30">
      <w:pPr>
        <w:pStyle w:val="Rubrik1"/>
      </w:pPr>
      <w:r w:rsidRPr="00EB0E1B">
        <w:t>Banhållningsplan</w:t>
      </w:r>
    </w:p>
    <w:p w:rsidR="005F567D" w:rsidRPr="00EB0E1B" w:rsidRDefault="005F567D" w:rsidP="00A66B30">
      <w:pPr>
        <w:rPr>
          <w:rFonts w:eastAsia="Courier New"/>
        </w:rPr>
      </w:pPr>
      <w:r w:rsidRPr="00EB0E1B">
        <w:t>IBAB:s önskan att åtgärda de problem</w:t>
      </w:r>
      <w:r w:rsidRPr="00EB0E1B">
        <w:rPr>
          <w:rFonts w:eastAsia="Courier New"/>
        </w:rPr>
        <w:t xml:space="preserve"> </w:t>
      </w:r>
      <w:r w:rsidRPr="00EB0E1B">
        <w:t>som fortfarande kvarstår för att lyfta hela Inlandsbanan i hela sin längd,130 mil från</w:t>
      </w:r>
      <w:r w:rsidRPr="00EB0E1B">
        <w:rPr>
          <w:rFonts w:eastAsia="Courier New"/>
        </w:rPr>
        <w:t xml:space="preserve"> </w:t>
      </w:r>
      <w:r w:rsidRPr="00EB0E1B">
        <w:t>Kristinehamn till Gällivare, till samma standard som ö</w:t>
      </w:r>
      <w:r w:rsidR="003F6D16" w:rsidRPr="00EB0E1B">
        <w:t>vriga bannätet är väl motiverad</w:t>
      </w:r>
      <w:r w:rsidRPr="00EB0E1B">
        <w:t xml:space="preserve"> med tanke på de framtida möjligheter som föreligger när det gäller dels pågående gruvpr</w:t>
      </w:r>
      <w:r w:rsidRPr="00EB0E1B">
        <w:t>o</w:t>
      </w:r>
      <w:r w:rsidRPr="00EB0E1B">
        <w:t>spekteringar i norr</w:t>
      </w:r>
      <w:r w:rsidR="003F6D16" w:rsidRPr="00EB0E1B">
        <w:t>,</w:t>
      </w:r>
      <w:r w:rsidRPr="00EB0E1B">
        <w:t xml:space="preserve"> dels de planer som finns för utbyggnad av Vänerhamnen i Kristinehamn.</w:t>
      </w:r>
    </w:p>
    <w:p w:rsidR="00A666B9" w:rsidRPr="00EB0E1B" w:rsidRDefault="005F567D" w:rsidP="00A66B30">
      <w:pPr>
        <w:pStyle w:val="Normaltindrag"/>
        <w:rPr>
          <w:rFonts w:eastAsia="Courier New"/>
        </w:rPr>
      </w:pPr>
      <w:r w:rsidRPr="00EB0E1B">
        <w:t>Detta ger ett alternativ med bra miljövänliga och kostnadsoptimala</w:t>
      </w:r>
      <w:r w:rsidR="00714A06" w:rsidRPr="00EB0E1B">
        <w:rPr>
          <w:rFonts w:eastAsia="Courier New"/>
        </w:rPr>
        <w:t xml:space="preserve"> </w:t>
      </w:r>
      <w:r w:rsidRPr="00EB0E1B">
        <w:t>god</w:t>
      </w:r>
      <w:r w:rsidRPr="00EB0E1B">
        <w:t>s</w:t>
      </w:r>
      <w:r w:rsidRPr="00EB0E1B">
        <w:t>transporter för hela inlandet, från Vänern till Kiruna. Det öppnar</w:t>
      </w:r>
      <w:r w:rsidR="00714A06" w:rsidRPr="00EB0E1B">
        <w:rPr>
          <w:rFonts w:eastAsia="Courier New"/>
        </w:rPr>
        <w:t xml:space="preserve"> </w:t>
      </w:r>
      <w:r w:rsidRPr="00EB0E1B">
        <w:t>möjligheter för transittra</w:t>
      </w:r>
      <w:r w:rsidR="003F6D16" w:rsidRPr="00EB0E1B">
        <w:t>fik, omledningstrafik vid behov och</w:t>
      </w:r>
      <w:r w:rsidRPr="00EB0E1B">
        <w:t xml:space="preserve"> det skapar nya</w:t>
      </w:r>
      <w:r w:rsidR="00714A06" w:rsidRPr="00EB0E1B">
        <w:rPr>
          <w:rFonts w:eastAsia="Courier New"/>
        </w:rPr>
        <w:t xml:space="preserve"> </w:t>
      </w:r>
      <w:r w:rsidRPr="00EB0E1B">
        <w:t>möjligheter för att förflytta mer gods från landsväg till järnväg. Företag i</w:t>
      </w:r>
      <w:r w:rsidR="00714A06" w:rsidRPr="00EB0E1B">
        <w:rPr>
          <w:rFonts w:eastAsia="Courier New"/>
        </w:rPr>
        <w:t xml:space="preserve"> </w:t>
      </w:r>
      <w:r w:rsidRPr="00EB0E1B">
        <w:t>regionen som i</w:t>
      </w:r>
      <w:r w:rsidR="003F6D16" w:rsidRPr="00EB0E1B">
        <w:t xml:space="preserve"> </w:t>
      </w:r>
      <w:r w:rsidRPr="00EB0E1B">
        <w:t>dag kör enbart på lastbil har ett uttalat behov av att övergå till</w:t>
      </w:r>
      <w:r w:rsidR="00714A06" w:rsidRPr="00EB0E1B">
        <w:rPr>
          <w:rFonts w:eastAsia="Courier New"/>
        </w:rPr>
        <w:t xml:space="preserve"> </w:t>
      </w:r>
      <w:r w:rsidRPr="00EB0E1B">
        <w:t>järnvägstran</w:t>
      </w:r>
      <w:r w:rsidRPr="00EB0E1B">
        <w:t>s</w:t>
      </w:r>
      <w:r w:rsidRPr="00EB0E1B">
        <w:t>porter. Den samhällsekonomiska nyttan av dessa satsnin</w:t>
      </w:r>
      <w:r w:rsidR="00E26413" w:rsidRPr="00EB0E1B">
        <w:t>gar visar på positivt resultat.</w:t>
      </w:r>
    </w:p>
    <w:p w:rsidR="005F567D" w:rsidRPr="00EB0E1B" w:rsidRDefault="005F567D" w:rsidP="00A66B30">
      <w:pPr>
        <w:pStyle w:val="Normaltindrag"/>
      </w:pPr>
      <w:r w:rsidRPr="00EB0E1B">
        <w:rPr>
          <w:rFonts w:eastAsia="Courier New"/>
        </w:rPr>
        <w:t xml:space="preserve">Utöver </w:t>
      </w:r>
      <w:r w:rsidRPr="00EB0E1B">
        <w:t>detta prövas från och med innevarande år utökad turistinriktad pe</w:t>
      </w:r>
      <w:r w:rsidRPr="00EB0E1B">
        <w:t>r</w:t>
      </w:r>
      <w:r w:rsidRPr="00EB0E1B">
        <w:t>sontrafik under sommarmånaderna som skapar tillväxt inom besöksnäringen i regionen. Utan den skulle ett flertal företag</w:t>
      </w:r>
      <w:r w:rsidRPr="00EB0E1B">
        <w:rPr>
          <w:rFonts w:eastAsia="Courier New"/>
        </w:rPr>
        <w:t xml:space="preserve"> </w:t>
      </w:r>
      <w:r w:rsidRPr="00EB0E1B">
        <w:t>inte kunna fortsätta sin verksa</w:t>
      </w:r>
      <w:r w:rsidRPr="00EB0E1B">
        <w:t>m</w:t>
      </w:r>
      <w:r w:rsidRPr="00EB0E1B">
        <w:t>het. Det är därför av stor vikt att den</w:t>
      </w:r>
      <w:r w:rsidR="00714A06" w:rsidRPr="00EB0E1B">
        <w:rPr>
          <w:rFonts w:eastAsia="Courier New"/>
        </w:rPr>
        <w:t xml:space="preserve"> </w:t>
      </w:r>
      <w:r w:rsidRPr="00EB0E1B">
        <w:t>tidsplan som föreslås i Inlandsbanans banhållningsplan kan genomföras.</w:t>
      </w:r>
    </w:p>
    <w:p w:rsidR="00A666B9" w:rsidRPr="00EB0E1B" w:rsidRDefault="005F567D" w:rsidP="00A66B30">
      <w:pPr>
        <w:pStyle w:val="Normaltindrag"/>
        <w:rPr>
          <w:rFonts w:eastAsia="Courier New"/>
          <w:color w:val="000000"/>
        </w:rPr>
      </w:pPr>
      <w:r w:rsidRPr="00EB0E1B">
        <w:t>Det är således mycket angeläget att</w:t>
      </w:r>
      <w:r w:rsidR="00714A06" w:rsidRPr="00EB0E1B">
        <w:t xml:space="preserve"> </w:t>
      </w:r>
      <w:r w:rsidRPr="00EB0E1B">
        <w:t>turisttrafiken och planerad transittrafik på den</w:t>
      </w:r>
      <w:r w:rsidR="00714A06" w:rsidRPr="00EB0E1B">
        <w:rPr>
          <w:rFonts w:eastAsia="Courier New"/>
        </w:rPr>
        <w:t xml:space="preserve"> </w:t>
      </w:r>
      <w:r w:rsidRPr="00EB0E1B">
        <w:t>nordligaste delen mellan Arvidsjaur och Gäll</w:t>
      </w:r>
      <w:r w:rsidR="00E26413" w:rsidRPr="00EB0E1B">
        <w:t>ivare garanteras för fra</w:t>
      </w:r>
      <w:r w:rsidR="00E26413" w:rsidRPr="00EB0E1B">
        <w:t>m</w:t>
      </w:r>
      <w:r w:rsidR="00E26413" w:rsidRPr="00EB0E1B">
        <w:t>tiden.</w:t>
      </w:r>
      <w:r w:rsidRPr="00EB0E1B">
        <w:t xml:space="preserve"> Samtidigt är det ur miljösynpunkt angeläget att mer gods från den tungt trafikerade r</w:t>
      </w:r>
      <w:r w:rsidR="006E30F1" w:rsidRPr="00EB0E1B">
        <w:t xml:space="preserve">iksväg </w:t>
      </w:r>
      <w:r w:rsidRPr="00EB0E1B">
        <w:t>45 överförs från landsväg till järnväg.</w:t>
      </w:r>
      <w:r w:rsidR="00714A06" w:rsidRPr="00EB0E1B">
        <w:t xml:space="preserve"> </w:t>
      </w:r>
      <w:r w:rsidRPr="00EB0E1B">
        <w:t>Detta gäller även r</w:t>
      </w:r>
      <w:r w:rsidR="006E30F1" w:rsidRPr="00EB0E1B">
        <w:t xml:space="preserve">iksväg </w:t>
      </w:r>
      <w:r w:rsidRPr="00EB0E1B">
        <w:t>26 och södra bandelen</w:t>
      </w:r>
      <w:r w:rsidR="00714A06" w:rsidRPr="00EB0E1B">
        <w:t xml:space="preserve"> </w:t>
      </w:r>
      <w:r w:rsidR="003F6D16" w:rsidRPr="00EB0E1B">
        <w:t>Mora–</w:t>
      </w:r>
      <w:r w:rsidRPr="00EB0E1B">
        <w:t xml:space="preserve">Kristinehamn där framtida potentialer överförda från väg till järnväg kan utgöra en stor bas för en </w:t>
      </w:r>
      <w:r w:rsidR="006E30F1" w:rsidRPr="00EB0E1B">
        <w:t>utbyggd</w:t>
      </w:r>
      <w:r w:rsidR="003F6D16" w:rsidRPr="00EB0E1B">
        <w:t xml:space="preserve"> v</w:t>
      </w:r>
      <w:r w:rsidRPr="00EB0E1B">
        <w:t>äne</w:t>
      </w:r>
      <w:r w:rsidRPr="00EB0E1B">
        <w:t>r</w:t>
      </w:r>
      <w:r w:rsidRPr="00EB0E1B">
        <w:t>hamn i Kristinehamn.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3F6D16" w:rsidRPr="00EB0E1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3F6D16" w:rsidRPr="00EB0E1B" w:rsidRDefault="003F6D16" w:rsidP="003F6D16">
            <w:pPr>
              <w:pStyle w:val="UnderskriftDatum"/>
              <w:spacing w:before="240"/>
            </w:pPr>
            <w:r w:rsidRPr="00EB0E1B">
              <w:t>Stockholm den 29 september 2005</w:t>
            </w:r>
          </w:p>
        </w:tc>
        <w:tc>
          <w:tcPr>
            <w:tcW w:w="3047" w:type="dxa"/>
          </w:tcPr>
          <w:p w:rsidR="003F6D16" w:rsidRPr="00EB0E1B" w:rsidRDefault="003F6D16" w:rsidP="003F6D16">
            <w:pPr>
              <w:pStyle w:val="Underskrifter"/>
              <w:spacing w:before="240"/>
            </w:pPr>
          </w:p>
        </w:tc>
      </w:tr>
      <w:tr w:rsidR="003F6D16" w:rsidRPr="00EB0E1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3F6D16" w:rsidRPr="00EB0E1B" w:rsidRDefault="003F6D16" w:rsidP="003F6D16">
            <w:pPr>
              <w:pStyle w:val="Underskrifter"/>
            </w:pPr>
            <w:r w:rsidRPr="00EB0E1B">
              <w:t>Ulrik Lindgren (kd)</w:t>
            </w:r>
          </w:p>
        </w:tc>
        <w:tc>
          <w:tcPr>
            <w:tcW w:w="3047" w:type="dxa"/>
          </w:tcPr>
          <w:p w:rsidR="003F6D16" w:rsidRPr="00EB0E1B" w:rsidRDefault="003F6D16" w:rsidP="003F6D16">
            <w:pPr>
              <w:pStyle w:val="Underskrifter"/>
            </w:pPr>
          </w:p>
        </w:tc>
      </w:tr>
      <w:tr w:rsidR="003F6D16" w:rsidRPr="00EB0E1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3F6D16" w:rsidRPr="00EB0E1B" w:rsidRDefault="003F6D16" w:rsidP="003F6D16">
            <w:pPr>
              <w:pStyle w:val="Underskrifter"/>
            </w:pPr>
            <w:r w:rsidRPr="00EB0E1B">
              <w:t>Dan Kihlström (kd)</w:t>
            </w:r>
          </w:p>
        </w:tc>
        <w:tc>
          <w:tcPr>
            <w:tcW w:w="3047" w:type="dxa"/>
          </w:tcPr>
          <w:p w:rsidR="003F6D16" w:rsidRPr="00EB0E1B" w:rsidRDefault="003F6D16" w:rsidP="003F6D16">
            <w:pPr>
              <w:pStyle w:val="Underskrifter"/>
            </w:pPr>
            <w:r w:rsidRPr="00EB0E1B">
              <w:t>Lars Lindén (kd)</w:t>
            </w:r>
          </w:p>
        </w:tc>
      </w:tr>
      <w:tr w:rsidR="003F6D16" w:rsidRPr="00EB0E1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3F6D16" w:rsidRPr="00EB0E1B" w:rsidRDefault="003F6D16" w:rsidP="003F6D16">
            <w:pPr>
              <w:pStyle w:val="Underskrifter"/>
            </w:pPr>
            <w:r w:rsidRPr="00EB0E1B">
              <w:t>Gunilla Tjernberg (kd)</w:t>
            </w:r>
          </w:p>
        </w:tc>
        <w:tc>
          <w:tcPr>
            <w:tcW w:w="3047" w:type="dxa"/>
          </w:tcPr>
          <w:p w:rsidR="003F6D16" w:rsidRPr="00EB0E1B" w:rsidRDefault="003F6D16" w:rsidP="003F6D16">
            <w:pPr>
              <w:pStyle w:val="Underskrifter"/>
            </w:pPr>
            <w:r w:rsidRPr="00EB0E1B">
              <w:t>Erling Wälivaara (kd)</w:t>
            </w:r>
          </w:p>
        </w:tc>
      </w:tr>
    </w:tbl>
    <w:p w:rsidR="005F567D" w:rsidRPr="00EB0E1B" w:rsidRDefault="005F567D" w:rsidP="003F6D16">
      <w:pPr>
        <w:pStyle w:val="Normaltindrag"/>
      </w:pPr>
    </w:p>
    <w:sectPr w:rsidR="005F567D" w:rsidRPr="00EB0E1B" w:rsidSect="003F6D1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2522C" w:rsidRPr="00EB0E1B" w:rsidRDefault="00F2522C">
      <w:r w:rsidRPr="00EB0E1B">
        <w:separator/>
      </w:r>
    </w:p>
  </w:endnote>
  <w:endnote w:type="continuationSeparator" w:id="0">
    <w:p w:rsidR="00F2522C" w:rsidRPr="00EB0E1B" w:rsidRDefault="00F2522C">
      <w:r w:rsidRPr="00EB0E1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F6D16" w:rsidRPr="00EB0E1B" w:rsidRDefault="00EB0E1B" w:rsidP="003F6D16">
    <w:pPr>
      <w:pStyle w:val="Sidfot"/>
    </w:pPr>
    <w:r w:rsidRPr="00EB0E1B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80072828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F6D16" w:rsidRDefault="003F6D16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445EBF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3F6D16" w:rsidRDefault="003F6D16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445EBF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F6D16" w:rsidRPr="00EB0E1B" w:rsidRDefault="00EB0E1B" w:rsidP="003F6D16">
    <w:pPr>
      <w:pStyle w:val="Sidfot"/>
    </w:pPr>
    <w:r w:rsidRPr="00EB0E1B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1937807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F6D16" w:rsidRDefault="003F6D1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445EBF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F6D16" w:rsidRDefault="003F6D1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445EBF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F6D16" w:rsidRPr="00EB0E1B" w:rsidRDefault="00EB0E1B" w:rsidP="003F6D16">
    <w:pPr>
      <w:pStyle w:val="Sidfot"/>
    </w:pPr>
    <w:r w:rsidRPr="00EB0E1B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5505660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F6D16" w:rsidRDefault="003F6D1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445EBF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F6D16" w:rsidRDefault="003F6D1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445EBF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2522C" w:rsidRPr="00EB0E1B" w:rsidRDefault="00F2522C">
      <w:r w:rsidRPr="00EB0E1B">
        <w:separator/>
      </w:r>
    </w:p>
  </w:footnote>
  <w:footnote w:type="continuationSeparator" w:id="0">
    <w:p w:rsidR="00F2522C" w:rsidRPr="00EB0E1B" w:rsidRDefault="00F2522C">
      <w:r w:rsidRPr="00EB0E1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F6D16" w:rsidRPr="00EB0E1B" w:rsidRDefault="00EB0E1B" w:rsidP="003F6D16">
    <w:pPr>
      <w:pStyle w:val="Sidhuvud"/>
    </w:pPr>
    <w:r w:rsidRPr="00EB0E1B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90190817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F6D16" w:rsidRDefault="003F6D16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445EBF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445EBF">
                            <w:t>T548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3F6D16" w:rsidRDefault="003F6D16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445EBF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445EBF">
                      <w:t>T548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F6D16" w:rsidRPr="00EB0E1B" w:rsidRDefault="00EB0E1B" w:rsidP="003F6D16">
    <w:pPr>
      <w:pStyle w:val="Sidhuvud"/>
    </w:pPr>
    <w:r w:rsidRPr="00EB0E1B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7410742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F6D16" w:rsidRDefault="003F6D16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445EBF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445EBF">
                            <w:t>T548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3F6D16" w:rsidRDefault="003F6D16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445EBF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445EBF">
                      <w:t>T548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F6D16" w:rsidRPr="00EB0E1B" w:rsidRDefault="003F6D16">
    <w:pPr>
      <w:pStyle w:val="FSHNormal"/>
      <w:tabs>
        <w:tab w:val="right" w:pos="5840"/>
      </w:tabs>
    </w:pPr>
    <w:r w:rsidRPr="00EB0E1B">
      <w:br/>
    </w:r>
    <w:r w:rsidRPr="00EB0E1B">
      <w:fldChar w:fldCharType="begin" w:fldLock="1"/>
    </w:r>
    <w:r w:rsidRPr="00EB0E1B">
      <w:instrText xml:space="preserve"> DOCPROPERTY</w:instrText>
    </w:r>
    <w:r w:rsidRPr="00EB0E1B">
      <w:rPr>
        <w:sz w:val="18"/>
      </w:rPr>
      <w:instrText xml:space="preserve"> "YearUser" *\charformat </w:instrText>
    </w:r>
    <w:r w:rsidRPr="00EB0E1B">
      <w:fldChar w:fldCharType="separate"/>
    </w:r>
    <w:r w:rsidR="00445EBF" w:rsidRPr="00EB0E1B">
      <w:t>2005/06</w:t>
    </w:r>
    <w:r w:rsidRPr="00EB0E1B">
      <w:fldChar w:fldCharType="end"/>
    </w:r>
    <w:r w:rsidRPr="00EB0E1B">
      <w:t xml:space="preserve"> </w:t>
    </w:r>
    <w:r w:rsidRPr="00EB0E1B">
      <w:tab/>
      <w:t xml:space="preserve">mnr: </w:t>
    </w:r>
    <w:r w:rsidRPr="00EB0E1B">
      <w:fldChar w:fldCharType="begin" w:fldLock="1"/>
    </w:r>
    <w:r w:rsidRPr="00EB0E1B">
      <w:instrText xml:space="preserve"> DOCPROPERTY</w:instrText>
    </w:r>
    <w:r w:rsidRPr="00EB0E1B">
      <w:rPr>
        <w:sz w:val="18"/>
      </w:rPr>
      <w:instrText xml:space="preserve"> "Motionsnummer" *\charformat </w:instrText>
    </w:r>
    <w:r w:rsidRPr="00EB0E1B">
      <w:fldChar w:fldCharType="separate"/>
    </w:r>
    <w:r w:rsidR="00445EBF" w:rsidRPr="00EB0E1B">
      <w:t>T548</w:t>
    </w:r>
    <w:r w:rsidRPr="00EB0E1B">
      <w:fldChar w:fldCharType="end"/>
    </w:r>
    <w:r w:rsidRPr="00EB0E1B">
      <w:br/>
    </w:r>
    <w:r w:rsidRPr="00EB0E1B">
      <w:fldChar w:fldCharType="begin" w:fldLock="1"/>
    </w:r>
    <w:r w:rsidRPr="00EB0E1B">
      <w:instrText xml:space="preserve"> DOCPROPERTY</w:instrText>
    </w:r>
    <w:r w:rsidRPr="00EB0E1B">
      <w:rPr>
        <w:sz w:val="18"/>
      </w:rPr>
      <w:instrText xml:space="preserve"> "Samling" *\charformat </w:instrText>
    </w:r>
    <w:r w:rsidRPr="00EB0E1B">
      <w:fldChar w:fldCharType="end"/>
    </w:r>
    <w:r w:rsidRPr="00EB0E1B">
      <w:tab/>
      <w:t xml:space="preserve">pnr: </w:t>
    </w:r>
    <w:r w:rsidRPr="00EB0E1B">
      <w:fldChar w:fldCharType="begin" w:fldLock="1"/>
    </w:r>
    <w:r w:rsidRPr="00EB0E1B">
      <w:instrText xml:space="preserve"> DOCPROPERTY</w:instrText>
    </w:r>
    <w:r w:rsidRPr="00EB0E1B">
      <w:rPr>
        <w:sz w:val="18"/>
      </w:rPr>
      <w:instrText xml:space="preserve"> "Partinummer" *\charformat </w:instrText>
    </w:r>
    <w:r w:rsidRPr="00EB0E1B">
      <w:fldChar w:fldCharType="separate"/>
    </w:r>
    <w:r w:rsidR="00445EBF" w:rsidRPr="00EB0E1B">
      <w:t>kd797</w:t>
    </w:r>
    <w:r w:rsidRPr="00EB0E1B">
      <w:fldChar w:fldCharType="end"/>
    </w:r>
  </w:p>
  <w:p w:rsidR="003F6D16" w:rsidRPr="00EB0E1B" w:rsidRDefault="003F6D16">
    <w:pPr>
      <w:pStyle w:val="FSHRub1"/>
    </w:pPr>
    <w:r w:rsidRPr="00EB0E1B">
      <w:t>Motion till riksdagen</w:t>
    </w:r>
    <w:r w:rsidRPr="00EB0E1B">
      <w:br/>
    </w:r>
    <w:r w:rsidRPr="00EB0E1B">
      <w:fldChar w:fldCharType="begin" w:fldLock="1"/>
    </w:r>
    <w:r w:rsidRPr="00EB0E1B">
      <w:instrText xml:space="preserve"> DOCPROPERTY "YearUser" *\charformat </w:instrText>
    </w:r>
    <w:r w:rsidRPr="00EB0E1B">
      <w:fldChar w:fldCharType="separate"/>
    </w:r>
    <w:r w:rsidR="00445EBF" w:rsidRPr="00EB0E1B">
      <w:t>2005/06</w:t>
    </w:r>
    <w:r w:rsidRPr="00EB0E1B">
      <w:fldChar w:fldCharType="end"/>
    </w:r>
    <w:r w:rsidRPr="00EB0E1B">
      <w:t>:</w:t>
    </w:r>
    <w:r w:rsidRPr="00EB0E1B">
      <w:fldChar w:fldCharType="begin" w:fldLock="1"/>
    </w:r>
    <w:r w:rsidRPr="00EB0E1B">
      <w:instrText xml:space="preserve"> DOCPROPERTY "Motionsnummer" *\charformat </w:instrText>
    </w:r>
    <w:r w:rsidRPr="00EB0E1B">
      <w:fldChar w:fldCharType="separate"/>
    </w:r>
    <w:r w:rsidR="00445EBF" w:rsidRPr="00EB0E1B">
      <w:t>T548</w:t>
    </w:r>
    <w:r w:rsidRPr="00EB0E1B">
      <w:fldChar w:fldCharType="end"/>
    </w:r>
  </w:p>
  <w:p w:rsidR="003F6D16" w:rsidRPr="00EB0E1B" w:rsidRDefault="003F6D16">
    <w:pPr>
      <w:pStyle w:val="FSHNormalS5"/>
    </w:pPr>
    <w:r w:rsidRPr="00EB0E1B">
      <w:fldChar w:fldCharType="begin" w:fldLock="1"/>
    </w:r>
    <w:r w:rsidRPr="00EB0E1B">
      <w:instrText xml:space="preserve"> DOCPROPERTY "MotionarText" *\charformat </w:instrText>
    </w:r>
    <w:r w:rsidRPr="00EB0E1B">
      <w:fldChar w:fldCharType="separate"/>
    </w:r>
    <w:r w:rsidR="00445EBF" w:rsidRPr="00EB0E1B">
      <w:t>av Ulrik Lindgren m.fl. (kd)</w:t>
    </w:r>
    <w:r w:rsidRPr="00EB0E1B">
      <w:fldChar w:fldCharType="end"/>
    </w:r>
    <w:r w:rsidRPr="00EB0E1B">
      <w:br/>
    </w:r>
    <w:r w:rsidRPr="00EB0E1B">
      <w:fldChar w:fldCharType="begin" w:fldLock="1"/>
    </w:r>
    <w:r w:rsidRPr="00EB0E1B">
      <w:instrText xml:space="preserve"> DOCPROPERTY "SvarFrasKort" *\charformat </w:instrText>
    </w:r>
    <w:r w:rsidRPr="00EB0E1B">
      <w:fldChar w:fldCharType="end"/>
    </w:r>
  </w:p>
  <w:p w:rsidR="003F6D16" w:rsidRPr="00EB0E1B" w:rsidRDefault="003F6D16">
    <w:pPr>
      <w:pStyle w:val="FSHTitel"/>
    </w:pPr>
    <w:r w:rsidRPr="00EB0E1B">
      <w:fldChar w:fldCharType="begin" w:fldLock="1"/>
    </w:r>
    <w:r w:rsidRPr="00EB0E1B">
      <w:instrText xml:space="preserve"> DOCPROPERTY</w:instrText>
    </w:r>
    <w:r w:rsidRPr="00EB0E1B">
      <w:rPr>
        <w:sz w:val="18"/>
      </w:rPr>
      <w:instrText xml:space="preserve"> "RubrikSvar" *\charformat </w:instrText>
    </w:r>
    <w:r w:rsidRPr="00EB0E1B">
      <w:fldChar w:fldCharType="separate"/>
    </w:r>
    <w:r w:rsidR="00445EBF" w:rsidRPr="00EB0E1B">
      <w:t>Inlandsbanan</w:t>
    </w:r>
    <w:r w:rsidRPr="00EB0E1B">
      <w:fldChar w:fldCharType="end"/>
    </w:r>
  </w:p>
  <w:p w:rsidR="003F6D16" w:rsidRPr="00EB0E1B" w:rsidRDefault="003F6D16" w:rsidP="003F6D16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5D16C69"/>
    <w:multiLevelType w:val="hybridMultilevel"/>
    <w:tmpl w:val="40AA3368"/>
    <w:lvl w:ilvl="0" w:tplc="DFF8BB12">
      <w:start w:val="1"/>
      <w:numFmt w:val="decimal"/>
      <w:lvlRestart w:val="0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31914061">
    <w:abstractNumId w:val="14"/>
  </w:num>
  <w:num w:numId="2" w16cid:durableId="2075657507">
    <w:abstractNumId w:val="10"/>
  </w:num>
  <w:num w:numId="3" w16cid:durableId="1163859729">
    <w:abstractNumId w:val="11"/>
  </w:num>
  <w:num w:numId="4" w16cid:durableId="208879225">
    <w:abstractNumId w:val="12"/>
  </w:num>
  <w:num w:numId="5" w16cid:durableId="2030989475">
    <w:abstractNumId w:val="8"/>
  </w:num>
  <w:num w:numId="6" w16cid:durableId="1925214394">
    <w:abstractNumId w:val="3"/>
  </w:num>
  <w:num w:numId="7" w16cid:durableId="1876506703">
    <w:abstractNumId w:val="2"/>
  </w:num>
  <w:num w:numId="8" w16cid:durableId="1816868996">
    <w:abstractNumId w:val="1"/>
  </w:num>
  <w:num w:numId="9" w16cid:durableId="1315991756">
    <w:abstractNumId w:val="0"/>
  </w:num>
  <w:num w:numId="10" w16cid:durableId="257838446">
    <w:abstractNumId w:val="9"/>
  </w:num>
  <w:num w:numId="11" w16cid:durableId="1098983909">
    <w:abstractNumId w:val="7"/>
  </w:num>
  <w:num w:numId="12" w16cid:durableId="1892838132">
    <w:abstractNumId w:val="6"/>
  </w:num>
  <w:num w:numId="13" w16cid:durableId="1737897925">
    <w:abstractNumId w:val="5"/>
  </w:num>
  <w:num w:numId="14" w16cid:durableId="1365474698">
    <w:abstractNumId w:val="4"/>
  </w:num>
  <w:num w:numId="15" w16cid:durableId="164249523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6-01-03"/>
  </w:docVars>
  <w:rsids>
    <w:rsidRoot w:val="00A666B9"/>
    <w:rsid w:val="0004381F"/>
    <w:rsid w:val="00064BC3"/>
    <w:rsid w:val="00066775"/>
    <w:rsid w:val="00072FB9"/>
    <w:rsid w:val="00100531"/>
    <w:rsid w:val="001551EA"/>
    <w:rsid w:val="00201DFB"/>
    <w:rsid w:val="00204A63"/>
    <w:rsid w:val="00212FF1"/>
    <w:rsid w:val="00230193"/>
    <w:rsid w:val="0025068A"/>
    <w:rsid w:val="002818D3"/>
    <w:rsid w:val="002D11A8"/>
    <w:rsid w:val="003471D5"/>
    <w:rsid w:val="003625E2"/>
    <w:rsid w:val="0037769D"/>
    <w:rsid w:val="003F6D16"/>
    <w:rsid w:val="004357FD"/>
    <w:rsid w:val="00445271"/>
    <w:rsid w:val="00445EBF"/>
    <w:rsid w:val="004A0504"/>
    <w:rsid w:val="004E38D9"/>
    <w:rsid w:val="005B145B"/>
    <w:rsid w:val="005E7B36"/>
    <w:rsid w:val="005F567D"/>
    <w:rsid w:val="006D0065"/>
    <w:rsid w:val="006E30F1"/>
    <w:rsid w:val="00714A06"/>
    <w:rsid w:val="00740D6D"/>
    <w:rsid w:val="00794149"/>
    <w:rsid w:val="007B67A7"/>
    <w:rsid w:val="007C6092"/>
    <w:rsid w:val="008618F5"/>
    <w:rsid w:val="00A053C6"/>
    <w:rsid w:val="00A666B9"/>
    <w:rsid w:val="00A66B30"/>
    <w:rsid w:val="00B13BF0"/>
    <w:rsid w:val="00C1285C"/>
    <w:rsid w:val="00C27B7D"/>
    <w:rsid w:val="00CF7A43"/>
    <w:rsid w:val="00D1174F"/>
    <w:rsid w:val="00DC6C70"/>
    <w:rsid w:val="00E22893"/>
    <w:rsid w:val="00E26413"/>
    <w:rsid w:val="00E360DE"/>
    <w:rsid w:val="00E75D28"/>
    <w:rsid w:val="00E84F25"/>
    <w:rsid w:val="00EB0E1B"/>
    <w:rsid w:val="00F2522C"/>
    <w:rsid w:val="00F53E18"/>
    <w:rsid w:val="00FA3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C0D9D0B1-2846-44F7-AD4E-44381B9C5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styleId="Ballongtext">
    <w:name w:val="Balloon Text"/>
    <w:basedOn w:val="Normal"/>
    <w:semiHidden/>
    <w:rsid w:val="006D0065"/>
    <w:rPr>
      <w:rFonts w:ascii="Tahoma" w:hAnsi="Tahoma" w:cs="Tahoma"/>
      <w:sz w:val="16"/>
      <w:szCs w:val="16"/>
    </w:rPr>
  </w:style>
  <w:style w:type="paragraph" w:customStyle="1" w:styleId="Hemstlrubrik">
    <w:name w:val="Hemstl_rubrik"/>
    <w:basedOn w:val="Rubrik1"/>
    <w:next w:val="Normal"/>
    <w:rsid w:val="003625E2"/>
    <w:pPr>
      <w:spacing w:after="25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3F6D16"/>
    <w:pPr>
      <w:keepLines/>
      <w:numPr>
        <w:numId w:val="15"/>
      </w:numPr>
      <w:spacing w:before="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d0704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981</Words>
  <Characters>5739</Characters>
  <Application>Microsoft Office Word</Application>
  <DocSecurity>4</DocSecurity>
  <Lines>108</Lines>
  <Paragraphs>31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T548</vt:lpstr>
    </vt:vector>
  </TitlesOfParts>
  <Company>Riksdagen</Company>
  <LinksUpToDate>false</LinksUpToDate>
  <CharactersWithSpaces>6689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T548</dc:title>
  <dc:subject>T548</dc:subject>
  <dc:creator>Riksdagen</dc:creator>
  <cp:keywords>Riksdagen</cp:keywords>
  <dc:description/>
  <cp:lastModifiedBy>Lars Brink</cp:lastModifiedBy>
  <cp:revision>2</cp:revision>
  <cp:lastPrinted>2006-01-03T11:27:00Z</cp:lastPrinted>
  <dcterms:created xsi:type="dcterms:W3CDTF">2025-12-16T21:41:00Z</dcterms:created>
  <dcterms:modified xsi:type="dcterms:W3CDTF">2025-12-16T21:41:00Z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mot2000_423_2006-01-03</vt:lpwstr>
  </property>
  <property fmtid="{D5CDD505-2E9C-101B-9397-08002B2CF9AE}" pid="3" name="version">
    <vt:lpwstr>mot2000_418_2005-09-29</vt:lpwstr>
  </property>
  <property fmtid="{D5CDD505-2E9C-101B-9397-08002B2CF9AE}" pid="4" name="dokumenttyp">
    <vt:lpwstr>motion</vt:lpwstr>
  </property>
  <property fmtid="{D5CDD505-2E9C-101B-9397-08002B2CF9AE}" pid="5" name="Sekr">
    <vt:lpwstr>MS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Inlandsbanan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Inlandsbanan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kd797</vt:lpwstr>
  </property>
  <property fmtid="{D5CDD505-2E9C-101B-9397-08002B2CF9AE}" pid="18" name="ArbRubr">
    <vt:lpwstr/>
  </property>
  <property fmtid="{D5CDD505-2E9C-101B-9397-08002B2CF9AE}" pid="19" name="Partilogo">
    <vt:lpwstr>kd</vt:lpwstr>
  </property>
  <property fmtid="{D5CDD505-2E9C-101B-9397-08002B2CF9AE}" pid="20" name="PartiVal">
    <vt:lpwstr>kd</vt:lpwstr>
  </property>
  <property fmtid="{D5CDD505-2E9C-101B-9397-08002B2CF9AE}" pid="21" name="partibeteckning">
    <vt:lpwstr>kd</vt:lpwstr>
  </property>
  <property fmtid="{D5CDD505-2E9C-101B-9397-08002B2CF9AE}" pid="22" name="avs-org">
    <vt:lpwstr>kd</vt:lpwstr>
  </property>
  <property fmtid="{D5CDD505-2E9C-101B-9397-08002B2CF9AE}" pid="23" name="AntalParti">
    <vt:lpwstr>Partier: 1</vt:lpwstr>
  </property>
  <property fmtid="{D5CDD505-2E9C-101B-9397-08002B2CF9AE}" pid="24" name="AntalMot">
    <vt:lpwstr>Antal: 5</vt:lpwstr>
  </property>
  <property fmtid="{D5CDD505-2E9C-101B-9397-08002B2CF9AE}" pid="25" name="MotionarText">
    <vt:lpwstr>av Ulrik Lindgren m.fl. (kd)</vt:lpwstr>
  </property>
  <property fmtid="{D5CDD505-2E9C-101B-9397-08002B2CF9AE}" pid="26" name="MotionarLista">
    <vt:lpwstr>Lindgren, Ulrik (kd)\Kihlström, Dan (kd)\Lindén, Lars (kd)\Tjernberg, Gunilla (kd)\Wälivaara, Erling (kd)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Ulrik Lindgren (kd), Dan Kihlström (kd), Lars Lindén (kd), Gunilla Tjernberg (kd), Erling Wälivaara (kd)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T548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29 september 2005</vt:lpwstr>
  </property>
  <property fmtid="{D5CDD505-2E9C-101B-9397-08002B2CF9AE}" pid="44" name="NotesUID">
    <vt:lpwstr>martin.stahlgren@riksdagen.se</vt:lpwstr>
  </property>
  <property fmtid="{D5CDD505-2E9C-101B-9397-08002B2CF9AE}" pid="45" name="ReservUID">
    <vt:lpwstr>roland lamvert</vt:lpwstr>
  </property>
  <property fmtid="{D5CDD505-2E9C-101B-9397-08002B2CF9AE}" pid="46" name="MotionID">
    <vt:lpwstr>20052006000001070100000007970069</vt:lpwstr>
  </property>
  <property fmtid="{D5CDD505-2E9C-101B-9397-08002B2CF9AE}" pid="47" name="datum">
    <vt:lpwstr>050929</vt:lpwstr>
  </property>
  <property fmtid="{D5CDD505-2E9C-101B-9397-08002B2CF9AE}" pid="48" name="avsändar-e-post">
    <vt:lpwstr>martin.stahlgren@riksdagen.se</vt:lpwstr>
  </property>
  <property fmtid="{D5CDD505-2E9C-101B-9397-08002B2CF9AE}" pid="49" name="id">
    <vt:lpwstr>20052006000001070100000007970069</vt:lpwstr>
  </property>
  <property fmtid="{D5CDD505-2E9C-101B-9397-08002B2CF9AE}" pid="50" name="nummer">
    <vt:lpwstr>548</vt:lpwstr>
  </property>
  <property fmtid="{D5CDD505-2E9C-101B-9397-08002B2CF9AE}" pid="51" name="utskottsbeteckning">
    <vt:lpwstr>T</vt:lpwstr>
  </property>
</Properties>
</file>