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3A61" w:rsidRPr="00194C62" w:rsidRDefault="00263A61">
      <w:pPr>
        <w:pStyle w:val="Frslagsrubrik"/>
      </w:pPr>
      <w:r w:rsidRPr="00194C62">
        <w:t>Förslag till riksdagsbeslut</w:t>
      </w:r>
    </w:p>
    <w:p w:rsidR="00263A61" w:rsidRPr="00194C62" w:rsidRDefault="00263A61">
      <w:pPr>
        <w:pStyle w:val="Hemstlatt"/>
      </w:pPr>
      <w:r w:rsidRPr="00194C62">
        <w:t>Riksdagen tillkännager för regeringen som sin mening vad som anförs i motionen om vikten av att regeringen skyndsamt verkställer riksdagens tidigare beslut om tonnageskatt.</w:t>
      </w:r>
    </w:p>
    <w:p w:rsidR="00263A61" w:rsidRPr="00194C62" w:rsidRDefault="00263A61">
      <w:pPr>
        <w:pStyle w:val="Rubrik1"/>
      </w:pPr>
      <w:r w:rsidRPr="00194C62">
        <w:t>Motivering</w:t>
      </w:r>
    </w:p>
    <w:p w:rsidR="00263A61" w:rsidRPr="00194C62" w:rsidRDefault="00263A61">
      <w:r w:rsidRPr="00194C62">
        <w:t>Den borgerliga riksdagsmajoriteten avslog i mars 2008 en motion av unde</w:t>
      </w:r>
      <w:r w:rsidRPr="00194C62">
        <w:t>r</w:t>
      </w:r>
      <w:r w:rsidRPr="00194C62">
        <w:t>tecknad och Jörgen Hellman med förslag om införande av tonnageskatt med hänvisning till pågående utredningar. Redan den ytterligare förseningen var inte acceptabel då skatteutskottet redan den 27 februari 2007 föreslagit rik</w:t>
      </w:r>
      <w:r w:rsidRPr="00194C62">
        <w:t>s</w:t>
      </w:r>
      <w:r w:rsidRPr="00194C62">
        <w:t>dagen ett tillkännagivande till regeringen om att arbetet med en lagstif</w:t>
      </w:r>
      <w:r w:rsidRPr="00194C62">
        <w:t>t</w:t>
      </w:r>
      <w:r w:rsidRPr="00194C62">
        <w:t>ning om tonnageskatt måste påskyndas. Riksdagen beslutade då enligt utsko</w:t>
      </w:r>
      <w:r w:rsidRPr="00194C62">
        <w:t>t</w:t>
      </w:r>
      <w:r w:rsidRPr="00194C62">
        <w:t>tets förslag.</w:t>
      </w:r>
    </w:p>
    <w:p w:rsidR="00263A61" w:rsidRPr="00194C62" w:rsidRDefault="00263A61">
      <w:pPr>
        <w:pStyle w:val="Normaltindrag"/>
      </w:pPr>
      <w:r w:rsidRPr="00194C62">
        <w:t>Frågan var åter uppe i kammaren i mars 2009. Den här gången avslogs motionen med den något udda motiveringen: ”Utskottet utgå</w:t>
      </w:r>
      <w:r w:rsidRPr="00194C62">
        <w:t>r ifrån att frågan ska kunna få sin lösning utan att riksdagen ska behöva besluta om ännu ett tillkännagivande till regeringen.” Motionen avslogs återigen 2010. Vår fö</w:t>
      </w:r>
      <w:r w:rsidRPr="00194C62">
        <w:t>r</w:t>
      </w:r>
      <w:r w:rsidRPr="00194C62">
        <w:t>hoppning är nu att frågan så småningom ska anses färdigutredd, och att rege</w:t>
      </w:r>
      <w:r w:rsidRPr="00194C62">
        <w:t>r</w:t>
      </w:r>
      <w:r w:rsidRPr="00194C62">
        <w:t>ingen då äntligen kan komma till ett beslut i enlighet med denna motion.</w:t>
      </w:r>
    </w:p>
    <w:p w:rsidR="00263A61" w:rsidRPr="00194C62" w:rsidRDefault="00263A61">
      <w:pPr>
        <w:pStyle w:val="Normaltindrag"/>
      </w:pPr>
      <w:r w:rsidRPr="00194C62">
        <w:t>Tonnageskatt innebär att inkomsten bestäms schablonmässigt med u</w:t>
      </w:r>
      <w:r w:rsidRPr="00194C62">
        <w:t>t</w:t>
      </w:r>
      <w:r w:rsidRPr="00194C62">
        <w:t>gångspunkt från fartygens nettodräktighet, vilket anses ge ett mått på fart</w:t>
      </w:r>
      <w:r w:rsidRPr="00194C62">
        <w:t>y</w:t>
      </w:r>
      <w:r w:rsidRPr="00194C62">
        <w:t>gens lastkapacitet och därmed intjäningsförmåga. Begreppet tonnageskatt används internationellt, men det är inte en skatt utan i stället ett sätt för red</w:t>
      </w:r>
      <w:r w:rsidRPr="00194C62">
        <w:t>e</w:t>
      </w:r>
      <w:r w:rsidRPr="00194C62">
        <w:t>riet att beräkna inkomsten av den del av verksamheten som kan hänföras till transport av gods eller passagerare. Den del av rederiets inkomst som berä</w:t>
      </w:r>
      <w:r w:rsidRPr="00194C62">
        <w:t>k</w:t>
      </w:r>
      <w:r w:rsidRPr="00194C62">
        <w:t xml:space="preserve">nas med stöd av tonnageskattereglerna ska läggas samman med rederiets övriga inkomster och beskattas med den bolagsskattesats som </w:t>
      </w:r>
      <w:r w:rsidRPr="00194C62">
        <w:t>tillämpas på näringsverksamhet i övrigt.</w:t>
      </w:r>
    </w:p>
    <w:p w:rsidR="00263A61" w:rsidRPr="00194C62" w:rsidRDefault="00263A61">
      <w:pPr>
        <w:pStyle w:val="Normaltindrag"/>
      </w:pPr>
      <w:r w:rsidRPr="00194C62">
        <w:lastRenderedPageBreak/>
        <w:t>Tonnageskatten är viktig för att handelsflottan i Sverige ska utvecklas och få likvärdiga förutsättningar som flottor i andra EU-länder. Detta bör ske för att undvika att framtida investeringar kommer att läggas utanför Sverige i länder där rederierna känner att konkurrenskraften är bättre. Vissa stater e</w:t>
      </w:r>
      <w:r w:rsidRPr="00194C62">
        <w:t>r</w:t>
      </w:r>
      <w:r w:rsidRPr="00194C62">
        <w:t>bjuder redare att registrera sina fartyg i öppna register och segla under så kallad bekvämlighetsflagg. Flertalet sjöfartsnationer i Europeiska unionen (EU) som har i syfte att stödja sina sjöfartsnäringar och förmå redare att åte</w:t>
      </w:r>
      <w:r w:rsidRPr="00194C62">
        <w:t>r</w:t>
      </w:r>
      <w:r w:rsidRPr="00194C62">
        <w:t>registrera fartyg under nationell flagg har infört system med tonnageskatt.</w:t>
      </w:r>
    </w:p>
    <w:p w:rsidR="00263A61" w:rsidRPr="00194C62" w:rsidRDefault="00263A61">
      <w:pPr>
        <w:pStyle w:val="Normaltindrag"/>
      </w:pPr>
      <w:bookmarkStart w:id="0" w:name="IDAHOI5B"/>
      <w:r w:rsidRPr="00194C62">
        <w:t>EU-kommissionen har den 21 januari 2009 presenterat centrala strategiska mål för Europas sjötransporter fram till 2018. Där påpekar kommissionen betydelsen av likvärdiga konkurrensvillkor, bl.a. vad gälle</w:t>
      </w:r>
      <w:r w:rsidRPr="00194C62">
        <w:t>r tonnageskatt. Hösten 2010 tillsatte regeringen Utredningen om sjöfartens konkurrensföru</w:t>
      </w:r>
      <w:r w:rsidRPr="00194C62">
        <w:t>t</w:t>
      </w:r>
      <w:r w:rsidRPr="00194C62">
        <w:t>sättningar. I oktober samma år lämnade utredningen sitt betänkande (SOU 2010:73). Enligt regeringens direktiv skulle utredaren inte ta upp skattefrågor. Utredaren har ändå känt sig manad att framhålla att ett införande av ett tonn</w:t>
      </w:r>
      <w:r w:rsidRPr="00194C62">
        <w:t>a</w:t>
      </w:r>
      <w:r w:rsidRPr="00194C62">
        <w:t>geskattesystem skulle innebära att Sverige i likhet med flertalet övriga sj</w:t>
      </w:r>
      <w:r w:rsidRPr="00194C62">
        <w:t>ö</w:t>
      </w:r>
      <w:r w:rsidRPr="00194C62">
        <w:t>fartsnationer i EU fullt ut skulle använda de möjligheter som kommissionens riktlinjer för statligt stöd till sjöfa</w:t>
      </w:r>
      <w:r w:rsidRPr="00194C62">
        <w:t>rten medger.</w:t>
      </w:r>
    </w:p>
    <w:bookmarkEnd w:id="0"/>
    <w:p w:rsidR="00263A61" w:rsidRPr="00194C62" w:rsidRDefault="00263A61">
      <w:pPr>
        <w:pStyle w:val="Normaltindrag"/>
      </w:pPr>
      <w:r w:rsidRPr="00194C62">
        <w:t>Sveriges Redareförening och sjöfolkets fackliga organisationer är för en tonnageskatt och menar att avsaknaden av en sådan bidrar till utflaggning och förlust av arbetstillfällen. På sjön gäller uppenbarligen inte regeringens s.k. ”arbetslinje”, den gäller bara på land!</w:t>
      </w:r>
    </w:p>
    <w:p w:rsidR="00263A61" w:rsidRPr="00194C62" w:rsidRDefault="00263A61">
      <w:pPr>
        <w:pStyle w:val="Normaltindrag"/>
      </w:pPr>
      <w:r w:rsidRPr="00194C62">
        <w:t>Våren 2011 avslogs ånyo motionskrav på en tonnageskatt av de borgerliga ledamöterna i skatteutskottet och riksdagen trots att en rad borgerliga politiker utanför riksdagen, inte minst från Kristdemokraterna, i medierna flitigt krävt och pläderat för tonnageskatt. Vid kammarens omröstning i riksdagen lade Sverigedemokraterna ned sina röster trots att partiets representanter i andra sammanhang talat för tonnageskatt.</w:t>
      </w:r>
    </w:p>
    <w:p w:rsidR="00263A61" w:rsidRPr="00194C62" w:rsidRDefault="00263A61">
      <w:pPr>
        <w:pStyle w:val="Normaltindrag"/>
      </w:pPr>
      <w:r w:rsidRPr="00194C62">
        <w:t>Att införa ett tonnagebaserat system för sjöfarten skulle göra att den svenska näringen fick likartade villkor som sina konkurrenter och att ver</w:t>
      </w:r>
      <w:r w:rsidRPr="00194C62">
        <w:t>k</w:t>
      </w:r>
      <w:r w:rsidRPr="00194C62">
        <w:t>samhet och arbetstillfällen därför kan utvecklas i Sverige. Riksdagen bör därför uppmana regeringen att påskynda verkställigheten av riksdagens beslut från våren 2007 om att lagstifta om tonnageskatt. I sakfrågan finns en bred politisk majoritet även om skatteutskottets och riksdagens borgerliga ledam</w:t>
      </w:r>
      <w:r w:rsidRPr="00194C62">
        <w:t>ö</w:t>
      </w:r>
      <w:r w:rsidRPr="00194C62">
        <w:t>ter lika lite som regeringen tycks vilja följa sina partiers uppfattningar.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94C62">
        <w:trPr>
          <w:cantSplit/>
        </w:trPr>
        <w:tc>
          <w:tcPr>
            <w:tcW w:w="3046" w:type="dxa"/>
          </w:tcPr>
          <w:p w:rsidR="00263A61" w:rsidRPr="00194C62" w:rsidRDefault="00263A61">
            <w:pPr>
              <w:pStyle w:val="UnderskriftDatum"/>
              <w:spacing w:before="240"/>
            </w:pPr>
            <w:r w:rsidRPr="00194C62">
              <w:t>Stockholm den 26 september 2011</w:t>
            </w:r>
          </w:p>
        </w:tc>
        <w:tc>
          <w:tcPr>
            <w:tcW w:w="3047" w:type="dxa"/>
          </w:tcPr>
          <w:p w:rsidR="00263A61" w:rsidRPr="00194C62" w:rsidRDefault="00263A61">
            <w:pPr>
              <w:pStyle w:val="Underskrifter"/>
              <w:spacing w:before="240"/>
            </w:pPr>
          </w:p>
        </w:tc>
      </w:tr>
      <w:tr w:rsidR="00000000" w:rsidRPr="00194C62">
        <w:trPr>
          <w:cantSplit/>
        </w:trPr>
        <w:tc>
          <w:tcPr>
            <w:tcW w:w="3046" w:type="dxa"/>
          </w:tcPr>
          <w:p w:rsidR="00263A61" w:rsidRPr="00194C62" w:rsidRDefault="00263A61">
            <w:pPr>
              <w:pStyle w:val="Underskrifter"/>
            </w:pPr>
            <w:r w:rsidRPr="00194C62">
              <w:t>Christina Oskarsson (S)</w:t>
            </w:r>
          </w:p>
        </w:tc>
        <w:tc>
          <w:tcPr>
            <w:tcW w:w="3046" w:type="dxa"/>
          </w:tcPr>
          <w:p w:rsidR="00263A61" w:rsidRPr="00194C62" w:rsidRDefault="00263A61">
            <w:pPr>
              <w:pStyle w:val="Underskrifter"/>
            </w:pPr>
            <w:r w:rsidRPr="00194C62">
              <w:t>Jörgen Hellman (S)</w:t>
            </w:r>
          </w:p>
        </w:tc>
      </w:tr>
    </w:tbl>
    <w:p w:rsidR="00263A61" w:rsidRPr="00194C62" w:rsidRDefault="00263A61">
      <w:pPr>
        <w:pStyle w:val="Normaltindrag"/>
      </w:pPr>
    </w:p>
    <w:sectPr w:rsidR="00263A61" w:rsidRPr="00194C6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A61" w:rsidRPr="00194C62" w:rsidRDefault="00263A61">
      <w:r w:rsidRPr="00194C62">
        <w:separator/>
      </w:r>
    </w:p>
  </w:endnote>
  <w:endnote w:type="continuationSeparator" w:id="0">
    <w:p w:rsidR="00263A61" w:rsidRPr="00194C62" w:rsidRDefault="00263A61">
      <w:r w:rsidRPr="00194C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61" w:rsidRPr="00194C62" w:rsidRDefault="00194C62">
    <w:pPr>
      <w:pStyle w:val="Sidfot"/>
    </w:pPr>
    <w:r w:rsidRPr="00194C6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513704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61" w:rsidRDefault="00263A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3A61" w:rsidRDefault="00263A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61" w:rsidRPr="00194C62" w:rsidRDefault="00194C62">
    <w:pPr>
      <w:pStyle w:val="Sidfot"/>
    </w:pPr>
    <w:r w:rsidRPr="00194C6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94088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61" w:rsidRDefault="00263A6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3A61" w:rsidRDefault="00263A6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61" w:rsidRPr="00194C62" w:rsidRDefault="00194C62">
    <w:pPr>
      <w:pStyle w:val="Sidfot"/>
    </w:pPr>
    <w:r w:rsidRPr="00194C6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574716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61" w:rsidRDefault="00263A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3A61" w:rsidRDefault="00263A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A61" w:rsidRPr="00194C62" w:rsidRDefault="00263A61">
      <w:r w:rsidRPr="00194C62">
        <w:separator/>
      </w:r>
    </w:p>
  </w:footnote>
  <w:footnote w:type="continuationSeparator" w:id="0">
    <w:p w:rsidR="00263A61" w:rsidRPr="00194C62" w:rsidRDefault="00263A61">
      <w:r w:rsidRPr="00194C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61" w:rsidRPr="00194C62" w:rsidRDefault="00194C62">
    <w:pPr>
      <w:pStyle w:val="Sidhuvud"/>
    </w:pPr>
    <w:r w:rsidRPr="00194C6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582895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61" w:rsidRDefault="00263A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3A61" w:rsidRDefault="00263A6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61" w:rsidRPr="00194C62" w:rsidRDefault="00194C62">
    <w:pPr>
      <w:pStyle w:val="Sidhuvud"/>
    </w:pPr>
    <w:r w:rsidRPr="00194C6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3485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3A61" w:rsidRDefault="00263A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3A61" w:rsidRDefault="00263A6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Sk223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3A61" w:rsidRPr="00194C62" w:rsidRDefault="00263A61">
    <w:pPr>
      <w:pStyle w:val="FSHNormal"/>
      <w:tabs>
        <w:tab w:val="right" w:pos="5840"/>
      </w:tabs>
    </w:pPr>
    <w:r w:rsidRPr="00194C62">
      <w:br/>
    </w:r>
    <w:r w:rsidRPr="00194C62">
      <w:fldChar w:fldCharType="begin" w:fldLock="1"/>
    </w:r>
    <w:r w:rsidRPr="00194C62">
      <w:instrText xml:space="preserve"> DOCPROPERTY</w:instrText>
    </w:r>
    <w:r w:rsidRPr="00194C62">
      <w:rPr>
        <w:sz w:val="18"/>
      </w:rPr>
      <w:instrText xml:space="preserve"> "YearUser" *\charformat </w:instrText>
    </w:r>
    <w:r w:rsidRPr="00194C62">
      <w:fldChar w:fldCharType="separate"/>
    </w:r>
    <w:r w:rsidRPr="00194C62">
      <w:t>2011/12</w:t>
    </w:r>
    <w:r w:rsidRPr="00194C62">
      <w:fldChar w:fldCharType="end"/>
    </w:r>
    <w:r w:rsidRPr="00194C62">
      <w:t xml:space="preserve"> </w:t>
    </w:r>
    <w:r w:rsidRPr="00194C62">
      <w:tab/>
      <w:t xml:space="preserve">mnr: </w:t>
    </w:r>
    <w:r w:rsidRPr="00194C62">
      <w:fldChar w:fldCharType="begin" w:fldLock="1"/>
    </w:r>
    <w:r w:rsidRPr="00194C62">
      <w:instrText xml:space="preserve"> DOCPROPERTY</w:instrText>
    </w:r>
    <w:r w:rsidRPr="00194C62">
      <w:rPr>
        <w:sz w:val="18"/>
      </w:rPr>
      <w:instrText xml:space="preserve"> "Motionsnummer" *\charformat </w:instrText>
    </w:r>
    <w:r w:rsidRPr="00194C62">
      <w:fldChar w:fldCharType="separate"/>
    </w:r>
    <w:r w:rsidRPr="00194C62">
      <w:t>Sk223</w:t>
    </w:r>
    <w:r w:rsidRPr="00194C62">
      <w:fldChar w:fldCharType="end"/>
    </w:r>
    <w:r w:rsidRPr="00194C62">
      <w:br/>
    </w:r>
    <w:r w:rsidRPr="00194C62">
      <w:fldChar w:fldCharType="begin" w:fldLock="1"/>
    </w:r>
    <w:r w:rsidRPr="00194C62">
      <w:instrText xml:space="preserve"> DOCPROPERTY</w:instrText>
    </w:r>
    <w:r w:rsidRPr="00194C62">
      <w:rPr>
        <w:sz w:val="18"/>
      </w:rPr>
      <w:instrText xml:space="preserve"> "Samling" *\charformat </w:instrText>
    </w:r>
    <w:r w:rsidRPr="00194C62">
      <w:fldChar w:fldCharType="end"/>
    </w:r>
    <w:r w:rsidRPr="00194C62">
      <w:tab/>
      <w:t xml:space="preserve">pnr: </w:t>
    </w:r>
    <w:r w:rsidRPr="00194C62">
      <w:fldChar w:fldCharType="begin" w:fldLock="1"/>
    </w:r>
    <w:r w:rsidRPr="00194C62">
      <w:instrText xml:space="preserve"> DOCPROPERTY</w:instrText>
    </w:r>
    <w:r w:rsidRPr="00194C62">
      <w:rPr>
        <w:sz w:val="18"/>
      </w:rPr>
      <w:instrText xml:space="preserve"> "Partinummer" *\charformat </w:instrText>
    </w:r>
    <w:r w:rsidRPr="00194C62">
      <w:fldChar w:fldCharType="separate"/>
    </w:r>
    <w:r w:rsidRPr="00194C62">
      <w:t>S33011</w:t>
    </w:r>
    <w:r w:rsidRPr="00194C62">
      <w:fldChar w:fldCharType="end"/>
    </w:r>
  </w:p>
  <w:p w:rsidR="00263A61" w:rsidRPr="00194C62" w:rsidRDefault="00263A61">
    <w:pPr>
      <w:pStyle w:val="FSHRub1"/>
    </w:pPr>
    <w:r w:rsidRPr="00194C62">
      <w:t>Motion till riksdagen</w:t>
    </w:r>
    <w:r w:rsidRPr="00194C62">
      <w:br/>
    </w:r>
    <w:r w:rsidRPr="00194C62">
      <w:fldChar w:fldCharType="begin" w:fldLock="1"/>
    </w:r>
    <w:r w:rsidRPr="00194C62">
      <w:instrText xml:space="preserve"> DOCPROPERTY "YearUser" *\charformat </w:instrText>
    </w:r>
    <w:r w:rsidRPr="00194C62">
      <w:fldChar w:fldCharType="separate"/>
    </w:r>
    <w:r w:rsidRPr="00194C62">
      <w:t>2011/12</w:t>
    </w:r>
    <w:r w:rsidRPr="00194C62">
      <w:fldChar w:fldCharType="end"/>
    </w:r>
    <w:r w:rsidRPr="00194C62">
      <w:t>:</w:t>
    </w:r>
    <w:r w:rsidRPr="00194C62">
      <w:fldChar w:fldCharType="begin" w:fldLock="1"/>
    </w:r>
    <w:r w:rsidRPr="00194C62">
      <w:instrText xml:space="preserve"> DOCPROPERTY "Motionsnummer" *\charformat </w:instrText>
    </w:r>
    <w:r w:rsidRPr="00194C62">
      <w:fldChar w:fldCharType="separate"/>
    </w:r>
    <w:r w:rsidRPr="00194C62">
      <w:t>Sk223</w:t>
    </w:r>
    <w:r w:rsidRPr="00194C62">
      <w:fldChar w:fldCharType="end"/>
    </w:r>
  </w:p>
  <w:p w:rsidR="00263A61" w:rsidRPr="00194C62" w:rsidRDefault="00263A61">
    <w:pPr>
      <w:pStyle w:val="FSHNormalS5"/>
    </w:pPr>
    <w:r w:rsidRPr="00194C62">
      <w:fldChar w:fldCharType="begin" w:fldLock="1"/>
    </w:r>
    <w:r w:rsidRPr="00194C62">
      <w:instrText xml:space="preserve"> DOCPROPERTY "MotionarText" *\charformat </w:instrText>
    </w:r>
    <w:r w:rsidRPr="00194C62">
      <w:fldChar w:fldCharType="separate"/>
    </w:r>
    <w:r w:rsidRPr="00194C62">
      <w:t>av Christina Oskarsson och Jörgen Hellman (S)</w:t>
    </w:r>
    <w:r w:rsidRPr="00194C62">
      <w:fldChar w:fldCharType="end"/>
    </w:r>
    <w:r w:rsidRPr="00194C62">
      <w:br/>
    </w:r>
    <w:r w:rsidRPr="00194C62">
      <w:fldChar w:fldCharType="begin" w:fldLock="1"/>
    </w:r>
    <w:r w:rsidRPr="00194C62">
      <w:instrText xml:space="preserve"> DOCPROPERTY "SvarFrasKort" *\charformat </w:instrText>
    </w:r>
    <w:r w:rsidRPr="00194C62">
      <w:fldChar w:fldCharType="end"/>
    </w:r>
  </w:p>
  <w:p w:rsidR="00263A61" w:rsidRPr="00194C62" w:rsidRDefault="00263A61">
    <w:pPr>
      <w:pStyle w:val="FSHTitel"/>
    </w:pPr>
    <w:r w:rsidRPr="00194C62">
      <w:fldChar w:fldCharType="begin" w:fldLock="1"/>
    </w:r>
    <w:r w:rsidRPr="00194C62">
      <w:instrText xml:space="preserve"> DOCPROPERTY</w:instrText>
    </w:r>
    <w:r w:rsidRPr="00194C62">
      <w:rPr>
        <w:sz w:val="18"/>
      </w:rPr>
      <w:instrText xml:space="preserve"> "RubrikSvar" *\charformat </w:instrText>
    </w:r>
    <w:r w:rsidRPr="00194C62">
      <w:fldChar w:fldCharType="separate"/>
    </w:r>
    <w:r w:rsidRPr="00194C62">
      <w:t>Tonnageskatt</w:t>
    </w:r>
    <w:r w:rsidRPr="00194C62">
      <w:fldChar w:fldCharType="end"/>
    </w:r>
  </w:p>
  <w:p w:rsidR="00263A61" w:rsidRPr="00194C62" w:rsidRDefault="00263A61">
    <w:pPr>
      <w:pStyle w:val="Normal00"/>
    </w:pPr>
  </w:p>
  <w:p w:rsidR="00263A61" w:rsidRPr="00194C62" w:rsidRDefault="00263A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2015497">
    <w:abstractNumId w:val="3"/>
  </w:num>
  <w:num w:numId="2" w16cid:durableId="1973250830">
    <w:abstractNumId w:val="2"/>
  </w:num>
  <w:num w:numId="3" w16cid:durableId="1425490182">
    <w:abstractNumId w:val="1"/>
  </w:num>
  <w:num w:numId="4" w16cid:durableId="1008754005">
    <w:abstractNumId w:val="0"/>
  </w:num>
  <w:num w:numId="5" w16cid:durableId="1052190365">
    <w:abstractNumId w:val="7"/>
  </w:num>
  <w:num w:numId="6" w16cid:durableId="148138486">
    <w:abstractNumId w:val="6"/>
  </w:num>
  <w:num w:numId="7" w16cid:durableId="1303459414">
    <w:abstractNumId w:val="5"/>
  </w:num>
  <w:num w:numId="8" w16cid:durableId="1040126054">
    <w:abstractNumId w:val="4"/>
  </w:num>
  <w:num w:numId="9" w16cid:durableId="1436247862">
    <w:abstractNumId w:val="8"/>
  </w:num>
  <w:num w:numId="10" w16cid:durableId="1240408999">
    <w:abstractNumId w:val="9"/>
  </w:num>
  <w:num w:numId="11" w16cid:durableId="2115439546">
    <w:abstractNumId w:val="10"/>
  </w:num>
  <w:num w:numId="12" w16cid:durableId="444345108">
    <w:abstractNumId w:val="13"/>
  </w:num>
  <w:num w:numId="13" w16cid:durableId="1225532588">
    <w:abstractNumId w:val="15"/>
  </w:num>
  <w:num w:numId="14" w16cid:durableId="627853227">
    <w:abstractNumId w:val="16"/>
  </w:num>
  <w:num w:numId="15" w16cid:durableId="476260812">
    <w:abstractNumId w:val="11"/>
  </w:num>
  <w:num w:numId="16" w16cid:durableId="660161978">
    <w:abstractNumId w:val="18"/>
  </w:num>
  <w:num w:numId="17" w16cid:durableId="808978583">
    <w:abstractNumId w:val="17"/>
  </w:num>
  <w:num w:numId="18" w16cid:durableId="846404169">
    <w:abstractNumId w:val="14"/>
  </w:num>
  <w:num w:numId="19" w16cid:durableId="6587283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6AC50AB5-FA44-4991-A8D3-AF7E74BF18DC},{18C2DAAE-5392-418E-9764-4B155BD54E99}"/>
  </w:docVars>
  <w:rsids>
    <w:rsidRoot w:val="009F5398"/>
    <w:rsid w:val="00194C62"/>
    <w:rsid w:val="00263A61"/>
    <w:rsid w:val="009F539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DADAAA-79DF-4830-B54A-88337B96A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603</Words>
  <Characters>3762</Characters>
  <Application>Microsoft Office Word</Application>
  <DocSecurity>4</DocSecurity>
  <Lines>67</Lines>
  <Paragraphs>16</Paragraphs>
  <ScaleCrop>false</ScaleCrop>
  <HeadingPairs>
    <vt:vector size="2" baseType="variant">
      <vt:variant>
        <vt:lpstr>Rubrik</vt:lpstr>
      </vt:variant>
      <vt:variant>
        <vt:i4>1</vt:i4>
      </vt:variant>
    </vt:vector>
  </HeadingPairs>
  <TitlesOfParts>
    <vt:vector size="1" baseType="lpstr">
      <vt:lpstr>S33011</vt:lpstr>
    </vt:vector>
  </TitlesOfParts>
  <Company>Riksdagen</Company>
  <LinksUpToDate>false</LinksUpToDate>
  <CharactersWithSpaces>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S33011</dc:title>
  <dc:subject>S33011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2011-11-08T11:43:00Z</cp:lastPrinted>
  <dcterms:created xsi:type="dcterms:W3CDTF">2025-12-17T19:50:00Z</dcterms:created>
  <dcterms:modified xsi:type="dcterms:W3CDTF">2025-12-17T19:50:00Z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Tonnageskatt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Tonnageskatt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Oskarsson och Jörgen Hellman (S)</vt:lpwstr>
  </property>
  <property fmtid="{D5CDD505-2E9C-101B-9397-08002B2CF9AE}" pid="26" name="MotionarLista">
    <vt:lpwstr>Oskarsson, Christina (S)\Hellman, Jörgen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Oskarsson (S), Jörgen Hellman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Sk223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20112012000000000083000330110069</vt:lpwstr>
  </property>
  <property fmtid="{D5CDD505-2E9C-101B-9397-08002B2CF9AE}" pid="47" name="datum">
    <vt:lpwstr>110926</vt:lpwstr>
  </property>
  <property fmtid="{D5CDD505-2E9C-101B-9397-08002B2CF9AE}" pid="48" name="avsändar-e-post">
    <vt:lpwstr>andreas.larses@riksdagen.se</vt:lpwstr>
  </property>
  <property fmtid="{D5CDD505-2E9C-101B-9397-08002B2CF9AE}" pid="49" name="id">
    <vt:lpwstr>20112012000000000083000330110069</vt:lpwstr>
  </property>
  <property fmtid="{D5CDD505-2E9C-101B-9397-08002B2CF9AE}" pid="50" name="nummer">
    <vt:lpwstr>223</vt:lpwstr>
  </property>
  <property fmtid="{D5CDD505-2E9C-101B-9397-08002B2CF9AE}" pid="51" name="utskottsbeteckning">
    <vt:lpwstr>Sk</vt:lpwstr>
  </property>
  <property fmtid="{D5CDD505-2E9C-101B-9397-08002B2CF9AE}" pid="52" name="GlobalUID">
    <vt:lpwstr>{363D97AB-3266-466C-AECD-0F5A287C7380}</vt:lpwstr>
  </property>
  <property fmtid="{D5CDD505-2E9C-101B-9397-08002B2CF9AE}" pid="53" name="Överföringar">
    <vt:i4>0</vt:i4>
  </property>
  <property fmtid="{D5CDD505-2E9C-101B-9397-08002B2CF9AE}" pid="54" name="Checksum">
    <vt:lpwstr>*0000169002419*</vt:lpwstr>
  </property>
  <property fmtid="{D5CDD505-2E9C-101B-9397-08002B2CF9AE}" pid="55" name="skuggnummer">
    <vt:lpwstr>370</vt:lpwstr>
  </property>
  <property fmtid="{D5CDD505-2E9C-101B-9397-08002B2CF9AE}" pid="56" name="urixVersion">
    <vt:lpwstr>4.5.0.25</vt:lpwstr>
  </property>
  <property fmtid="{D5CDD505-2E9C-101B-9397-08002B2CF9AE}" pid="57" name="urixOrigin">
    <vt:lpwstr>111108 12:45:11.854</vt:lpwstr>
  </property>
  <property fmtid="{D5CDD505-2E9C-101B-9397-08002B2CF9AE}" pid="58" name="urixGuid">
    <vt:lpwstr>{65FF75C7-E3B6-464E-8D27-F7E422355E51}</vt:lpwstr>
  </property>
</Properties>
</file>