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1B72D8" w:rsidR="00AF30DD" w:rsidP="001B72D8" w:rsidRDefault="00C40326" w14:paraId="79762E77" w14:textId="77777777">
      <w:pPr>
        <w:pStyle w:val="RubrikFrslagTIllRiksdagsbeslut"/>
      </w:pPr>
      <w:sdt>
        <w:sdtPr>
          <w:alias w:val="CC_Boilerplate_4"/>
          <w:tag w:val="CC_Boilerplate_4"/>
          <w:id w:val="-1644581176"/>
          <w:lock w:val="sdtLocked"/>
          <w:placeholder>
            <w:docPart w:val="B02D449E9B884193814CFB0BE2D95885"/>
          </w:placeholder>
          <w15:appearance w15:val="hidden"/>
          <w:text/>
        </w:sdtPr>
        <w:sdtEndPr/>
        <w:sdtContent>
          <w:r w:rsidRPr="001B72D8" w:rsidR="00AF30DD">
            <w:t>Förslag till riksdagsbeslut</w:t>
          </w:r>
        </w:sdtContent>
      </w:sdt>
    </w:p>
    <w:sdt>
      <w:sdtPr>
        <w:alias w:val="Yrkande 1"/>
        <w:tag w:val="a9ad6cbd-8ab4-4b69-8ed3-39b223d45e65"/>
        <w:id w:val="419069286"/>
        <w:lock w:val="sdtLocked"/>
      </w:sdtPr>
      <w:sdtEndPr/>
      <w:sdtContent>
        <w:p w:rsidR="00646737" w:rsidRDefault="0082332B" w14:paraId="45E176FA" w14:textId="77777777">
          <w:pPr>
            <w:pStyle w:val="Frslagstext"/>
          </w:pPr>
          <w:r>
            <w:t>Riksdagen ställer sig bakom det som anförs i motionen om att regeringen bör ta fram lagstiftning som innebär att banker som upprepade gånger medverkar till aggressiva skatteupplägg ska förlora sin rätt att få verka som bank i Sverige och tillkännager detta för regeringen.</w:t>
          </w:r>
        </w:p>
      </w:sdtContent>
    </w:sdt>
    <w:sdt>
      <w:sdtPr>
        <w:alias w:val="Yrkande 2"/>
        <w:tag w:val="e495a449-c1e9-47fd-8fa7-52cdb7fd07bb"/>
        <w:id w:val="1946963443"/>
        <w:lock w:val="sdtLocked"/>
      </w:sdtPr>
      <w:sdtEndPr/>
      <w:sdtContent>
        <w:p w:rsidR="00646737" w:rsidRDefault="0082332B" w14:paraId="759E3673" w14:textId="77777777">
          <w:pPr>
            <w:pStyle w:val="Frslagstext"/>
          </w:pPr>
          <w:r>
            <w:t>Riksdagen ställer sig bakom det som anförs i motionen om att regeringen bör se över möjligheterna att förbjuda brevlådeföretag vars enda syfte är skatteplanering och tillkännager detta för regeringen.</w:t>
          </w:r>
        </w:p>
      </w:sdtContent>
    </w:sdt>
    <w:sdt>
      <w:sdtPr>
        <w:alias w:val="Yrkande 3"/>
        <w:tag w:val="586393cc-db7f-47e4-94c0-16c7d3b5ebb0"/>
        <w:id w:val="1990431852"/>
        <w:lock w:val="sdtLocked"/>
      </w:sdtPr>
      <w:sdtEndPr/>
      <w:sdtContent>
        <w:p w:rsidR="00646737" w:rsidRDefault="0082332B" w14:paraId="519BCD9E" w14:textId="77777777">
          <w:pPr>
            <w:pStyle w:val="Frslagstext"/>
          </w:pPr>
          <w:r>
            <w:t>Riksdagen ställer sig bakom det som anförs i motionen om att regeringen inom ramen för de pågående förhandlingarna om nytt direktiv för offentlig land-för-land-rapportering ska verka för att gränsvärdet för rapportering sänks, att bestämmelsen som möjliggör för medlemsstaterna att tillfälligt undanta vissa delar av den information som företagen ska offentliggöra slopas och att företagens rapporteringsskyldighet fullt ut ska gälla även i länder utanför EU och tillkännager detta för regeringen.</w:t>
          </w:r>
        </w:p>
      </w:sdtContent>
    </w:sdt>
    <w:sdt>
      <w:sdtPr>
        <w:alias w:val="Yrkande 4"/>
        <w:tag w:val="cc88d63d-5909-4d66-b92f-5bbb6d9c73c3"/>
        <w:id w:val="1546097490"/>
        <w:lock w:val="sdtLocked"/>
      </w:sdtPr>
      <w:sdtEndPr/>
      <w:sdtContent>
        <w:p w:rsidR="00646737" w:rsidRDefault="0082332B" w14:paraId="612BF958" w14:textId="77777777">
          <w:pPr>
            <w:pStyle w:val="Frslagstext"/>
          </w:pPr>
          <w:r>
            <w:t>Riksdagen ställer sig bakom det som anförs i motionen om Sveriges roll som pådrivare i det globala arbetet mot skatteflykt och tillkännager detta för regeringen.</w:t>
          </w:r>
        </w:p>
      </w:sdtContent>
    </w:sdt>
    <w:sdt>
      <w:sdtPr>
        <w:alias w:val="Yrkande 5"/>
        <w:tag w:val="36c22c7e-3aa4-44b2-8ba0-b381d2b96139"/>
        <w:id w:val="785085467"/>
        <w:lock w:val="sdtLocked"/>
      </w:sdtPr>
      <w:sdtEndPr/>
      <w:sdtContent>
        <w:p w:rsidR="00646737" w:rsidRDefault="0082332B" w14:paraId="6F0981BA" w14:textId="77777777">
          <w:pPr>
            <w:pStyle w:val="Frslagstext"/>
          </w:pPr>
          <w:r>
            <w:t>Riksdagen ställer sig bakom det som anförs i motionen om att regeringen bör undersöka möjligheterna att införa ett globalt värdepappersregister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7A5CA304D4A497CBB9D4FCDB474E549"/>
        </w:placeholder>
        <w15:appearance w15:val="hidden"/>
        <w:text/>
      </w:sdtPr>
      <w:sdtEndPr/>
      <w:sdtContent>
        <w:p w:rsidRPr="009B062B" w:rsidR="006D79C9" w:rsidP="00333E95" w:rsidRDefault="00175910" w14:paraId="5AC2B7D3" w14:textId="77777777">
          <w:pPr>
            <w:pStyle w:val="Rubrik1"/>
          </w:pPr>
          <w:r>
            <w:t>Bakgrund</w:t>
          </w:r>
        </w:p>
      </w:sdtContent>
    </w:sdt>
    <w:p w:rsidR="00652B73" w:rsidP="00B53D64" w:rsidRDefault="00B344C7" w14:paraId="7B131235" w14:textId="432129A6">
      <w:pPr>
        <w:pStyle w:val="Normalutanindragellerluft"/>
      </w:pPr>
      <w:r w:rsidRPr="00B344C7">
        <w:t>Skatteflykt och skattebrott är ett stort samhällsproblem.</w:t>
      </w:r>
      <w:r>
        <w:t xml:space="preserve"> Det undandrar samhället stora resurser och skadar </w:t>
      </w:r>
      <w:r w:rsidRPr="00B344C7">
        <w:t xml:space="preserve">en fri och </w:t>
      </w:r>
      <w:r w:rsidR="006175D1">
        <w:t>rättvis konkurrens</w:t>
      </w:r>
      <w:r w:rsidRPr="00B344C7">
        <w:t>. Det ök</w:t>
      </w:r>
      <w:r>
        <w:t xml:space="preserve">ar också ojämlikheten när </w:t>
      </w:r>
      <w:r w:rsidRPr="00B344C7">
        <w:t>skatteuttaget övervältras på andr</w:t>
      </w:r>
      <w:r>
        <w:t xml:space="preserve">a grupper </w:t>
      </w:r>
      <w:r w:rsidRPr="00B344C7">
        <w:t>med lägre inkomster.</w:t>
      </w:r>
      <w:r>
        <w:t xml:space="preserve"> </w:t>
      </w:r>
      <w:r w:rsidRPr="00B344C7">
        <w:t>Det är också allvarligt eftersom det minskar tilliten, sammanhållningen och förtroendet för vårt samhälle och våra myndigheter.</w:t>
      </w:r>
    </w:p>
    <w:p w:rsidR="00BD6BAA" w:rsidP="00BD6BAA" w:rsidRDefault="00BD6BAA" w14:paraId="25AE856C" w14:textId="40D31F85">
      <w:r w:rsidRPr="00BD6BAA">
        <w:t>Den senaste tidens avslöjanden i form av Panama Papers, Lux</w:t>
      </w:r>
      <w:r w:rsidR="006175D1">
        <w:t>leaks och Swissl</w:t>
      </w:r>
      <w:r w:rsidRPr="00BD6BAA">
        <w:t>eaks har visat att problemen i Sverige är omfattande, med höginkomsttagare som gömmer pengar, bolag som planerar bort sin skatt och revisionsb</w:t>
      </w:r>
      <w:r>
        <w:t xml:space="preserve">yråer och banker som </w:t>
      </w:r>
      <w:r w:rsidRPr="00BD6BAA">
        <w:t>hjälper till.</w:t>
      </w:r>
      <w:r>
        <w:t xml:space="preserve"> </w:t>
      </w:r>
      <w:r w:rsidRPr="00BD6BAA">
        <w:t xml:space="preserve">I jämförelse med flera andra länder har dessutom Sverige en fördelaktig skattelagstiftning för bolag och förmögna. Sverige är i dag förmodligen det </w:t>
      </w:r>
      <w:r w:rsidR="006175D1">
        <w:t>enda industrilandet som varken</w:t>
      </w:r>
      <w:r w:rsidRPr="00BD6BAA">
        <w:t xml:space="preserve"> har förmögenhets-, arvs- och gåvoskatt el</w:t>
      </w:r>
      <w:r>
        <w:t xml:space="preserve">ler en fastighetsskatt som </w:t>
      </w:r>
      <w:r w:rsidRPr="00BD6BAA">
        <w:t xml:space="preserve">är kopplad till fastighetens </w:t>
      </w:r>
      <w:r w:rsidR="001F50B4">
        <w:t>värde. Därtill har bolagsskattesatsen</w:t>
      </w:r>
      <w:r w:rsidRPr="00BD6BAA">
        <w:t xml:space="preserve"> sänkts i flera steg och ligger i dag under genomsnittet i OE</w:t>
      </w:r>
      <w:r w:rsidR="009D796A">
        <w:t xml:space="preserve">CD. </w:t>
      </w:r>
      <w:r w:rsidRPr="009D796A" w:rsidR="009D796A">
        <w:t>Detta ger sammantaget en orimlig situation</w:t>
      </w:r>
      <w:r w:rsidR="009D796A">
        <w:t>.</w:t>
      </w:r>
      <w:r w:rsidRPr="00BD6BAA">
        <w:t xml:space="preserve"> </w:t>
      </w:r>
    </w:p>
    <w:p w:rsidR="001F50B4" w:rsidP="00BD6BAA" w:rsidRDefault="001F50B4" w14:paraId="334157FA" w14:textId="69BE7BCE">
      <w:r w:rsidRPr="001F50B4">
        <w:t>Det finns ingen allmänt vedertagen definition av skatteflykt. En definition att hålla sig till är dock den som nämns i propositionen till den svenska skatteflyktslagen. Där anges att skattef</w:t>
      </w:r>
      <w:r w:rsidR="006175D1">
        <w:t>lykt är när skattesubjektet ”</w:t>
      </w:r>
      <w:r w:rsidRPr="006175D1">
        <w:t>visserligen på ett formellt fullt giltigt sätt utnyttjar skattereglerna men där skatteförmåner uppkommer som framstår som inte</w:t>
      </w:r>
      <w:r w:rsidRPr="001F50B4">
        <w:rPr>
          <w:i/>
        </w:rPr>
        <w:t xml:space="preserve"> </w:t>
      </w:r>
      <w:r w:rsidRPr="006175D1">
        <w:t>avsedda</w:t>
      </w:r>
      <w:r w:rsidRPr="001F50B4">
        <w:t>”</w:t>
      </w:r>
      <w:r>
        <w:t>.</w:t>
      </w:r>
      <w:r>
        <w:rPr>
          <w:rStyle w:val="Fotnotsreferens"/>
        </w:rPr>
        <w:footnoteReference w:id="1"/>
      </w:r>
      <w:r>
        <w:t xml:space="preserve"> </w:t>
      </w:r>
      <w:r w:rsidRPr="001F50B4">
        <w:t>På detta sätt avgränsas skatteflykt mot skattebrott genom att uppläggen och transaktionerna på ett formellt plan inte är olagliga, men ändå strider mot syftet med lagstiftningen.</w:t>
      </w:r>
      <w:r>
        <w:rPr>
          <w:rStyle w:val="Fotnotsreferens"/>
        </w:rPr>
        <w:footnoteReference w:id="2"/>
      </w:r>
    </w:p>
    <w:p w:rsidR="00526528" w:rsidP="00BD6BAA" w:rsidRDefault="00526528" w14:paraId="6CD8E031" w14:textId="6DE7262B">
      <w:r w:rsidRPr="00526528">
        <w:lastRenderedPageBreak/>
        <w:t xml:space="preserve">Vänsterpartiet har länge krävt att Skatteverket ska få ökade resurser för att motverka skatteflykt och </w:t>
      </w:r>
      <w:r>
        <w:t>aggressiva skatteupplägg. Det var</w:t>
      </w:r>
      <w:r w:rsidRPr="00526528">
        <w:t xml:space="preserve"> därför glädjande med det resurstillskott till Skatteverket och Ekobrottsmyndigheten på sammanlagt 175 mi</w:t>
      </w:r>
      <w:r w:rsidR="006175D1">
        <w:t>ljoner kronor för perioden 2017–</w:t>
      </w:r>
      <w:r w:rsidRPr="00526528">
        <w:t>2020</w:t>
      </w:r>
      <w:r>
        <w:t xml:space="preserve"> som Vänsterpartiet kom </w:t>
      </w:r>
      <w:r w:rsidRPr="00526528">
        <w:t>överens om med regeringen</w:t>
      </w:r>
      <w:r>
        <w:t xml:space="preserve"> i budgetpropositionen för 2017</w:t>
      </w:r>
      <w:r w:rsidRPr="00526528">
        <w:t xml:space="preserve">. </w:t>
      </w:r>
    </w:p>
    <w:p w:rsidR="003409E7" w:rsidP="003409E7" w:rsidRDefault="003409E7" w14:paraId="571DB7DA" w14:textId="77777777">
      <w:pPr>
        <w:pStyle w:val="Rubrik1"/>
      </w:pPr>
      <w:r>
        <w:t>Bankernas roll</w:t>
      </w:r>
    </w:p>
    <w:p w:rsidR="003409E7" w:rsidP="003409E7" w:rsidRDefault="00872660" w14:paraId="2A23105F" w14:textId="11D03E70">
      <w:pPr>
        <w:pStyle w:val="Normalutanindragellerluft"/>
      </w:pPr>
      <w:r w:rsidRPr="00872660">
        <w:t xml:space="preserve">Internationellt förs en debatt om </w:t>
      </w:r>
      <w:r>
        <w:t xml:space="preserve">bankernas roll </w:t>
      </w:r>
      <w:r w:rsidRPr="00872660">
        <w:t>i aggressiv skatteplanering. Banker, revisionsbyråer, skattejuriste</w:t>
      </w:r>
      <w:r w:rsidR="006175D1">
        <w:t>r</w:t>
      </w:r>
      <w:r>
        <w:t xml:space="preserve"> och </w:t>
      </w:r>
      <w:r w:rsidR="006175D1">
        <w:t>skatte</w:t>
      </w:r>
      <w:r>
        <w:t xml:space="preserve">konsulter </w:t>
      </w:r>
      <w:r w:rsidRPr="00872660">
        <w:t>tjänar stora pengar på att tillhandahålla rådgivning och tjänster som leder till såväl skatteflykt som aggressiv skatteplanering. Det är uppenbart att dessa rådgivare är en viktig del av skatteflyktsindustrin. Det är bra att regeringen efter överenskommelse med Vänsterpartiet tillsätter en utredning för att tvinga dessa a</w:t>
      </w:r>
      <w:r>
        <w:t>tt anmäla nya skatteupplägg</w:t>
      </w:r>
      <w:r w:rsidRPr="00872660">
        <w:t>.</w:t>
      </w:r>
      <w:r>
        <w:t xml:space="preserve"> Nyligen har också EU-kommissionen lagt ett förslag som innebär att banker och andra finansiella mellanhänder i förväg måste rapportera alla gränsöverskridande </w:t>
      </w:r>
      <w:r w:rsidR="007D4781">
        <w:t>skatteupplägg som de gör för kunders räkning om de har vissa kännetecken till respektive nationell skattemyndighet.</w:t>
      </w:r>
      <w:r w:rsidR="007D4781">
        <w:rPr>
          <w:rStyle w:val="Fotnotsreferens"/>
        </w:rPr>
        <w:footnoteReference w:id="3"/>
      </w:r>
      <w:r w:rsidR="007C740A">
        <w:t xml:space="preserve"> </w:t>
      </w:r>
    </w:p>
    <w:p w:rsidR="007C740A" w:rsidP="007C740A" w:rsidRDefault="007C740A" w14:paraId="1E37CEC0" w14:textId="069A30A6">
      <w:r>
        <w:t>I princip alla finansiella tillgångar är placerade hos banker eller andra finan</w:t>
      </w:r>
      <w:r w:rsidR="00AF7834">
        <w:t>siella intermediärer. Något hår</w:t>
      </w:r>
      <w:r>
        <w:t>draget kan man säga att utan banker, inga överföringar till skatteparadis.</w:t>
      </w:r>
      <w:r w:rsidR="00405744">
        <w:t xml:space="preserve"> Ekonomen Daniel Waldenström har i en artikel på Ekonomistas pekat på att straffen för bankerna för att de hjälpt till att gö</w:t>
      </w:r>
      <w:r w:rsidR="006175D1">
        <w:t>mma undan pengar måste vara hårda</w:t>
      </w:r>
      <w:r w:rsidR="00405744">
        <w:t>.</w:t>
      </w:r>
      <w:r w:rsidR="00405744">
        <w:rPr>
          <w:rStyle w:val="Fotnotsreferens"/>
        </w:rPr>
        <w:footnoteReference w:id="4"/>
      </w:r>
      <w:r w:rsidR="00FA7EDF">
        <w:t xml:space="preserve"> Waldenström menar att böter förmodligen inte räcker som straff eftersom bankerna och deras </w:t>
      </w:r>
      <w:r w:rsidR="00FA7EDF">
        <w:lastRenderedPageBreak/>
        <w:t>ägare är så solida. Han menar att om en bank</w:t>
      </w:r>
      <w:r w:rsidR="006175D1">
        <w:t xml:space="preserve"> vid upprepade tillfällen gjort</w:t>
      </w:r>
      <w:r w:rsidR="00FA7EDF">
        <w:t xml:space="preserve"> sig skyldig till skatteflykt bör de</w:t>
      </w:r>
      <w:r w:rsidR="006175D1">
        <w:t>n</w:t>
      </w:r>
      <w:r w:rsidR="00FA7EDF">
        <w:t xml:space="preserve"> få sin rätt att verka som bank i Sverige indragen</w:t>
      </w:r>
      <w:r w:rsidR="008F1C4A">
        <w:t xml:space="preserve"> (dvs. förlora sin bankoktroj). Vänsterpartiet delar denna stån</w:t>
      </w:r>
      <w:r w:rsidR="00A01A56">
        <w:t xml:space="preserve">dpunkt. Regeringen bör ta fram lagstiftning </w:t>
      </w:r>
      <w:r w:rsidR="008F1C4A">
        <w:t>som innebär att banker som upprepade gånger medverkar till aggressiva skatteupp</w:t>
      </w:r>
      <w:r w:rsidR="006175D1">
        <w:t>lägg ska förlora sin rätt att</w:t>
      </w:r>
      <w:r w:rsidR="008F1C4A">
        <w:t xml:space="preserve"> verka som bank i Sverige. </w:t>
      </w:r>
      <w:r w:rsidRPr="008F1C4A" w:rsidR="008F1C4A">
        <w:t xml:space="preserve">Detta bör riksdagen ställa sig bakom och </w:t>
      </w:r>
      <w:r w:rsidR="009C6F6B">
        <w:t xml:space="preserve">ge regeringen till känna. </w:t>
      </w:r>
    </w:p>
    <w:p w:rsidR="005F1043" w:rsidP="005F1043" w:rsidRDefault="005F1043" w14:paraId="5E03651A" w14:textId="77777777">
      <w:pPr>
        <w:pStyle w:val="Rubrik1"/>
      </w:pPr>
      <w:r>
        <w:t>Brevlådeföretag</w:t>
      </w:r>
    </w:p>
    <w:p w:rsidR="005F1043" w:rsidP="00421795" w:rsidRDefault="002B3A99" w14:paraId="434A8FFB" w14:textId="77777777">
      <w:pPr>
        <w:pStyle w:val="Normalutanindragellerluft"/>
      </w:pPr>
      <w:r>
        <w:t>Våren 2016, i de s.k. Panama</w:t>
      </w:r>
      <w:r w:rsidRPr="005F1043" w:rsidR="005F1043">
        <w:t xml:space="preserve">dokumenten, avslöjades det att den Panamabaserade advokatfirman Mossack Fonseca hjälpt mängder med förmögna individer att gömma undan inkomster och förmögenheter via s.k. brevlådeföretag och på så sätt slippa att betala skatt. Brevlådeföretag är företag utan verksamhet som bara finns till namnet. Den vanligaste anledningen till att någon startar ett brevlådeföretag är att man vill dölja inkomster man haft hemma eller utomlands. </w:t>
      </w:r>
      <w:r w:rsidR="0053044B">
        <w:t xml:space="preserve">Regeringen bör se över möjligheterna </w:t>
      </w:r>
      <w:r w:rsidRPr="005F1043" w:rsidR="005F1043">
        <w:t xml:space="preserve">att förbjuda brevlådeföretag vars enda syfte är skatteplanering. </w:t>
      </w:r>
      <w:r w:rsidRPr="008F1C4A" w:rsidR="00421795">
        <w:t xml:space="preserve">Detta bör riksdagen ställa sig bakom och </w:t>
      </w:r>
      <w:r w:rsidR="00421795">
        <w:t>ge regeringen till känna.</w:t>
      </w:r>
    </w:p>
    <w:p w:rsidR="00C01B58" w:rsidP="00C01B58" w:rsidRDefault="007C6DFF" w14:paraId="1E825B7D" w14:textId="77777777">
      <w:pPr>
        <w:pStyle w:val="Rubrik1"/>
      </w:pPr>
      <w:r>
        <w:t>Land-för-land-</w:t>
      </w:r>
      <w:r w:rsidR="00C01B58">
        <w:t>rapportering</w:t>
      </w:r>
    </w:p>
    <w:p w:rsidR="00C01B58" w:rsidP="00C01B58" w:rsidRDefault="00C01B58" w14:paraId="09FC92F2" w14:textId="77777777">
      <w:pPr>
        <w:pStyle w:val="Normalutanindragellerluft"/>
      </w:pPr>
      <w:r>
        <w:t xml:space="preserve">OECD </w:t>
      </w:r>
      <w:r w:rsidR="00773ADE">
        <w:t xml:space="preserve">tog 2015 fram en handlingsplan </w:t>
      </w:r>
      <w:r>
        <w:t xml:space="preserve">för att bekämpa urholkning av skattebaser och överföring av vinster (BEPS). I detta arbete har en global standard för utbyte av land-för-land-rapporter tagits fram. Konkret innebär detta att land-för-land-rapporter ska kunna utbytas mellan skattemyndigheter i de länder som anslutit sig till samarbetet. </w:t>
      </w:r>
    </w:p>
    <w:p w:rsidR="00773ADE" w:rsidP="002F0ACE" w:rsidRDefault="00C01B58" w14:paraId="399DFACC" w14:textId="147FA866">
      <w:r>
        <w:t>I januari 2016 presenterade EU-kommissionen ett åtgärds</w:t>
      </w:r>
      <w:r w:rsidR="006175D1">
        <w:t>paket mot skatteflykt (anti tax avoidance p</w:t>
      </w:r>
      <w:r>
        <w:t>ackage). Enligt förslaget ska stora multinationella företag lämna land-för-land-rapporter till skattemyndigheterna. I detta förslag finns det inte något krav på att informati</w:t>
      </w:r>
      <w:r w:rsidR="00162629">
        <w:t>onen ska offentliggöras. Under våren 2016</w:t>
      </w:r>
      <w:r>
        <w:t xml:space="preserve"> presenterade kommissi</w:t>
      </w:r>
      <w:r w:rsidR="006175D1">
        <w:t>onen ett kompletterande förslag</w:t>
      </w:r>
      <w:r>
        <w:t xml:space="preserve"> K</w:t>
      </w:r>
      <w:r w:rsidR="006175D1">
        <w:t>OM</w:t>
      </w:r>
      <w:r w:rsidR="002F0ACE">
        <w:t>(2016) 198, om land-för-land-</w:t>
      </w:r>
      <w:r>
        <w:t>rapportering. Den stora, och positiva</w:t>
      </w:r>
      <w:r w:rsidR="006175D1">
        <w:t>,</w:t>
      </w:r>
      <w:r w:rsidR="00C40326">
        <w:t xml:space="preserve"> förändringen</w:t>
      </w:r>
      <w:bookmarkStart w:name="_GoBack" w:id="1"/>
      <w:bookmarkEnd w:id="1"/>
      <w:r>
        <w:t xml:space="preserve"> är att direktivet innehål</w:t>
      </w:r>
      <w:r w:rsidR="002F0ACE">
        <w:t>ler krav på öppen land-för-land-</w:t>
      </w:r>
      <w:r>
        <w:t xml:space="preserve">rapportering. </w:t>
      </w:r>
      <w:r w:rsidR="00041F25">
        <w:t>Öppen land-för-land-</w:t>
      </w:r>
      <w:r w:rsidR="00162629">
        <w:t>rapportering är centralt för att öka transparensen och på så sätt bidra till att företagens vinster beskattas där de skapats. Inte minst är öppenhet viktig i utvecklingsländerna, där ökad transparens är viktigt i kampen mot korruption.</w:t>
      </w:r>
    </w:p>
    <w:p w:rsidR="00657CF1" w:rsidP="00041F25" w:rsidRDefault="00162629" w14:paraId="7CAB3661" w14:textId="678357E7">
      <w:r>
        <w:t>Den 4:e juli antog EU-parlamentet en rapport till nytt dire</w:t>
      </w:r>
      <w:r w:rsidR="00E25656">
        <w:t>ktiv om offentlig land-för-land-</w:t>
      </w:r>
      <w:r>
        <w:t>rapportering.</w:t>
      </w:r>
      <w:r w:rsidR="00FB2297">
        <w:t xml:space="preserve"> Förslaget har emellertid en rad brister. För det första är omsättningsgränsen väl hög. Endast multinationella företag med en omsättning som överstiger 750 miljoner euro b</w:t>
      </w:r>
      <w:r w:rsidR="00E25656">
        <w:t>ehöver ta fram en land-för-land-</w:t>
      </w:r>
      <w:r w:rsidR="00FB2297">
        <w:t xml:space="preserve">rapport. För det andra innehåller förslaget ett kryphål som möjliggör för </w:t>
      </w:r>
      <w:r w:rsidR="00657CF1">
        <w:t xml:space="preserve">medlemsstaterna att tillfälligt undanta vissa delar av den information som företagen ska offentliggöra, om denna information är kommersiellt känslig. </w:t>
      </w:r>
      <w:r w:rsidR="00AB1D90">
        <w:t xml:space="preserve">För det tredje så begränsas </w:t>
      </w:r>
      <w:r w:rsidRPr="00AB1D90" w:rsidR="00AB1D90">
        <w:t xml:space="preserve">de multinationella företagens </w:t>
      </w:r>
      <w:r w:rsidR="006175D1">
        <w:t>rapporteringsskyldighet till dera</w:t>
      </w:r>
      <w:r w:rsidR="00AB1D90">
        <w:t xml:space="preserve">s </w:t>
      </w:r>
      <w:r w:rsidRPr="00AB1D90" w:rsidR="00AB1D90">
        <w:t xml:space="preserve">verksamhet inom EU och </w:t>
      </w:r>
      <w:r w:rsidR="00AB1D90">
        <w:t xml:space="preserve">till länder som är uppförda på en s.k. ”svart lista” över </w:t>
      </w:r>
      <w:r w:rsidRPr="00AB1D90" w:rsidR="00AB1D90">
        <w:t>skatteparadis.</w:t>
      </w:r>
      <w:r w:rsidR="00AB1D90">
        <w:rPr>
          <w:rStyle w:val="Fotnotsreferens"/>
        </w:rPr>
        <w:footnoteReference w:id="5"/>
      </w:r>
      <w:r w:rsidRPr="00AB1D90" w:rsidR="00AB1D90">
        <w:t xml:space="preserve"> </w:t>
      </w:r>
      <w:r w:rsidR="00AB1D90">
        <w:t xml:space="preserve">Beträffande företagens verksamheter i länder utanför EU så behöver dessa </w:t>
      </w:r>
      <w:r w:rsidR="00C949FD">
        <w:t xml:space="preserve">endast rapporteras </w:t>
      </w:r>
      <w:r w:rsidR="00AC245C">
        <w:t>på en aggregerad nivå</w:t>
      </w:r>
      <w:r w:rsidR="00C949FD">
        <w:t>.</w:t>
      </w:r>
      <w:r w:rsidR="00AB1D90">
        <w:t xml:space="preserve"> </w:t>
      </w:r>
      <w:r w:rsidR="00657CF1">
        <w:t xml:space="preserve">Rapporten om nytt direktiv är </w:t>
      </w:r>
      <w:r w:rsidR="006175D1">
        <w:t>nu föremål för s.k. tri</w:t>
      </w:r>
      <w:r w:rsidR="00BC6044">
        <w:t>log</w:t>
      </w:r>
      <w:r w:rsidR="00FB2297">
        <w:t>förhandlingar</w:t>
      </w:r>
      <w:r w:rsidR="00657CF1">
        <w:t xml:space="preserve">. </w:t>
      </w:r>
    </w:p>
    <w:p w:rsidR="00C01B58" w:rsidP="008C1B91" w:rsidRDefault="00657CF1" w14:paraId="4F521203" w14:textId="77777777">
      <w:r>
        <w:t>R</w:t>
      </w:r>
      <w:r w:rsidR="00C01B58">
        <w:t xml:space="preserve">egeringen </w:t>
      </w:r>
      <w:r>
        <w:t xml:space="preserve">bör inom ramen för de pågående förhandlingarna om nytt direktiv </w:t>
      </w:r>
      <w:r w:rsidR="008C1B91">
        <w:t>för offentlig land-för-land-</w:t>
      </w:r>
      <w:r w:rsidR="00A01A56">
        <w:t xml:space="preserve">rapportering </w:t>
      </w:r>
      <w:r>
        <w:t xml:space="preserve">verka för att </w:t>
      </w:r>
      <w:r w:rsidR="00A01A56">
        <w:t xml:space="preserve">gränsvärdet </w:t>
      </w:r>
      <w:r w:rsidR="00A01A56">
        <w:lastRenderedPageBreak/>
        <w:t>för</w:t>
      </w:r>
      <w:r w:rsidR="00C01B58">
        <w:t xml:space="preserve"> rapportering sänks</w:t>
      </w:r>
      <w:r w:rsidR="00A01A56">
        <w:t>,</w:t>
      </w:r>
      <w:r w:rsidR="00BB34DB">
        <w:t xml:space="preserve"> att bestämmelsen som möjliggör för medlemsstaterna att tillfälligt undanta vissa delar av den information som </w:t>
      </w:r>
      <w:r w:rsidR="00A01A56">
        <w:t xml:space="preserve">företagen ska offentliggöra </w:t>
      </w:r>
      <w:r w:rsidR="00BB34DB">
        <w:t>slopas</w:t>
      </w:r>
      <w:r w:rsidR="00384F37">
        <w:t xml:space="preserve"> och att företagens rapporteringsskyldighet fullt ut ska gälla även i länder utanför EU</w:t>
      </w:r>
      <w:r w:rsidR="00BB34DB">
        <w:t xml:space="preserve">. </w:t>
      </w:r>
      <w:r w:rsidRPr="008F1C4A" w:rsidR="008C1B91">
        <w:t xml:space="preserve">Detta bör riksdagen ställa sig bakom och </w:t>
      </w:r>
      <w:r w:rsidR="008C1B91">
        <w:t>ge regeringen till känna.</w:t>
      </w:r>
    </w:p>
    <w:p w:rsidR="00773ADE" w:rsidP="00773ADE" w:rsidRDefault="00773ADE" w14:paraId="1A89D0CA" w14:textId="77777777">
      <w:pPr>
        <w:pStyle w:val="Rubrik1"/>
      </w:pPr>
      <w:r>
        <w:t>Globalt samarbete</w:t>
      </w:r>
    </w:p>
    <w:p w:rsidR="006128B1" w:rsidP="006128B1" w:rsidRDefault="006128B1" w14:paraId="341B84BD" w14:textId="6152DCCE">
      <w:pPr>
        <w:pStyle w:val="Normalutanindragellerluft"/>
      </w:pPr>
      <w:r>
        <w:t>Sverige har ett ansvar för att utvecklingsländerna får sitta med vid bordet när arbetet mot skatteflykt och aggressiv skatteplanering diskuteras och beslutas i OECD. Sverige bör verka för att det inom ramen för FN upprättas ett organ för att bekämpa skatteflykt och aggressiv skatteplanering där utvecklingsländerna finns med. Som stor biståndsgivare bör Sverige stötta utvecklingsländerna i att upprätta fungerande strukturer för att kunna driva in skatter samt stödja det civila sam</w:t>
      </w:r>
      <w:r w:rsidR="006175D1">
        <w:t>hället så att de kan agera som ”watch</w:t>
      </w:r>
      <w:r>
        <w:t>dogs</w:t>
      </w:r>
      <w:r w:rsidR="006175D1">
        <w:t>”</w:t>
      </w:r>
      <w:r>
        <w:t xml:space="preserve"> i att utkräva ansvar av politiker och företag. </w:t>
      </w:r>
    </w:p>
    <w:p w:rsidR="006128B1" w:rsidP="00986FF6" w:rsidRDefault="006128B1" w14:paraId="1EC018B6" w14:textId="77777777">
      <w:r>
        <w:t xml:space="preserve">Vad som ovan anförs om Sveriges roll som pådrivare i det globala arbetet mot skatteflykt bör riksdagen ställa sig bakom och </w:t>
      </w:r>
      <w:r w:rsidR="00986FF6">
        <w:t>ge regeringen till känna</w:t>
      </w:r>
      <w:r>
        <w:t xml:space="preserve">. </w:t>
      </w:r>
    </w:p>
    <w:p w:rsidR="00773ADE" w:rsidP="00986FF6" w:rsidRDefault="00A01A56" w14:paraId="4A80AD9F" w14:textId="77777777">
      <w:r>
        <w:t>Regeringen</w:t>
      </w:r>
      <w:r w:rsidR="006128B1">
        <w:t xml:space="preserve"> bör också undersöka möjligheterna att införa ett globalt värdepappersregister. Detta bör riksdagen ställa sig bakom och ge regeringen</w:t>
      </w:r>
      <w:r w:rsidR="00986FF6">
        <w:t xml:space="preserve"> till känna</w:t>
      </w:r>
      <w:r w:rsidR="006128B1">
        <w:t xml:space="preserve">. </w:t>
      </w:r>
    </w:p>
    <w:p w:rsidR="000132CB" w:rsidP="000132CB" w:rsidRDefault="000132CB" w14:paraId="45918CBF" w14:textId="77777777">
      <w:pPr>
        <w:pStyle w:val="Rubrik1"/>
      </w:pPr>
      <w:r>
        <w:t>Ordning och reda på arbetsmarknaden</w:t>
      </w:r>
    </w:p>
    <w:p w:rsidR="000132CB" w:rsidP="002F4BEE" w:rsidRDefault="000132CB" w14:paraId="7BD14902" w14:textId="20EA4A28">
      <w:pPr>
        <w:pStyle w:val="Normalutanindragellerluft"/>
      </w:pPr>
      <w:r>
        <w:t>I motion</w:t>
      </w:r>
      <w:r w:rsidR="006F3E46">
        <w:t>en</w:t>
      </w:r>
      <w:r>
        <w:t xml:space="preserve"> </w:t>
      </w:r>
      <w:r w:rsidRPr="000F729F" w:rsidR="000F729F">
        <w:t>Ett tryggt och hållbart arbetsliv</w:t>
      </w:r>
      <w:r w:rsidR="000F729F">
        <w:t xml:space="preserve"> (</w:t>
      </w:r>
      <w:r w:rsidR="006175D1">
        <w:t>2017/18:3362</w:t>
      </w:r>
      <w:r w:rsidR="000F729F">
        <w:t>)</w:t>
      </w:r>
      <w:r>
        <w:t xml:space="preserve"> uppmärksammar Vänsterpartiet en rad olika missförhållanden på arbetsmarknaden och </w:t>
      </w:r>
      <w:r>
        <w:lastRenderedPageBreak/>
        <w:t>presenterar en rad förslag mot svartjobb, social dumping m</w:t>
      </w:r>
      <w:r w:rsidR="00076535">
        <w:t>ed mera</w:t>
      </w:r>
      <w:r>
        <w:t>. En del av förslagen berör skatteområdet och kampen mot skatteflykt och skattefusk. Här redogörs kort för dessa förslag.</w:t>
      </w:r>
    </w:p>
    <w:p w:rsidR="000132CB" w:rsidP="00076535" w:rsidRDefault="000132CB" w14:paraId="26EAD8D3" w14:textId="77777777">
      <w:r>
        <w:t xml:space="preserve">Ett problem med F-skattsedlar är att dessa missbrukas för att arbetsgivare vill undvika sitt arbetsgivaransvar. Det förekommer att personer med F-skatt bara har en uppdragsgivare, och då inte sällan i form av sin gamla arbetsgivare. Därför lägger Vänsterpartiet i motionen förslag </w:t>
      </w:r>
      <w:r w:rsidR="00076535">
        <w:t xml:space="preserve">för </w:t>
      </w:r>
      <w:r>
        <w:t xml:space="preserve">att det ska krävas mer än en uppdragsgivare för att godkännas för F-skatt. </w:t>
      </w:r>
    </w:p>
    <w:p w:rsidR="000132CB" w:rsidP="00076535" w:rsidRDefault="000132CB" w14:paraId="1A8CDD50" w14:textId="77777777">
      <w:r>
        <w:t xml:space="preserve">Det är viktigt att framhålla F-skattens roll som skydd för den enskilde konsumenten. Den som anlitar en uppdragstagare med F-skatt behöver inte göra något skatteavdrag eller betala arbetsgivaravgifter på ersättningen. Om en oseriös uppdragstagare blir godkänd för F-skatt kan detta utnyttjas i syfte att försvåra upptäckten av svartarbete. I dag gäller ett godkännande av F-skatt tills vidare. Som ett försök att begränsa fusk föreslår därför Vänsterpartiet i ovan nämnda motion att ett tidsbegränsat godkännande av F-skatt </w:t>
      </w:r>
      <w:r w:rsidR="006F3E46">
        <w:t xml:space="preserve">ska </w:t>
      </w:r>
      <w:r>
        <w:t>införas.</w:t>
      </w:r>
    </w:p>
    <w:p w:rsidR="003409E7" w:rsidP="0019481A" w:rsidRDefault="00B437F1" w14:paraId="2913048E" w14:textId="67539C56">
      <w:r w:rsidRPr="00B437F1">
        <w:t>Ett annat problem när det gäller utländska företag som verkar i Sverige är reglerna om fast driftsställe. Reglerna avgör om ett utländskt företag ska betala inkomstskatt i Sverige eller inte. I dag är reglerna hårt knutna till en bedömning av huruvida ett företag är etablerat på en exakt plats i Sverige eller inte. Företag som inte går att knyta till en exakt plats i Sverige kan därmed undgå skattskyldighet genom att ha sitt kontor utomlands, även om de bedriver omfattande verksamhet i Sverige. Det kan t.ex. röra sig om åkeriföretag, bemanningsföretag eller byggföretag. Detta öppnar för osund konkurrens och</w:t>
      </w:r>
      <w:r>
        <w:t xml:space="preserve"> social dumpning. I motionen </w:t>
      </w:r>
      <w:r w:rsidRPr="000F729F" w:rsidR="006F3E46">
        <w:t>Ett tryggt och hållbart arbetsliv</w:t>
      </w:r>
      <w:r w:rsidR="006175D1">
        <w:t xml:space="preserve"> (2017/18:3362</w:t>
      </w:r>
      <w:r w:rsidR="006F3E46">
        <w:t>)</w:t>
      </w:r>
      <w:r w:rsidRPr="00B437F1">
        <w:t xml:space="preserve"> föreslår därför Vänsterpartiet att det utreds om inkomstskattelagens bestämmelser om fast driftsställe är ändamålsenligt utformade för att </w:t>
      </w:r>
      <w:r w:rsidR="000F3309">
        <w:t>inkludera</w:t>
      </w:r>
      <w:r w:rsidRPr="00B437F1">
        <w:t xml:space="preserve"> utländska företag som i stor omfattning verkar i Sverige.</w:t>
      </w:r>
    </w:p>
    <w:p w:rsidRPr="003409E7" w:rsidR="006175D1" w:rsidP="0019481A" w:rsidRDefault="006175D1" w14:paraId="0DA18E2D" w14:textId="77777777"/>
    <w:sdt>
      <w:sdtPr>
        <w:alias w:val="CC_Underskrifter"/>
        <w:tag w:val="CC_Underskrifter"/>
        <w:id w:val="583496634"/>
        <w:lock w:val="sdtContentLocked"/>
        <w:placeholder>
          <w:docPart w:val="1BE7F59DA752486B922CE73B1BE0130F"/>
        </w:placeholder>
        <w15:appearance w15:val="hidden"/>
      </w:sdtPr>
      <w:sdtEndPr/>
      <w:sdtContent>
        <w:p w:rsidR="004801AC" w:rsidP="0020455D" w:rsidRDefault="00C40326" w14:paraId="59A281C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Momodou Jallow (V)</w:t>
            </w:r>
          </w:p>
        </w:tc>
        <w:tc>
          <w:tcPr>
            <w:tcW w:w="50" w:type="pct"/>
            <w:vAlign w:val="bottom"/>
          </w:tcPr>
          <w:p>
            <w:pPr>
              <w:pStyle w:val="Underskrifter"/>
            </w:pPr>
            <w:r>
              <w:t> </w:t>
            </w:r>
          </w:p>
        </w:tc>
      </w:tr>
      <w:tr>
        <w:trPr>
          <w:cantSplit/>
        </w:trPr>
        <w:tc>
          <w:tcPr>
            <w:tcW w:w="50" w:type="pct"/>
            <w:vAlign w:val="bottom"/>
          </w:tcPr>
          <w:p>
            <w:pPr>
              <w:pStyle w:val="Underskrifter"/>
            </w:pPr>
            <w:r>
              <w:t>Ulla Andersson (V)</w:t>
            </w:r>
          </w:p>
        </w:tc>
        <w:tc>
          <w:tcPr>
            <w:tcW w:w="50" w:type="pct"/>
            <w:vAlign w:val="bottom"/>
          </w:tcPr>
          <w:p>
            <w:pPr>
              <w:pStyle w:val="Underskrifter"/>
            </w:pPr>
            <w:r>
              <w:t>Ali Esbati (V)</w:t>
            </w:r>
          </w:p>
        </w:tc>
      </w:tr>
      <w:tr>
        <w:trPr>
          <w:cantSplit/>
        </w:trPr>
        <w:tc>
          <w:tcPr>
            <w:tcW w:w="50" w:type="pct"/>
            <w:vAlign w:val="bottom"/>
          </w:tcPr>
          <w:p>
            <w:pPr>
              <w:pStyle w:val="Underskrifter"/>
            </w:pPr>
            <w:r>
              <w:t>Christina Höj Larsen (V)</w:t>
            </w:r>
          </w:p>
        </w:tc>
        <w:tc>
          <w:tcPr>
            <w:tcW w:w="50" w:type="pct"/>
            <w:vAlign w:val="bottom"/>
          </w:tcPr>
          <w:p>
            <w:pPr>
              <w:pStyle w:val="Underskrifter"/>
            </w:pPr>
            <w:r>
              <w:t>Wiwi-Anne Johansson (V)</w:t>
            </w:r>
          </w:p>
        </w:tc>
      </w:tr>
      <w:tr>
        <w:trPr>
          <w:cantSplit/>
        </w:trPr>
        <w:tc>
          <w:tcPr>
            <w:tcW w:w="50" w:type="pct"/>
            <w:vAlign w:val="bottom"/>
          </w:tcPr>
          <w:p>
            <w:pPr>
              <w:pStyle w:val="Underskrifter"/>
            </w:pPr>
            <w:r>
              <w:t>Daniel Riazat (V)</w:t>
            </w:r>
          </w:p>
        </w:tc>
        <w:tc>
          <w:tcPr>
            <w:tcW w:w="50" w:type="pct"/>
            <w:vAlign w:val="bottom"/>
          </w:tcPr>
          <w:p>
            <w:pPr>
              <w:pStyle w:val="Underskrifter"/>
            </w:pPr>
            <w:r>
              <w:t> </w:t>
            </w:r>
          </w:p>
        </w:tc>
      </w:tr>
    </w:tbl>
    <w:p w:rsidR="00C9544A" w:rsidRDefault="00C9544A" w14:paraId="3C4BFC38" w14:textId="77777777"/>
    <w:sectPr w:rsidR="00C9544A"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537DAF" w14:textId="77777777" w:rsidR="00175910" w:rsidRDefault="00175910" w:rsidP="000C1CAD">
      <w:pPr>
        <w:spacing w:line="240" w:lineRule="auto"/>
      </w:pPr>
      <w:r>
        <w:separator/>
      </w:r>
    </w:p>
  </w:endnote>
  <w:endnote w:type="continuationSeparator" w:id="0">
    <w:p w14:paraId="1A1C7585" w14:textId="77777777" w:rsidR="00175910" w:rsidRDefault="0017591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0239FE"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346353" w14:textId="39591652"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40326">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B3DB68" w14:textId="77777777" w:rsidR="00175910" w:rsidRDefault="00175910" w:rsidP="000C1CAD">
      <w:pPr>
        <w:spacing w:line="240" w:lineRule="auto"/>
      </w:pPr>
      <w:r>
        <w:separator/>
      </w:r>
    </w:p>
  </w:footnote>
  <w:footnote w:type="continuationSeparator" w:id="0">
    <w:p w14:paraId="05211F39" w14:textId="77777777" w:rsidR="00175910" w:rsidRDefault="00175910" w:rsidP="000C1CAD">
      <w:pPr>
        <w:spacing w:line="240" w:lineRule="auto"/>
      </w:pPr>
      <w:r>
        <w:continuationSeparator/>
      </w:r>
    </w:p>
  </w:footnote>
  <w:footnote w:id="1">
    <w:p w14:paraId="21AAA30D" w14:textId="21D29702" w:rsidR="001F50B4" w:rsidRDefault="001F50B4">
      <w:pPr>
        <w:pStyle w:val="Fotnotstext"/>
      </w:pPr>
      <w:r>
        <w:rPr>
          <w:rStyle w:val="Fotnotsreferens"/>
        </w:rPr>
        <w:footnoteRef/>
      </w:r>
      <w:r>
        <w:t xml:space="preserve"> Prop. 1980/81:17, s</w:t>
      </w:r>
      <w:r w:rsidR="006175D1">
        <w:t>.</w:t>
      </w:r>
      <w:r>
        <w:t xml:space="preserve"> 11.</w:t>
      </w:r>
    </w:p>
  </w:footnote>
  <w:footnote w:id="2">
    <w:p w14:paraId="2A3DEC7C" w14:textId="77777777" w:rsidR="001F50B4" w:rsidRDefault="001F50B4">
      <w:pPr>
        <w:pStyle w:val="Fotnotstext"/>
      </w:pPr>
      <w:r>
        <w:rPr>
          <w:rStyle w:val="Fotnotsreferens"/>
        </w:rPr>
        <w:footnoteRef/>
      </w:r>
      <w:r>
        <w:t xml:space="preserve"> </w:t>
      </w:r>
      <w:r w:rsidR="00F71C98" w:rsidRPr="00F71C98">
        <w:t>Svensson Ohlin, Ninni (2014), ”Generalklausul mot skatteflykt i Sverige och Australien”, Lunds universitet.</w:t>
      </w:r>
    </w:p>
  </w:footnote>
  <w:footnote w:id="3">
    <w:p w14:paraId="24A624D2" w14:textId="77777777" w:rsidR="007D4781" w:rsidRDefault="007D4781">
      <w:pPr>
        <w:pStyle w:val="Fotnotstext"/>
      </w:pPr>
      <w:r>
        <w:rPr>
          <w:rStyle w:val="Fotnotsreferens"/>
        </w:rPr>
        <w:footnoteRef/>
      </w:r>
      <w:r>
        <w:t xml:space="preserve"> Europeiska kommissionen, COM (2017) 335 final.</w:t>
      </w:r>
    </w:p>
  </w:footnote>
  <w:footnote w:id="4">
    <w:p w14:paraId="14DF429D" w14:textId="7E549CB4" w:rsidR="00405744" w:rsidRDefault="00405744">
      <w:pPr>
        <w:pStyle w:val="Fotnotstext"/>
      </w:pPr>
      <w:r>
        <w:rPr>
          <w:rStyle w:val="Fotnotsreferens"/>
        </w:rPr>
        <w:footnoteRef/>
      </w:r>
      <w:r>
        <w:t xml:space="preserve"> </w:t>
      </w:r>
      <w:r w:rsidRPr="00405744">
        <w:t>https://ekonomistas.se/2017/06/16/ar-bankerna-nyckeln-till-att-komma-at-skatteflykt/</w:t>
      </w:r>
      <w:r w:rsidR="006175D1">
        <w:t>.</w:t>
      </w:r>
    </w:p>
  </w:footnote>
  <w:footnote w:id="5">
    <w:p w14:paraId="540B4EF6" w14:textId="77777777" w:rsidR="00AB1D90" w:rsidRDefault="00AB1D90">
      <w:pPr>
        <w:pStyle w:val="Fotnotstext"/>
      </w:pPr>
      <w:r>
        <w:rPr>
          <w:rStyle w:val="Fotnotsreferens"/>
        </w:rPr>
        <w:footnoteRef/>
      </w:r>
      <w:r>
        <w:t xml:space="preserve"> </w:t>
      </w:r>
      <w:r w:rsidR="0055207B">
        <w:t>EU:s svarta lista är ännu inte upprättad.</w:t>
      </w:r>
      <w:r>
        <w:t xml:space="preserve"> </w:t>
      </w:r>
      <w:r w:rsidR="00C949FD">
        <w:t>Dock har man antagit riktlinjer för vilka kriterier den ska baseras på. Dessa har kritiserats för att det kan komma att innebära att jurisdiktioner som helt uppenbart används för skatteundandragande kan hamna utanför listan.</w:t>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1FBDC83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D66F3FA" wp14:anchorId="7DFCFC4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C40326" w14:paraId="643A8222" w14:textId="77777777">
                          <w:pPr>
                            <w:jc w:val="right"/>
                          </w:pPr>
                          <w:sdt>
                            <w:sdtPr>
                              <w:alias w:val="CC_Noformat_Partikod"/>
                              <w:tag w:val="CC_Noformat_Partikod"/>
                              <w:id w:val="-53464382"/>
                              <w:placeholder>
                                <w:docPart w:val="59D9EBCD6667458E8A74E934212321D0"/>
                              </w:placeholder>
                              <w:text/>
                            </w:sdtPr>
                            <w:sdtEndPr/>
                            <w:sdtContent>
                              <w:r w:rsidR="00175910">
                                <w:t>V</w:t>
                              </w:r>
                            </w:sdtContent>
                          </w:sdt>
                          <w:sdt>
                            <w:sdtPr>
                              <w:alias w:val="CC_Noformat_Partinummer"/>
                              <w:tag w:val="CC_Noformat_Partinummer"/>
                              <w:id w:val="-1709555926"/>
                              <w:placeholder>
                                <w:docPart w:val="ECD44C522D8B45A48FC1476FF2BC40D2"/>
                              </w:placeholder>
                              <w:text/>
                            </w:sdtPr>
                            <w:sdtEndPr/>
                            <w:sdtContent>
                              <w:r w:rsidR="00175910">
                                <w:t>622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7DFCFC4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6175D1" w14:paraId="643A8222" w14:textId="77777777">
                    <w:pPr>
                      <w:jc w:val="right"/>
                    </w:pPr>
                    <w:sdt>
                      <w:sdtPr>
                        <w:alias w:val="CC_Noformat_Partikod"/>
                        <w:tag w:val="CC_Noformat_Partikod"/>
                        <w:id w:val="-53464382"/>
                        <w:placeholder>
                          <w:docPart w:val="59D9EBCD6667458E8A74E934212321D0"/>
                        </w:placeholder>
                        <w:text/>
                      </w:sdtPr>
                      <w:sdtEndPr/>
                      <w:sdtContent>
                        <w:r w:rsidR="00175910">
                          <w:t>V</w:t>
                        </w:r>
                      </w:sdtContent>
                    </w:sdt>
                    <w:sdt>
                      <w:sdtPr>
                        <w:alias w:val="CC_Noformat_Partinummer"/>
                        <w:tag w:val="CC_Noformat_Partinummer"/>
                        <w:id w:val="-1709555926"/>
                        <w:placeholder>
                          <w:docPart w:val="ECD44C522D8B45A48FC1476FF2BC40D2"/>
                        </w:placeholder>
                        <w:text/>
                      </w:sdtPr>
                      <w:sdtEndPr/>
                      <w:sdtContent>
                        <w:r w:rsidR="00175910">
                          <w:t>622</w:t>
                        </w:r>
                      </w:sdtContent>
                    </w:sdt>
                  </w:p>
                </w:txbxContent>
              </v:textbox>
              <w10:wrap anchorx="page"/>
            </v:shape>
          </w:pict>
        </mc:Fallback>
      </mc:AlternateContent>
    </w:r>
  </w:p>
  <w:p w:rsidRPr="00293C4F" w:rsidR="004F35FE" w:rsidP="00776B74" w:rsidRDefault="004F35FE" w14:paraId="4EB6B75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C40326" w14:paraId="1988751D" w14:textId="77777777">
    <w:pPr>
      <w:jc w:val="right"/>
    </w:pPr>
    <w:sdt>
      <w:sdtPr>
        <w:alias w:val="CC_Noformat_Partikod"/>
        <w:tag w:val="CC_Noformat_Partikod"/>
        <w:id w:val="559911109"/>
        <w:placeholder>
          <w:docPart w:val="ECD44C522D8B45A48FC1476FF2BC40D2"/>
        </w:placeholder>
        <w:text/>
      </w:sdtPr>
      <w:sdtEndPr/>
      <w:sdtContent>
        <w:r w:rsidR="00175910">
          <w:t>V</w:t>
        </w:r>
      </w:sdtContent>
    </w:sdt>
    <w:sdt>
      <w:sdtPr>
        <w:alias w:val="CC_Noformat_Partinummer"/>
        <w:tag w:val="CC_Noformat_Partinummer"/>
        <w:id w:val="1197820850"/>
        <w:text/>
      </w:sdtPr>
      <w:sdtEndPr/>
      <w:sdtContent>
        <w:r w:rsidR="00175910">
          <w:t>622</w:t>
        </w:r>
      </w:sdtContent>
    </w:sdt>
  </w:p>
  <w:p w:rsidR="004F35FE" w:rsidP="00776B74" w:rsidRDefault="004F35FE" w14:paraId="2301A3CB"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C40326" w14:paraId="28BF6C7F" w14:textId="77777777">
    <w:pPr>
      <w:jc w:val="right"/>
    </w:pPr>
    <w:sdt>
      <w:sdtPr>
        <w:alias w:val="CC_Noformat_Partikod"/>
        <w:tag w:val="CC_Noformat_Partikod"/>
        <w:id w:val="1471015553"/>
        <w:text/>
      </w:sdtPr>
      <w:sdtEndPr/>
      <w:sdtContent>
        <w:r w:rsidR="00175910">
          <w:t>V</w:t>
        </w:r>
      </w:sdtContent>
    </w:sdt>
    <w:sdt>
      <w:sdtPr>
        <w:alias w:val="CC_Noformat_Partinummer"/>
        <w:tag w:val="CC_Noformat_Partinummer"/>
        <w:id w:val="-2014525982"/>
        <w:text/>
      </w:sdtPr>
      <w:sdtEndPr/>
      <w:sdtContent>
        <w:r w:rsidR="00175910">
          <w:t>622</w:t>
        </w:r>
      </w:sdtContent>
    </w:sdt>
  </w:p>
  <w:p w:rsidR="004F35FE" w:rsidP="00A314CF" w:rsidRDefault="00C40326" w14:paraId="52B20459"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4F35FE" w:rsidP="008227B3" w:rsidRDefault="00C40326" w14:paraId="125DBDBA"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C40326" w14:paraId="3144318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:1148</w:t>
        </w:r>
      </w:sdtContent>
    </w:sdt>
  </w:p>
  <w:p w:rsidR="004F35FE" w:rsidP="00E03A3D" w:rsidRDefault="00C40326" w14:paraId="202DFC24" w14:textId="77777777">
    <w:pPr>
      <w:pStyle w:val="Motionr"/>
    </w:pPr>
    <w:sdt>
      <w:sdtPr>
        <w:alias w:val="CC_Noformat_Avtext"/>
        <w:tag w:val="CC_Noformat_Avtext"/>
        <w:id w:val="-2020768203"/>
        <w:lock w:val="sdtContentLocked"/>
        <w15:appearance w15:val="hidden"/>
        <w:text/>
      </w:sdtPr>
      <w:sdtEndPr/>
      <w:sdtContent>
        <w:r>
          <w:t>av Momodou Jallow m.fl. (V)</w:t>
        </w:r>
      </w:sdtContent>
    </w:sdt>
  </w:p>
  <w:sdt>
    <w:sdtPr>
      <w:alias w:val="CC_Noformat_Rubtext"/>
      <w:tag w:val="CC_Noformat_Rubtext"/>
      <w:id w:val="-218060500"/>
      <w:lock w:val="sdtLocked"/>
      <w15:appearance w15:val="hidden"/>
      <w:text/>
    </w:sdtPr>
    <w:sdtEndPr/>
    <w:sdtContent>
      <w:p w:rsidR="004F35FE" w:rsidP="00283E0F" w:rsidRDefault="00175910" w14:paraId="1F2EA59B" w14:textId="77777777">
        <w:pPr>
          <w:pStyle w:val="FSHRub2"/>
        </w:pPr>
        <w:r>
          <w:t>Skatteflykt</w:t>
        </w:r>
      </w:p>
    </w:sdtContent>
  </w:sdt>
  <w:sdt>
    <w:sdtPr>
      <w:alias w:val="CC_Boilerplate_3"/>
      <w:tag w:val="CC_Boilerplate_3"/>
      <w:id w:val="1606463544"/>
      <w:lock w:val="sdtContentLocked"/>
      <w15:appearance w15:val="hidden"/>
      <w:text w:multiLine="1"/>
    </w:sdtPr>
    <w:sdtEndPr/>
    <w:sdtContent>
      <w:p w:rsidR="004F35FE" w:rsidP="00283E0F" w:rsidRDefault="004F35FE" w14:paraId="5B93EB7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5910"/>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32CB"/>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1F25"/>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6535"/>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348"/>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55BE"/>
    <w:rsid w:val="000E64C3"/>
    <w:rsid w:val="000E6606"/>
    <w:rsid w:val="000E712B"/>
    <w:rsid w:val="000E79FF"/>
    <w:rsid w:val="000F1549"/>
    <w:rsid w:val="000F18CF"/>
    <w:rsid w:val="000F3309"/>
    <w:rsid w:val="000F4411"/>
    <w:rsid w:val="000F5329"/>
    <w:rsid w:val="000F5B00"/>
    <w:rsid w:val="000F5CF0"/>
    <w:rsid w:val="000F5DE8"/>
    <w:rsid w:val="000F6943"/>
    <w:rsid w:val="000F729F"/>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049"/>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629"/>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910"/>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81A"/>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59F"/>
    <w:rsid w:val="001A5B65"/>
    <w:rsid w:val="001A679A"/>
    <w:rsid w:val="001A78AD"/>
    <w:rsid w:val="001A7F59"/>
    <w:rsid w:val="001B1273"/>
    <w:rsid w:val="001B1478"/>
    <w:rsid w:val="001B2732"/>
    <w:rsid w:val="001B33E9"/>
    <w:rsid w:val="001B481B"/>
    <w:rsid w:val="001B66CE"/>
    <w:rsid w:val="001B6716"/>
    <w:rsid w:val="001B697A"/>
    <w:rsid w:val="001B72D8"/>
    <w:rsid w:val="001B7753"/>
    <w:rsid w:val="001C2470"/>
    <w:rsid w:val="001C56A7"/>
    <w:rsid w:val="001C5944"/>
    <w:rsid w:val="001C756B"/>
    <w:rsid w:val="001C774A"/>
    <w:rsid w:val="001D01CE"/>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0B4"/>
    <w:rsid w:val="001F5A5C"/>
    <w:rsid w:val="001F6E2C"/>
    <w:rsid w:val="00200B9A"/>
    <w:rsid w:val="00200BAB"/>
    <w:rsid w:val="002013EA"/>
    <w:rsid w:val="00201655"/>
    <w:rsid w:val="00202D08"/>
    <w:rsid w:val="002032E3"/>
    <w:rsid w:val="0020395E"/>
    <w:rsid w:val="002039A9"/>
    <w:rsid w:val="00203C39"/>
    <w:rsid w:val="0020455D"/>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44A8"/>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2893"/>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3A99"/>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0ACE"/>
    <w:rsid w:val="002F298C"/>
    <w:rsid w:val="002F2F9E"/>
    <w:rsid w:val="002F3291"/>
    <w:rsid w:val="002F3404"/>
    <w:rsid w:val="002F3D93"/>
    <w:rsid w:val="002F4BEE"/>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09E7"/>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4F37"/>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623"/>
    <w:rsid w:val="003C1A2D"/>
    <w:rsid w:val="003C3343"/>
    <w:rsid w:val="003C48F5"/>
    <w:rsid w:val="003C7235"/>
    <w:rsid w:val="003C72A0"/>
    <w:rsid w:val="003D0D72"/>
    <w:rsid w:val="003D4127"/>
    <w:rsid w:val="003D6E1E"/>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5744"/>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1795"/>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0A47"/>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528"/>
    <w:rsid w:val="005266EF"/>
    <w:rsid w:val="00526C4A"/>
    <w:rsid w:val="0053044B"/>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07B"/>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43"/>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8B1"/>
    <w:rsid w:val="00612D6C"/>
    <w:rsid w:val="00614F73"/>
    <w:rsid w:val="006153A5"/>
    <w:rsid w:val="00615D9F"/>
    <w:rsid w:val="00615FDF"/>
    <w:rsid w:val="00616034"/>
    <w:rsid w:val="0061629F"/>
    <w:rsid w:val="006175D1"/>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5E6"/>
    <w:rsid w:val="00642E7D"/>
    <w:rsid w:val="006432AE"/>
    <w:rsid w:val="00643615"/>
    <w:rsid w:val="00644D04"/>
    <w:rsid w:val="00646737"/>
    <w:rsid w:val="0064732E"/>
    <w:rsid w:val="00647938"/>
    <w:rsid w:val="00647E09"/>
    <w:rsid w:val="00651F51"/>
    <w:rsid w:val="00652080"/>
    <w:rsid w:val="00652B73"/>
    <w:rsid w:val="00652D52"/>
    <w:rsid w:val="00653781"/>
    <w:rsid w:val="00654A01"/>
    <w:rsid w:val="00657CF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4D6"/>
    <w:rsid w:val="006F2B39"/>
    <w:rsid w:val="006F3E46"/>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6BA7"/>
    <w:rsid w:val="00757633"/>
    <w:rsid w:val="007604D8"/>
    <w:rsid w:val="0076159E"/>
    <w:rsid w:val="00761CC9"/>
    <w:rsid w:val="007656BA"/>
    <w:rsid w:val="007660A9"/>
    <w:rsid w:val="0076741A"/>
    <w:rsid w:val="007676AE"/>
    <w:rsid w:val="007679AA"/>
    <w:rsid w:val="00767F7C"/>
    <w:rsid w:val="007716C7"/>
    <w:rsid w:val="00771909"/>
    <w:rsid w:val="0077318D"/>
    <w:rsid w:val="00773ADE"/>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6DFF"/>
    <w:rsid w:val="007C740A"/>
    <w:rsid w:val="007C780D"/>
    <w:rsid w:val="007D0597"/>
    <w:rsid w:val="007D162C"/>
    <w:rsid w:val="007D1A58"/>
    <w:rsid w:val="007D4781"/>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32B"/>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660"/>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B91"/>
    <w:rsid w:val="008C1F32"/>
    <w:rsid w:val="008C212E"/>
    <w:rsid w:val="008C2C5E"/>
    <w:rsid w:val="008C3066"/>
    <w:rsid w:val="008C30E9"/>
    <w:rsid w:val="008C52AF"/>
    <w:rsid w:val="008C587C"/>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1C4A"/>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6FF6"/>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6B"/>
    <w:rsid w:val="009C6FEF"/>
    <w:rsid w:val="009D06F3"/>
    <w:rsid w:val="009D0B29"/>
    <w:rsid w:val="009D2050"/>
    <w:rsid w:val="009D2291"/>
    <w:rsid w:val="009D279D"/>
    <w:rsid w:val="009D3B17"/>
    <w:rsid w:val="009D3B81"/>
    <w:rsid w:val="009D4D26"/>
    <w:rsid w:val="009D5B25"/>
    <w:rsid w:val="009D6702"/>
    <w:rsid w:val="009D7693"/>
    <w:rsid w:val="009D796A"/>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1A56"/>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1D90"/>
    <w:rsid w:val="00AB232B"/>
    <w:rsid w:val="00AB3479"/>
    <w:rsid w:val="00AB49B2"/>
    <w:rsid w:val="00AB6015"/>
    <w:rsid w:val="00AB7EC3"/>
    <w:rsid w:val="00AC01B5"/>
    <w:rsid w:val="00AC02F8"/>
    <w:rsid w:val="00AC189C"/>
    <w:rsid w:val="00AC2007"/>
    <w:rsid w:val="00AC245C"/>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834"/>
    <w:rsid w:val="00AF7BF5"/>
    <w:rsid w:val="00B002C3"/>
    <w:rsid w:val="00B004A5"/>
    <w:rsid w:val="00B01029"/>
    <w:rsid w:val="00B01D42"/>
    <w:rsid w:val="00B023CC"/>
    <w:rsid w:val="00B0266A"/>
    <w:rsid w:val="00B026D0"/>
    <w:rsid w:val="00B03325"/>
    <w:rsid w:val="00B0416A"/>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4F8D"/>
    <w:rsid w:val="00B260A2"/>
    <w:rsid w:val="00B26797"/>
    <w:rsid w:val="00B27E2E"/>
    <w:rsid w:val="00B30BC9"/>
    <w:rsid w:val="00B30ED2"/>
    <w:rsid w:val="00B3163A"/>
    <w:rsid w:val="00B328E0"/>
    <w:rsid w:val="00B344C7"/>
    <w:rsid w:val="00B35091"/>
    <w:rsid w:val="00B366BC"/>
    <w:rsid w:val="00B37A37"/>
    <w:rsid w:val="00B4002E"/>
    <w:rsid w:val="00B40182"/>
    <w:rsid w:val="00B40200"/>
    <w:rsid w:val="00B40FC6"/>
    <w:rsid w:val="00B410F6"/>
    <w:rsid w:val="00B4168B"/>
    <w:rsid w:val="00B42EC0"/>
    <w:rsid w:val="00B432C4"/>
    <w:rsid w:val="00B437F1"/>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4DB"/>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044"/>
    <w:rsid w:val="00BC6240"/>
    <w:rsid w:val="00BC6D66"/>
    <w:rsid w:val="00BC7C56"/>
    <w:rsid w:val="00BD12A8"/>
    <w:rsid w:val="00BD1E02"/>
    <w:rsid w:val="00BD42CF"/>
    <w:rsid w:val="00BD4332"/>
    <w:rsid w:val="00BD5E8C"/>
    <w:rsid w:val="00BD6BAA"/>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1B58"/>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0326"/>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9FD"/>
    <w:rsid w:val="00C94ECC"/>
    <w:rsid w:val="00C9501F"/>
    <w:rsid w:val="00C9544A"/>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4E07"/>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5656"/>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D90"/>
    <w:rsid w:val="00F66E5F"/>
    <w:rsid w:val="00F70E2B"/>
    <w:rsid w:val="00F71C98"/>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A7EDF"/>
    <w:rsid w:val="00FB0CFB"/>
    <w:rsid w:val="00FB2297"/>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3D886C80"/>
  <w15:chartTrackingRefBased/>
  <w15:docId w15:val="{07B094CF-C051-4654-9884-DF69F1E96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Fotnotsreferens">
    <w:name w:val="footnote reference"/>
    <w:basedOn w:val="Standardstycketeckensnitt"/>
    <w:uiPriority w:val="5"/>
    <w:semiHidden/>
    <w:unhideWhenUsed/>
    <w:locked/>
    <w:rsid w:val="001F50B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02D449E9B884193814CFB0BE2D95885"/>
        <w:category>
          <w:name w:val="Allmänt"/>
          <w:gallery w:val="placeholder"/>
        </w:category>
        <w:types>
          <w:type w:val="bbPlcHdr"/>
        </w:types>
        <w:behaviors>
          <w:behavior w:val="content"/>
        </w:behaviors>
        <w:guid w:val="{BD4DD86F-495E-41F1-BC80-6BF552EDFFCE}"/>
      </w:docPartPr>
      <w:docPartBody>
        <w:p w:rsidR="00456700" w:rsidRDefault="00456700">
          <w:pPr>
            <w:pStyle w:val="B02D449E9B884193814CFB0BE2D95885"/>
          </w:pPr>
          <w:r w:rsidRPr="005A0A93">
            <w:rPr>
              <w:rStyle w:val="Platshllartext"/>
            </w:rPr>
            <w:t>Förslag till riksdagsbeslut</w:t>
          </w:r>
        </w:p>
      </w:docPartBody>
    </w:docPart>
    <w:docPart>
      <w:docPartPr>
        <w:name w:val="B7A5CA304D4A497CBB9D4FCDB474E549"/>
        <w:category>
          <w:name w:val="Allmänt"/>
          <w:gallery w:val="placeholder"/>
        </w:category>
        <w:types>
          <w:type w:val="bbPlcHdr"/>
        </w:types>
        <w:behaviors>
          <w:behavior w:val="content"/>
        </w:behaviors>
        <w:guid w:val="{256AECAE-B4D4-4EAA-8EDF-ADB78575DA97}"/>
      </w:docPartPr>
      <w:docPartBody>
        <w:p w:rsidR="00456700" w:rsidRDefault="00456700">
          <w:pPr>
            <w:pStyle w:val="B7A5CA304D4A497CBB9D4FCDB474E549"/>
          </w:pPr>
          <w:r w:rsidRPr="005A0A93">
            <w:rPr>
              <w:rStyle w:val="Platshllartext"/>
            </w:rPr>
            <w:t>Motivering</w:t>
          </w:r>
        </w:p>
      </w:docPartBody>
    </w:docPart>
    <w:docPart>
      <w:docPartPr>
        <w:name w:val="1BE7F59DA752486B922CE73B1BE0130F"/>
        <w:category>
          <w:name w:val="Allmänt"/>
          <w:gallery w:val="placeholder"/>
        </w:category>
        <w:types>
          <w:type w:val="bbPlcHdr"/>
        </w:types>
        <w:behaviors>
          <w:behavior w:val="content"/>
        </w:behaviors>
        <w:guid w:val="{09589A6B-EB6D-4735-8AB2-220BA46DC160}"/>
      </w:docPartPr>
      <w:docPartBody>
        <w:p w:rsidR="00456700" w:rsidRDefault="00456700">
          <w:pPr>
            <w:pStyle w:val="1BE7F59DA752486B922CE73B1BE0130F"/>
          </w:pPr>
          <w:r w:rsidRPr="00490DAC">
            <w:rPr>
              <w:rStyle w:val="Platshllartext"/>
            </w:rPr>
            <w:t>Skriv ej här, motionärer infogas via panel!</w:t>
          </w:r>
        </w:p>
      </w:docPartBody>
    </w:docPart>
    <w:docPart>
      <w:docPartPr>
        <w:name w:val="59D9EBCD6667458E8A74E934212321D0"/>
        <w:category>
          <w:name w:val="Allmänt"/>
          <w:gallery w:val="placeholder"/>
        </w:category>
        <w:types>
          <w:type w:val="bbPlcHdr"/>
        </w:types>
        <w:behaviors>
          <w:behavior w:val="content"/>
        </w:behaviors>
        <w:guid w:val="{CCE153FB-C4FF-4461-809E-1239E1688849}"/>
      </w:docPartPr>
      <w:docPartBody>
        <w:p w:rsidR="00456700" w:rsidRDefault="00456700">
          <w:pPr>
            <w:pStyle w:val="59D9EBCD6667458E8A74E934212321D0"/>
          </w:pPr>
          <w:r>
            <w:rPr>
              <w:rStyle w:val="Platshllartext"/>
            </w:rPr>
            <w:t xml:space="preserve"> </w:t>
          </w:r>
        </w:p>
      </w:docPartBody>
    </w:docPart>
    <w:docPart>
      <w:docPartPr>
        <w:name w:val="ECD44C522D8B45A48FC1476FF2BC40D2"/>
        <w:category>
          <w:name w:val="Allmänt"/>
          <w:gallery w:val="placeholder"/>
        </w:category>
        <w:types>
          <w:type w:val="bbPlcHdr"/>
        </w:types>
        <w:behaviors>
          <w:behavior w:val="content"/>
        </w:behaviors>
        <w:guid w:val="{9F07C130-1B54-480A-B2A9-C75959415786}"/>
      </w:docPartPr>
      <w:docPartBody>
        <w:p w:rsidR="00456700" w:rsidRDefault="00456700">
          <w:pPr>
            <w:pStyle w:val="ECD44C522D8B45A48FC1476FF2BC40D2"/>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6700"/>
    <w:rsid w:val="00456700"/>
    <w:rsid w:val="00C2539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25391"/>
    <w:rPr>
      <w:color w:val="F4B083" w:themeColor="accent2" w:themeTint="99"/>
    </w:rPr>
  </w:style>
  <w:style w:type="paragraph" w:customStyle="1" w:styleId="B02D449E9B884193814CFB0BE2D95885">
    <w:name w:val="B02D449E9B884193814CFB0BE2D95885"/>
  </w:style>
  <w:style w:type="paragraph" w:customStyle="1" w:styleId="21CA45F6B9C044A1B42B05FF327ACF39">
    <w:name w:val="21CA45F6B9C044A1B42B05FF327ACF39"/>
  </w:style>
  <w:style w:type="paragraph" w:customStyle="1" w:styleId="80A3DA4188304EE5ACD4BBBEB9AB3FB8">
    <w:name w:val="80A3DA4188304EE5ACD4BBBEB9AB3FB8"/>
  </w:style>
  <w:style w:type="paragraph" w:customStyle="1" w:styleId="B7A5CA304D4A497CBB9D4FCDB474E549">
    <w:name w:val="B7A5CA304D4A497CBB9D4FCDB474E549"/>
  </w:style>
  <w:style w:type="paragraph" w:customStyle="1" w:styleId="1BE7F59DA752486B922CE73B1BE0130F">
    <w:name w:val="1BE7F59DA752486B922CE73B1BE0130F"/>
  </w:style>
  <w:style w:type="paragraph" w:customStyle="1" w:styleId="59D9EBCD6667458E8A74E934212321D0">
    <w:name w:val="59D9EBCD6667458E8A74E934212321D0"/>
  </w:style>
  <w:style w:type="paragraph" w:customStyle="1" w:styleId="ECD44C522D8B45A48FC1476FF2BC40D2">
    <w:name w:val="ECD44C522D8B45A48FC1476FF2BC40D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E71F07E-BB7C-46A0-8556-D32524AB88B0}"/>
</file>

<file path=customXml/itemProps2.xml><?xml version="1.0" encoding="utf-8"?>
<ds:datastoreItem xmlns:ds="http://schemas.openxmlformats.org/officeDocument/2006/customXml" ds:itemID="{E6E61367-ED65-40AF-9D48-D199622F59EC}"/>
</file>

<file path=customXml/itemProps3.xml><?xml version="1.0" encoding="utf-8"?>
<ds:datastoreItem xmlns:ds="http://schemas.openxmlformats.org/officeDocument/2006/customXml" ds:itemID="{05536EFA-47E2-4704-912F-37E03CA0F04A}"/>
</file>

<file path=docProps/app.xml><?xml version="1.0" encoding="utf-8"?>
<Properties xmlns="http://schemas.openxmlformats.org/officeDocument/2006/extended-properties" xmlns:vt="http://schemas.openxmlformats.org/officeDocument/2006/docPropsVTypes">
  <Template>Normal</Template>
  <TotalTime>134</TotalTime>
  <Pages>5</Pages>
  <Words>1617</Words>
  <Characters>9738</Characters>
  <Application>Microsoft Office Word</Application>
  <DocSecurity>0</DocSecurity>
  <Lines>162</Lines>
  <Paragraphs>41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V622 Skatteflykt</vt:lpstr>
      <vt:lpstr>
      </vt:lpstr>
    </vt:vector>
  </TitlesOfParts>
  <Company>Sveriges riksdag</Company>
  <LinksUpToDate>false</LinksUpToDate>
  <CharactersWithSpaces>11314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