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82C023E396410F91B300BEED649369"/>
        </w:placeholder>
        <w:text/>
      </w:sdtPr>
      <w:sdtEndPr/>
      <w:sdtContent>
        <w:p w:rsidRPr="009B062B" w:rsidR="00AF30DD" w:rsidP="00DA28CE" w:rsidRDefault="00AF30DD" w14:paraId="54450052" w14:textId="77777777">
          <w:pPr>
            <w:pStyle w:val="Rubrik1"/>
            <w:spacing w:after="300"/>
          </w:pPr>
          <w:r w:rsidRPr="009B062B">
            <w:t>Förslag till riksdagsbeslut</w:t>
          </w:r>
        </w:p>
      </w:sdtContent>
    </w:sdt>
    <w:sdt>
      <w:sdtPr>
        <w:alias w:val="Yrkande 1"/>
        <w:tag w:val="fcc2999b-b1c1-4c64-84b8-0387a458f122"/>
        <w:id w:val="591289674"/>
        <w:lock w:val="sdtLocked"/>
      </w:sdtPr>
      <w:sdtEndPr/>
      <w:sdtContent>
        <w:p w:rsidR="0045324E" w:rsidRDefault="00BC343B" w14:paraId="54450053" w14:textId="77777777">
          <w:pPr>
            <w:pStyle w:val="Frslagstext"/>
            <w:numPr>
              <w:ilvl w:val="0"/>
              <w:numId w:val="0"/>
            </w:numPr>
          </w:pPr>
          <w:r>
            <w:t>Riksdagen ställer sig bakom det som anförs i motionen om omställning och livslångt lärande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AF895B1BE24905A43D717C309F40D8"/>
        </w:placeholder>
        <w:text/>
      </w:sdtPr>
      <w:sdtEndPr/>
      <w:sdtContent>
        <w:p w:rsidRPr="009B062B" w:rsidR="006D79C9" w:rsidP="00333E95" w:rsidRDefault="006D79C9" w14:paraId="54450054" w14:textId="77777777">
          <w:pPr>
            <w:pStyle w:val="Rubrik1"/>
          </w:pPr>
          <w:r>
            <w:t>Motivering</w:t>
          </w:r>
        </w:p>
      </w:sdtContent>
    </w:sdt>
    <w:p w:rsidRPr="002F7F33" w:rsidR="000905D9" w:rsidP="002F7F33" w:rsidRDefault="000905D9" w14:paraId="54450055" w14:textId="5A914367">
      <w:pPr>
        <w:pStyle w:val="Normalutanindragellerluft"/>
      </w:pPr>
      <w:r w:rsidRPr="002F7F33">
        <w:t>Snabb teknisk utveckling kräver ett mer flexibelt utbildningssystem. Många företag och offentliga verksamheter uppger att de har allt svårare att hitta rätt kunskap och kompe</w:t>
      </w:r>
      <w:r w:rsidR="00A54393">
        <w:softHyphen/>
      </w:r>
      <w:r w:rsidRPr="002F7F33">
        <w:t>tens till sina tjänster, samtidigt som behovet av att vidareutbilda redan anställda ökar. Digitalisering och robotisering gör att förändringarna på arbetsmarknaden går allt snabbare. Sveriges förmåga att kunna konkurrera med kunskap och kompetens på en allt mer globaliserad marknad är beroende av att människor i vårt land kan ställa om flera gånger under ett arbetsliv och att vi har ett utbildnings- och studiefinansieringssystem som möjliggör livslångt lärande.</w:t>
      </w:r>
    </w:p>
    <w:p w:rsidR="002F7F33" w:rsidP="000905D9" w:rsidRDefault="000905D9" w14:paraId="54450056" w14:textId="6593331E">
      <w:r w:rsidRPr="000905D9">
        <w:t>Människors vilja och möjlighet att studera är beroende av att utbildning är tillgäng</w:t>
      </w:r>
      <w:r w:rsidR="00A54393">
        <w:softHyphen/>
      </w:r>
      <w:r w:rsidRPr="000905D9">
        <w:t xml:space="preserve">ligt och kan erbjudas på fler och mer flexibla sätt. Det kan handla om deltid och distans för att du ska kunna kombinera arbete och </w:t>
      </w:r>
      <w:r w:rsidRPr="000905D9">
        <w:lastRenderedPageBreak/>
        <w:t>studier eller genom fler korta utbildning</w:t>
      </w:r>
      <w:r w:rsidR="001C1040">
        <w:t>ar och kurser både på gymnasie-</w:t>
      </w:r>
      <w:r w:rsidRPr="000905D9">
        <w:t xml:space="preserve"> och högskolenivå. Även yrkeshögskolans kurser bör kunna läsas utan att delta i ett helt program.</w:t>
      </w:r>
    </w:p>
    <w:p w:rsidR="000905D9" w:rsidP="000905D9" w:rsidRDefault="000905D9" w14:paraId="54450057" w14:textId="63331E55">
      <w:r w:rsidRPr="000905D9">
        <w:t>För att göra utbildning mer tillgängligt bör alla utbildningsformer stödja kompetens</w:t>
      </w:r>
      <w:r w:rsidR="00A54393">
        <w:softHyphen/>
      </w:r>
      <w:bookmarkStart w:name="_GoBack" w:id="1"/>
      <w:bookmarkEnd w:id="1"/>
      <w:r w:rsidRPr="000905D9">
        <w:t xml:space="preserve">utveckling och livslångt lärande. Universiteten och högskolornas finansieringssystem behöver ses över för att möjliggöra detta. Universitet och högskolor behöver öppnas upp för att göra utbildning tillgängligt för fler genom organisation, </w:t>
      </w:r>
      <w:r>
        <w:t xml:space="preserve">resurstilldelning </w:t>
      </w:r>
      <w:r w:rsidRPr="000905D9">
        <w:t>och antagningskrav, speciellt för kortare utbil</w:t>
      </w:r>
      <w:r>
        <w:t>dningar och kurser. Möjligheten</w:t>
      </w:r>
      <w:r w:rsidRPr="000905D9">
        <w:t xml:space="preserve"> att läsa en yrkesutbildning i olika åldrar måste öka för att förbättra omställningsförmågan på arbetsmarknaden.</w:t>
      </w:r>
    </w:p>
    <w:p w:rsidR="002F7F33" w:rsidP="000905D9" w:rsidRDefault="000905D9" w14:paraId="54450058" w14:textId="77777777">
      <w:r w:rsidRPr="000905D9">
        <w:t xml:space="preserve">En annan fråga om behöver belysas sammanhanget är studiefinansiering för individen. När kunskaps- och kompetenskraven snabbt förändras, behöver våra studiemedelssystem reformeras så att de upplevs ge möjligheter till omställning och vidareutbildning. Hela samhället är beroende av att omställningen fungerar – företag, staten och individen. Då är det inte rimligt att det enbart är individen som tar det ekonomiska ansvaret genom studielån. Därför är det viktigt att alla parter också tar ett ansvar för studiefinansieringen. </w:t>
      </w:r>
    </w:p>
    <w:sdt>
      <w:sdtPr>
        <w:rPr>
          <w:i/>
          <w:noProof/>
        </w:rPr>
        <w:alias w:val="CC_Underskrifter"/>
        <w:tag w:val="CC_Underskrifter"/>
        <w:id w:val="583496634"/>
        <w:lock w:val="sdtContentLocked"/>
        <w:placeholder>
          <w:docPart w:val="0103794ABE1B4665BD22A33000288C90"/>
        </w:placeholder>
      </w:sdtPr>
      <w:sdtEndPr>
        <w:rPr>
          <w:i w:val="0"/>
          <w:noProof w:val="0"/>
        </w:rPr>
      </w:sdtEndPr>
      <w:sdtContent>
        <w:p w:rsidR="002F7F33" w:rsidP="00EF4086" w:rsidRDefault="002F7F33" w14:paraId="54450059" w14:textId="77777777"/>
        <w:p w:rsidRPr="008E0FE2" w:rsidR="004801AC" w:rsidP="00EF4086" w:rsidRDefault="00A54393" w14:paraId="544500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3760CF" w:rsidRDefault="003760CF" w14:paraId="5445005E" w14:textId="77777777"/>
    <w:sectPr w:rsidR="003760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50060" w14:textId="77777777" w:rsidR="00EC2789" w:rsidRDefault="00EC2789" w:rsidP="000C1CAD">
      <w:pPr>
        <w:spacing w:line="240" w:lineRule="auto"/>
      </w:pPr>
      <w:r>
        <w:separator/>
      </w:r>
    </w:p>
  </w:endnote>
  <w:endnote w:type="continuationSeparator" w:id="0">
    <w:p w14:paraId="54450061" w14:textId="77777777" w:rsidR="00EC2789" w:rsidRDefault="00EC27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00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0067" w14:textId="0AA0EC2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43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5005E" w14:textId="77777777" w:rsidR="00EC2789" w:rsidRDefault="00EC2789" w:rsidP="000C1CAD">
      <w:pPr>
        <w:spacing w:line="240" w:lineRule="auto"/>
      </w:pPr>
      <w:r>
        <w:separator/>
      </w:r>
    </w:p>
  </w:footnote>
  <w:footnote w:type="continuationSeparator" w:id="0">
    <w:p w14:paraId="5445005F" w14:textId="77777777" w:rsidR="00EC2789" w:rsidRDefault="00EC27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4500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450071" wp14:anchorId="544500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4393" w14:paraId="54450074" w14:textId="77777777">
                          <w:pPr>
                            <w:jc w:val="right"/>
                          </w:pPr>
                          <w:sdt>
                            <w:sdtPr>
                              <w:alias w:val="CC_Noformat_Partikod"/>
                              <w:tag w:val="CC_Noformat_Partikod"/>
                              <w:id w:val="-53464382"/>
                              <w:placeholder>
                                <w:docPart w:val="72280BE61C8F40EFB90F8C6DF3C10F7B"/>
                              </w:placeholder>
                              <w:text/>
                            </w:sdtPr>
                            <w:sdtEndPr/>
                            <w:sdtContent>
                              <w:r w:rsidR="000905D9">
                                <w:t>S</w:t>
                              </w:r>
                            </w:sdtContent>
                          </w:sdt>
                          <w:sdt>
                            <w:sdtPr>
                              <w:alias w:val="CC_Noformat_Partinummer"/>
                              <w:tag w:val="CC_Noformat_Partinummer"/>
                              <w:id w:val="-1709555926"/>
                              <w:placeholder>
                                <w:docPart w:val="1B27399203594D429DB0CE96ACA3ACD5"/>
                              </w:placeholder>
                              <w:text/>
                            </w:sdtPr>
                            <w:sdtEndPr/>
                            <w:sdtContent>
                              <w:r w:rsidR="000905D9">
                                <w:t>2104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4500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4393" w14:paraId="54450074" w14:textId="77777777">
                    <w:pPr>
                      <w:jc w:val="right"/>
                    </w:pPr>
                    <w:sdt>
                      <w:sdtPr>
                        <w:alias w:val="CC_Noformat_Partikod"/>
                        <w:tag w:val="CC_Noformat_Partikod"/>
                        <w:id w:val="-53464382"/>
                        <w:placeholder>
                          <w:docPart w:val="72280BE61C8F40EFB90F8C6DF3C10F7B"/>
                        </w:placeholder>
                        <w:text/>
                      </w:sdtPr>
                      <w:sdtEndPr/>
                      <w:sdtContent>
                        <w:r w:rsidR="000905D9">
                          <w:t>S</w:t>
                        </w:r>
                      </w:sdtContent>
                    </w:sdt>
                    <w:sdt>
                      <w:sdtPr>
                        <w:alias w:val="CC_Noformat_Partinummer"/>
                        <w:tag w:val="CC_Noformat_Partinummer"/>
                        <w:id w:val="-1709555926"/>
                        <w:placeholder>
                          <w:docPart w:val="1B27399203594D429DB0CE96ACA3ACD5"/>
                        </w:placeholder>
                        <w:text/>
                      </w:sdtPr>
                      <w:sdtEndPr/>
                      <w:sdtContent>
                        <w:r w:rsidR="000905D9">
                          <w:t>2104</w:t>
                        </w:r>
                      </w:sdtContent>
                    </w:sdt>
                  </w:p>
                </w:txbxContent>
              </v:textbox>
              <w10:wrap anchorx="page"/>
            </v:shape>
          </w:pict>
        </mc:Fallback>
      </mc:AlternateContent>
    </w:r>
  </w:p>
  <w:p w:rsidRPr="00293C4F" w:rsidR="00262EA3" w:rsidP="00776B74" w:rsidRDefault="00262EA3" w14:paraId="544500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450064" w14:textId="77777777">
    <w:pPr>
      <w:jc w:val="right"/>
    </w:pPr>
  </w:p>
  <w:p w:rsidR="00262EA3" w:rsidP="00776B74" w:rsidRDefault="00262EA3" w14:paraId="544500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4393" w14:paraId="544500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450073" wp14:anchorId="544500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4393" w14:paraId="544500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05D9">
          <w:t>S</w:t>
        </w:r>
      </w:sdtContent>
    </w:sdt>
    <w:sdt>
      <w:sdtPr>
        <w:alias w:val="CC_Noformat_Partinummer"/>
        <w:tag w:val="CC_Noformat_Partinummer"/>
        <w:id w:val="-2014525982"/>
        <w:text/>
      </w:sdtPr>
      <w:sdtEndPr/>
      <w:sdtContent>
        <w:r w:rsidR="000905D9">
          <w:t>2104</w:t>
        </w:r>
      </w:sdtContent>
    </w:sdt>
  </w:p>
  <w:p w:rsidRPr="008227B3" w:rsidR="00262EA3" w:rsidP="008227B3" w:rsidRDefault="00A54393" w14:paraId="544500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4393" w14:paraId="544500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:2019</w:t>
        </w:r>
      </w:sdtContent>
    </w:sdt>
  </w:p>
  <w:p w:rsidR="00262EA3" w:rsidP="00E03A3D" w:rsidRDefault="00A54393" w14:paraId="5445006C"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0905D9" w14:paraId="5445006D" w14:textId="77777777">
        <w:pPr>
          <w:pStyle w:val="FSHRub2"/>
        </w:pPr>
        <w:r>
          <w:t>Omställning och livslångt lärande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44500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05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783"/>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5D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04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3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0C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14"/>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4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12D"/>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393"/>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B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3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789"/>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8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450051"/>
  <w15:chartTrackingRefBased/>
  <w15:docId w15:val="{7C046978-6139-45EF-B3C6-5FDBB6E9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82C023E396410F91B300BEED649369"/>
        <w:category>
          <w:name w:val="Allmänt"/>
          <w:gallery w:val="placeholder"/>
        </w:category>
        <w:types>
          <w:type w:val="bbPlcHdr"/>
        </w:types>
        <w:behaviors>
          <w:behavior w:val="content"/>
        </w:behaviors>
        <w:guid w:val="{6029234C-B80C-4442-BCD5-B0A4BC26E221}"/>
      </w:docPartPr>
      <w:docPartBody>
        <w:p w:rsidR="00CD00E7" w:rsidRDefault="00CD3392">
          <w:pPr>
            <w:pStyle w:val="F582C023E396410F91B300BEED649369"/>
          </w:pPr>
          <w:r w:rsidRPr="005A0A93">
            <w:rPr>
              <w:rStyle w:val="Platshllartext"/>
            </w:rPr>
            <w:t>Förslag till riksdagsbeslut</w:t>
          </w:r>
        </w:p>
      </w:docPartBody>
    </w:docPart>
    <w:docPart>
      <w:docPartPr>
        <w:name w:val="79AF895B1BE24905A43D717C309F40D8"/>
        <w:category>
          <w:name w:val="Allmänt"/>
          <w:gallery w:val="placeholder"/>
        </w:category>
        <w:types>
          <w:type w:val="bbPlcHdr"/>
        </w:types>
        <w:behaviors>
          <w:behavior w:val="content"/>
        </w:behaviors>
        <w:guid w:val="{800DC2E9-86F5-4AD5-9B61-18FD1A2ED2B0}"/>
      </w:docPartPr>
      <w:docPartBody>
        <w:p w:rsidR="00CD00E7" w:rsidRDefault="00CD3392">
          <w:pPr>
            <w:pStyle w:val="79AF895B1BE24905A43D717C309F40D8"/>
          </w:pPr>
          <w:r w:rsidRPr="005A0A93">
            <w:rPr>
              <w:rStyle w:val="Platshllartext"/>
            </w:rPr>
            <w:t>Motivering</w:t>
          </w:r>
        </w:p>
      </w:docPartBody>
    </w:docPart>
    <w:docPart>
      <w:docPartPr>
        <w:name w:val="72280BE61C8F40EFB90F8C6DF3C10F7B"/>
        <w:category>
          <w:name w:val="Allmänt"/>
          <w:gallery w:val="placeholder"/>
        </w:category>
        <w:types>
          <w:type w:val="bbPlcHdr"/>
        </w:types>
        <w:behaviors>
          <w:behavior w:val="content"/>
        </w:behaviors>
        <w:guid w:val="{5BFB8C63-EDDD-47D7-9C33-ED6960E29010}"/>
      </w:docPartPr>
      <w:docPartBody>
        <w:p w:rsidR="00CD00E7" w:rsidRDefault="00CD3392">
          <w:pPr>
            <w:pStyle w:val="72280BE61C8F40EFB90F8C6DF3C10F7B"/>
          </w:pPr>
          <w:r>
            <w:rPr>
              <w:rStyle w:val="Platshllartext"/>
            </w:rPr>
            <w:t xml:space="preserve"> </w:t>
          </w:r>
        </w:p>
      </w:docPartBody>
    </w:docPart>
    <w:docPart>
      <w:docPartPr>
        <w:name w:val="1B27399203594D429DB0CE96ACA3ACD5"/>
        <w:category>
          <w:name w:val="Allmänt"/>
          <w:gallery w:val="placeholder"/>
        </w:category>
        <w:types>
          <w:type w:val="bbPlcHdr"/>
        </w:types>
        <w:behaviors>
          <w:behavior w:val="content"/>
        </w:behaviors>
        <w:guid w:val="{000A1A4E-1C38-48A0-8FF0-A5FDF044D49B}"/>
      </w:docPartPr>
      <w:docPartBody>
        <w:p w:rsidR="00CD00E7" w:rsidRDefault="00CD3392">
          <w:pPr>
            <w:pStyle w:val="1B27399203594D429DB0CE96ACA3ACD5"/>
          </w:pPr>
          <w:r>
            <w:t xml:space="preserve"> </w:t>
          </w:r>
        </w:p>
      </w:docPartBody>
    </w:docPart>
    <w:docPart>
      <w:docPartPr>
        <w:name w:val="0103794ABE1B4665BD22A33000288C90"/>
        <w:category>
          <w:name w:val="Allmänt"/>
          <w:gallery w:val="placeholder"/>
        </w:category>
        <w:types>
          <w:type w:val="bbPlcHdr"/>
        </w:types>
        <w:behaviors>
          <w:behavior w:val="content"/>
        </w:behaviors>
        <w:guid w:val="{66125DF2-3676-4EB3-B940-4D4D5DDC2185}"/>
      </w:docPartPr>
      <w:docPartBody>
        <w:p w:rsidR="00D70610" w:rsidRDefault="00D706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92"/>
    <w:rsid w:val="00CD00E7"/>
    <w:rsid w:val="00CD3392"/>
    <w:rsid w:val="00D70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82C023E396410F91B300BEED649369">
    <w:name w:val="F582C023E396410F91B300BEED649369"/>
  </w:style>
  <w:style w:type="paragraph" w:customStyle="1" w:styleId="715F6E098612467AAA5AF180AA9F0016">
    <w:name w:val="715F6E098612467AAA5AF180AA9F00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BD7CE548884DC29B5B4E4C18FBA5DB">
    <w:name w:val="B3BD7CE548884DC29B5B4E4C18FBA5DB"/>
  </w:style>
  <w:style w:type="paragraph" w:customStyle="1" w:styleId="79AF895B1BE24905A43D717C309F40D8">
    <w:name w:val="79AF895B1BE24905A43D717C309F40D8"/>
  </w:style>
  <w:style w:type="paragraph" w:customStyle="1" w:styleId="EAFD6D802E794AEEB40812AFFDA2974C">
    <w:name w:val="EAFD6D802E794AEEB40812AFFDA2974C"/>
  </w:style>
  <w:style w:type="paragraph" w:customStyle="1" w:styleId="0F83B54F73C14FAF92B13A2755A6C743">
    <w:name w:val="0F83B54F73C14FAF92B13A2755A6C743"/>
  </w:style>
  <w:style w:type="paragraph" w:customStyle="1" w:styleId="72280BE61C8F40EFB90F8C6DF3C10F7B">
    <w:name w:val="72280BE61C8F40EFB90F8C6DF3C10F7B"/>
  </w:style>
  <w:style w:type="paragraph" w:customStyle="1" w:styleId="1B27399203594D429DB0CE96ACA3ACD5">
    <w:name w:val="1B27399203594D429DB0CE96ACA3A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C710D-94B9-4718-8924-E5187CA61F68}"/>
</file>

<file path=customXml/itemProps2.xml><?xml version="1.0" encoding="utf-8"?>
<ds:datastoreItem xmlns:ds="http://schemas.openxmlformats.org/officeDocument/2006/customXml" ds:itemID="{6DA092AC-D5E0-4B00-BB96-B31BD5B49F02}"/>
</file>

<file path=customXml/itemProps3.xml><?xml version="1.0" encoding="utf-8"?>
<ds:datastoreItem xmlns:ds="http://schemas.openxmlformats.org/officeDocument/2006/customXml" ds:itemID="{F04F1B52-13FF-485A-A9C0-9FFFC54CA101}"/>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1978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S2104 Omställning och livslångt lärande</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