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2024/25:315 av Rasmus Ling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samlad översyn av hemliga tvångsmedel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2024/25:329 av Anna Wallentheim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Rekrytering av barn och unga på LSS-boenden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2024/25:80 Stärkt skydd för vissa förtroendevalda och en tydligare intern kontroll i kommuner och regioner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2024/25:81 Förbud mot bottentrålning i marina skyddade 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2024/25:86 Bättre förutsättningar för besöksnäringen i fråga om småskalig produktion av alkoholdrycker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2024/25:69 Fördjupad uppföljning av arbetet med att förebygga och bekämpa mäns våld mot kvinnor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2024/25:3307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2024/25:71 Riksrevisionens rapport om Försäkringskassans användning av övervägande skäl vid 180 dagars sjukskrivning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2024/25:3303 av Anders W Jonsson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2024/25:NU11 En kapacitetsmekanism för elmarknaden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2024/25:NU4 2024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2024/25:KU7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2024/25:KU8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2024/25:SoU8 Riksrevisionens rapport om Allmänna arvsfonden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2024/25:SoU9 Riksrevisionens rapport om statens insatser för att stärka efterlevnaden av barnkonventionen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2024/25:MJU6 Naturvårdshänsyn vid fiske i havet för att skydda Natura 2000-områden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2025-01-22</SAFIR_Sammantradesdatum_Doc>
    <SAFIR_SammantradeID xmlns="C07A1A6C-0B19-41D9-BDF8-F523BA3921EB">fb613c86-e7fd-4db1-85ca-27782425fa84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F7D4027-7815-40E3-90C8-7BEB69131DA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