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EEB2BE5FE14C0899F2799E0F5AF5DD"/>
        </w:placeholder>
        <w:text/>
      </w:sdtPr>
      <w:sdtEndPr/>
      <w:sdtContent>
        <w:p w:rsidRPr="009B062B" w:rsidR="00AF30DD" w:rsidP="00EE5B58" w:rsidRDefault="00AF30DD" w14:paraId="02039C33" w14:textId="77777777">
          <w:pPr>
            <w:pStyle w:val="Rubrik1"/>
            <w:spacing w:after="300"/>
          </w:pPr>
          <w:r w:rsidRPr="009B062B">
            <w:t>Förslag till riksdagsbeslut</w:t>
          </w:r>
        </w:p>
      </w:sdtContent>
    </w:sdt>
    <w:sdt>
      <w:sdtPr>
        <w:alias w:val="Yrkande 1"/>
        <w:tag w:val="ad4ac858-acdd-4cb8-8ca4-7ea6edf47b8c"/>
        <w:id w:val="352843784"/>
        <w:lock w:val="sdtLocked"/>
      </w:sdtPr>
      <w:sdtEndPr/>
      <w:sdtContent>
        <w:p w:rsidR="005F74FB" w:rsidRDefault="0028409F" w14:paraId="02039C34" w14:textId="77777777">
          <w:pPr>
            <w:pStyle w:val="Frslagstext"/>
            <w:numPr>
              <w:ilvl w:val="0"/>
              <w:numId w:val="0"/>
            </w:numPr>
          </w:pPr>
          <w:r>
            <w:t>Riksdagen ställer sig bakom det som anförs i motionen om att se över arrendelagstiftningen och möjligheterna att införa ett besittningsskydd i denna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62C0B288D34813ABB330A233331EF0"/>
        </w:placeholder>
        <w:text/>
      </w:sdtPr>
      <w:sdtEndPr/>
      <w:sdtContent>
        <w:p w:rsidRPr="009B062B" w:rsidR="006D79C9" w:rsidP="00333E95" w:rsidRDefault="006D79C9" w14:paraId="02039C35" w14:textId="77777777">
          <w:pPr>
            <w:pStyle w:val="Rubrik1"/>
          </w:pPr>
          <w:r>
            <w:t>Motivering</w:t>
          </w:r>
        </w:p>
      </w:sdtContent>
    </w:sdt>
    <w:p w:rsidRPr="00EE5B58" w:rsidR="00EA1C9E" w:rsidP="00EE5B58" w:rsidRDefault="00EA1C9E" w14:paraId="02039C36" w14:textId="77777777">
      <w:pPr>
        <w:pStyle w:val="Normalutanindragellerluft"/>
      </w:pPr>
      <w:r w:rsidRPr="00EE5B58">
        <w:t>I hyreslagstiftningen finns det regler om besittningsskydd för hyresgästen. Det innebär bland annat att en hyresvärd inte hur som helst kan höja hyran i syfte att bli av med en hyresgäst. Värden kan inte heller höja hyran för att värdet ökat efter en förbättring som hyresgästen själv har gjort i sin lägenhet. Däremot ska hyresgästen återställa lägenheten i det skick som den var när den först hyrdes ut.</w:t>
      </w:r>
    </w:p>
    <w:p w:rsidRPr="00EA1C9E" w:rsidR="00EA1C9E" w:rsidP="00EA1C9E" w:rsidRDefault="00EA1C9E" w14:paraId="02039C37" w14:textId="77777777">
      <w:r w:rsidRPr="00EA1C9E">
        <w:t>Inom lantbruket har det länge funnits ett arrendatorsystem där arrendatorn får rätten att nyttja en annan persons mark mot att man betalar ett arrende. Det är alltså ett system som påminner om hyressystemet för lägenheter. Till skillnad från en hyresgäst är den som arrenderar mark dock inte skyddad mot oskäliga arrendehöjningar.</w:t>
      </w:r>
    </w:p>
    <w:p w:rsidRPr="00EA1C9E" w:rsidR="00EA1C9E" w:rsidP="00EA1C9E" w:rsidRDefault="00EA1C9E" w14:paraId="02039C38" w14:textId="6BE8C7A3">
      <w:r w:rsidRPr="00EA1C9E">
        <w:t>I nordöstra Skåne finns flera exempel på arrenden som höjts till följd av invest</w:t>
      </w:r>
      <w:r w:rsidR="00AB036B">
        <w:softHyphen/>
      </w:r>
      <w:r w:rsidRPr="00EA1C9E">
        <w:t>eringar som arrendatorn själv har gjort i sin mark. Först har personen alltså investerat stora belopp i syfte att förbättra sin arrendetomt och ovanpå detta får man en höjning av det arrende man ska betala. Det är inte rimligt att man inte har skydd mot detta.</w:t>
      </w:r>
    </w:p>
    <w:p w:rsidRPr="00EA1C9E" w:rsidR="00422B9E" w:rsidP="00EA1C9E" w:rsidRDefault="00EA1C9E" w14:paraId="02039C39" w14:textId="77777777">
      <w:r w:rsidRPr="00EA1C9E">
        <w:t>Arrendatorer borde ha rätt att bo kvar på den mark de av hävd bott på och ett skydd mot godtyckliga arrendehöjningar på samma sätt som en hyresgäst har besittningsskydd för sin lägenhet.</w:t>
      </w:r>
    </w:p>
    <w:bookmarkStart w:name="_GoBack" w:displacedByCustomXml="next" w:id="1"/>
    <w:bookmarkEnd w:displacedByCustomXml="next" w:id="1"/>
    <w:sdt>
      <w:sdtPr>
        <w:rPr>
          <w:i/>
          <w:noProof/>
        </w:rPr>
        <w:alias w:val="CC_Underskrifter"/>
        <w:tag w:val="CC_Underskrifter"/>
        <w:id w:val="583496634"/>
        <w:lock w:val="sdtContentLocked"/>
        <w:placeholder>
          <w:docPart w:val="1D869C38153E4BCF943C983A7EB95335"/>
        </w:placeholder>
      </w:sdtPr>
      <w:sdtEndPr>
        <w:rPr>
          <w:i w:val="0"/>
          <w:noProof w:val="0"/>
        </w:rPr>
      </w:sdtEndPr>
      <w:sdtContent>
        <w:p w:rsidR="00EE5B58" w:rsidP="00EE5B58" w:rsidRDefault="00EE5B58" w14:paraId="02039C3B" w14:textId="77777777"/>
        <w:p w:rsidRPr="008E0FE2" w:rsidR="004801AC" w:rsidP="00EE5B58" w:rsidRDefault="00AB036B" w14:paraId="02039C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754046" w:rsidRDefault="00754046" w14:paraId="02039C40" w14:textId="77777777"/>
    <w:sectPr w:rsidR="007540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39C42" w14:textId="77777777" w:rsidR="00EA1C9E" w:rsidRDefault="00EA1C9E" w:rsidP="000C1CAD">
      <w:pPr>
        <w:spacing w:line="240" w:lineRule="auto"/>
      </w:pPr>
      <w:r>
        <w:separator/>
      </w:r>
    </w:p>
  </w:endnote>
  <w:endnote w:type="continuationSeparator" w:id="0">
    <w:p w14:paraId="02039C43" w14:textId="77777777" w:rsidR="00EA1C9E" w:rsidRDefault="00EA1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9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9C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9C51" w14:textId="77777777" w:rsidR="00262EA3" w:rsidRPr="00EE5B58" w:rsidRDefault="00262EA3" w:rsidP="00EE5B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39C40" w14:textId="77777777" w:rsidR="00EA1C9E" w:rsidRDefault="00EA1C9E" w:rsidP="000C1CAD">
      <w:pPr>
        <w:spacing w:line="240" w:lineRule="auto"/>
      </w:pPr>
      <w:r>
        <w:separator/>
      </w:r>
    </w:p>
  </w:footnote>
  <w:footnote w:type="continuationSeparator" w:id="0">
    <w:p w14:paraId="02039C41" w14:textId="77777777" w:rsidR="00EA1C9E" w:rsidRDefault="00EA1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039C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39C53" wp14:anchorId="02039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036B" w14:paraId="02039C56" w14:textId="77777777">
                          <w:pPr>
                            <w:jc w:val="right"/>
                          </w:pPr>
                          <w:sdt>
                            <w:sdtPr>
                              <w:alias w:val="CC_Noformat_Partikod"/>
                              <w:tag w:val="CC_Noformat_Partikod"/>
                              <w:id w:val="-53464382"/>
                              <w:placeholder>
                                <w:docPart w:val="DCE847B274E842B499F879F130645B14"/>
                              </w:placeholder>
                              <w:text/>
                            </w:sdtPr>
                            <w:sdtEndPr/>
                            <w:sdtContent>
                              <w:r w:rsidR="00EA1C9E">
                                <w:t>S</w:t>
                              </w:r>
                            </w:sdtContent>
                          </w:sdt>
                          <w:sdt>
                            <w:sdtPr>
                              <w:alias w:val="CC_Noformat_Partinummer"/>
                              <w:tag w:val="CC_Noformat_Partinummer"/>
                              <w:id w:val="-1709555926"/>
                              <w:placeholder>
                                <w:docPart w:val="AF47F0027AB94BE89CBEB691CB77343C"/>
                              </w:placeholder>
                              <w:text/>
                            </w:sdtPr>
                            <w:sdtEndPr/>
                            <w:sdtContent>
                              <w:r w:rsidR="00EA1C9E">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39C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036B" w14:paraId="02039C56" w14:textId="77777777">
                    <w:pPr>
                      <w:jc w:val="right"/>
                    </w:pPr>
                    <w:sdt>
                      <w:sdtPr>
                        <w:alias w:val="CC_Noformat_Partikod"/>
                        <w:tag w:val="CC_Noformat_Partikod"/>
                        <w:id w:val="-53464382"/>
                        <w:placeholder>
                          <w:docPart w:val="DCE847B274E842B499F879F130645B14"/>
                        </w:placeholder>
                        <w:text/>
                      </w:sdtPr>
                      <w:sdtEndPr/>
                      <w:sdtContent>
                        <w:r w:rsidR="00EA1C9E">
                          <w:t>S</w:t>
                        </w:r>
                      </w:sdtContent>
                    </w:sdt>
                    <w:sdt>
                      <w:sdtPr>
                        <w:alias w:val="CC_Noformat_Partinummer"/>
                        <w:tag w:val="CC_Noformat_Partinummer"/>
                        <w:id w:val="-1709555926"/>
                        <w:placeholder>
                          <w:docPart w:val="AF47F0027AB94BE89CBEB691CB77343C"/>
                        </w:placeholder>
                        <w:text/>
                      </w:sdtPr>
                      <w:sdtEndPr/>
                      <w:sdtContent>
                        <w:r w:rsidR="00EA1C9E">
                          <w:t>1157</w:t>
                        </w:r>
                      </w:sdtContent>
                    </w:sdt>
                  </w:p>
                </w:txbxContent>
              </v:textbox>
              <w10:wrap anchorx="page"/>
            </v:shape>
          </w:pict>
        </mc:Fallback>
      </mc:AlternateContent>
    </w:r>
  </w:p>
  <w:p w:rsidRPr="00293C4F" w:rsidR="00262EA3" w:rsidP="00776B74" w:rsidRDefault="00262EA3" w14:paraId="02039C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039C46" w14:textId="77777777">
    <w:pPr>
      <w:jc w:val="right"/>
    </w:pPr>
  </w:p>
  <w:p w:rsidR="00262EA3" w:rsidP="00776B74" w:rsidRDefault="00262EA3" w14:paraId="02039C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036B" w14:paraId="02039C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039C55" wp14:anchorId="02039C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036B" w14:paraId="02039C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1C9E">
          <w:t>S</w:t>
        </w:r>
      </w:sdtContent>
    </w:sdt>
    <w:sdt>
      <w:sdtPr>
        <w:alias w:val="CC_Noformat_Partinummer"/>
        <w:tag w:val="CC_Noformat_Partinummer"/>
        <w:id w:val="-2014525982"/>
        <w:text/>
      </w:sdtPr>
      <w:sdtEndPr/>
      <w:sdtContent>
        <w:r w:rsidR="00EA1C9E">
          <w:t>1157</w:t>
        </w:r>
      </w:sdtContent>
    </w:sdt>
  </w:p>
  <w:p w:rsidRPr="008227B3" w:rsidR="00262EA3" w:rsidP="008227B3" w:rsidRDefault="00AB036B" w14:paraId="02039C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036B" w14:paraId="02039C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:754</w:t>
        </w:r>
      </w:sdtContent>
    </w:sdt>
  </w:p>
  <w:p w:rsidR="00262EA3" w:rsidP="00E03A3D" w:rsidRDefault="00AB036B" w14:paraId="02039C4E"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EA1C9E" w14:paraId="02039C4F" w14:textId="77777777">
        <w:pPr>
          <w:pStyle w:val="FSHRub2"/>
        </w:pPr>
        <w:r>
          <w:t>Reglera godtyckliga arrendekostnader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039C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1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09F"/>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D8"/>
    <w:rsid w:val="004E46C6"/>
    <w:rsid w:val="004E47E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FB"/>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72"/>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4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36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51"/>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9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5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1A"/>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039C32"/>
  <w15:chartTrackingRefBased/>
  <w15:docId w15:val="{C6EE87F9-8818-4180-BFD7-298BE4DA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EEB2BE5FE14C0899F2799E0F5AF5DD"/>
        <w:category>
          <w:name w:val="Allmänt"/>
          <w:gallery w:val="placeholder"/>
        </w:category>
        <w:types>
          <w:type w:val="bbPlcHdr"/>
        </w:types>
        <w:behaviors>
          <w:behavior w:val="content"/>
        </w:behaviors>
        <w:guid w:val="{06267832-E716-4FD6-A820-9B9F68016119}"/>
      </w:docPartPr>
      <w:docPartBody>
        <w:p w:rsidR="006418B4" w:rsidRDefault="006418B4">
          <w:pPr>
            <w:pStyle w:val="ABEEB2BE5FE14C0899F2799E0F5AF5DD"/>
          </w:pPr>
          <w:r w:rsidRPr="005A0A93">
            <w:rPr>
              <w:rStyle w:val="Platshllartext"/>
            </w:rPr>
            <w:t>Förslag till riksdagsbeslut</w:t>
          </w:r>
        </w:p>
      </w:docPartBody>
    </w:docPart>
    <w:docPart>
      <w:docPartPr>
        <w:name w:val="F362C0B288D34813ABB330A233331EF0"/>
        <w:category>
          <w:name w:val="Allmänt"/>
          <w:gallery w:val="placeholder"/>
        </w:category>
        <w:types>
          <w:type w:val="bbPlcHdr"/>
        </w:types>
        <w:behaviors>
          <w:behavior w:val="content"/>
        </w:behaviors>
        <w:guid w:val="{5F6B9846-B834-4FDA-8559-9663796B7253}"/>
      </w:docPartPr>
      <w:docPartBody>
        <w:p w:rsidR="006418B4" w:rsidRDefault="006418B4">
          <w:pPr>
            <w:pStyle w:val="F362C0B288D34813ABB330A233331EF0"/>
          </w:pPr>
          <w:r w:rsidRPr="005A0A93">
            <w:rPr>
              <w:rStyle w:val="Platshllartext"/>
            </w:rPr>
            <w:t>Motivering</w:t>
          </w:r>
        </w:p>
      </w:docPartBody>
    </w:docPart>
    <w:docPart>
      <w:docPartPr>
        <w:name w:val="DCE847B274E842B499F879F130645B14"/>
        <w:category>
          <w:name w:val="Allmänt"/>
          <w:gallery w:val="placeholder"/>
        </w:category>
        <w:types>
          <w:type w:val="bbPlcHdr"/>
        </w:types>
        <w:behaviors>
          <w:behavior w:val="content"/>
        </w:behaviors>
        <w:guid w:val="{A15C8DFF-0100-4D06-9FEB-C0839E2355A2}"/>
      </w:docPartPr>
      <w:docPartBody>
        <w:p w:rsidR="006418B4" w:rsidRDefault="006418B4">
          <w:pPr>
            <w:pStyle w:val="DCE847B274E842B499F879F130645B14"/>
          </w:pPr>
          <w:r>
            <w:rPr>
              <w:rStyle w:val="Platshllartext"/>
            </w:rPr>
            <w:t xml:space="preserve"> </w:t>
          </w:r>
        </w:p>
      </w:docPartBody>
    </w:docPart>
    <w:docPart>
      <w:docPartPr>
        <w:name w:val="AF47F0027AB94BE89CBEB691CB77343C"/>
        <w:category>
          <w:name w:val="Allmänt"/>
          <w:gallery w:val="placeholder"/>
        </w:category>
        <w:types>
          <w:type w:val="bbPlcHdr"/>
        </w:types>
        <w:behaviors>
          <w:behavior w:val="content"/>
        </w:behaviors>
        <w:guid w:val="{06BCF6F3-785B-4F33-82F9-6E7C804FB31F}"/>
      </w:docPartPr>
      <w:docPartBody>
        <w:p w:rsidR="006418B4" w:rsidRDefault="006418B4">
          <w:pPr>
            <w:pStyle w:val="AF47F0027AB94BE89CBEB691CB77343C"/>
          </w:pPr>
          <w:r>
            <w:t xml:space="preserve"> </w:t>
          </w:r>
        </w:p>
      </w:docPartBody>
    </w:docPart>
    <w:docPart>
      <w:docPartPr>
        <w:name w:val="1D869C38153E4BCF943C983A7EB95335"/>
        <w:category>
          <w:name w:val="Allmänt"/>
          <w:gallery w:val="placeholder"/>
        </w:category>
        <w:types>
          <w:type w:val="bbPlcHdr"/>
        </w:types>
        <w:behaviors>
          <w:behavior w:val="content"/>
        </w:behaviors>
        <w:guid w:val="{0A7851CF-E34A-4C6A-9A11-BE28A1972FF0}"/>
      </w:docPartPr>
      <w:docPartBody>
        <w:p w:rsidR="00CA5815" w:rsidRDefault="00CA58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B4"/>
    <w:rsid w:val="006418B4"/>
    <w:rsid w:val="00CA5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EEB2BE5FE14C0899F2799E0F5AF5DD">
    <w:name w:val="ABEEB2BE5FE14C0899F2799E0F5AF5DD"/>
  </w:style>
  <w:style w:type="paragraph" w:customStyle="1" w:styleId="018A63F48C824D7E9C5ECE1BC55BA67B">
    <w:name w:val="018A63F48C824D7E9C5ECE1BC55BA6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3433D53C384B8FB954476788E0CDF1">
    <w:name w:val="173433D53C384B8FB954476788E0CDF1"/>
  </w:style>
  <w:style w:type="paragraph" w:customStyle="1" w:styleId="F362C0B288D34813ABB330A233331EF0">
    <w:name w:val="F362C0B288D34813ABB330A233331EF0"/>
  </w:style>
  <w:style w:type="paragraph" w:customStyle="1" w:styleId="E6EA612B5A1246168A4D8F5C2A5B08E3">
    <w:name w:val="E6EA612B5A1246168A4D8F5C2A5B08E3"/>
  </w:style>
  <w:style w:type="paragraph" w:customStyle="1" w:styleId="C7F1FBBC337C4A908F725C51F6825791">
    <w:name w:val="C7F1FBBC337C4A908F725C51F6825791"/>
  </w:style>
  <w:style w:type="paragraph" w:customStyle="1" w:styleId="DCE847B274E842B499F879F130645B14">
    <w:name w:val="DCE847B274E842B499F879F130645B14"/>
  </w:style>
  <w:style w:type="paragraph" w:customStyle="1" w:styleId="AF47F0027AB94BE89CBEB691CB77343C">
    <w:name w:val="AF47F0027AB94BE89CBEB691CB773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335BD-7566-4A6E-82E9-03ACE206BB52}"/>
</file>

<file path=customXml/itemProps2.xml><?xml version="1.0" encoding="utf-8"?>
<ds:datastoreItem xmlns:ds="http://schemas.openxmlformats.org/officeDocument/2006/customXml" ds:itemID="{AF26368E-74B2-400B-9AAE-EC3B16093B22}"/>
</file>

<file path=customXml/itemProps3.xml><?xml version="1.0" encoding="utf-8"?>
<ds:datastoreItem xmlns:ds="http://schemas.openxmlformats.org/officeDocument/2006/customXml" ds:itemID="{FB568BF5-026C-4C5D-B907-6794C984168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1281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S1157 Reglera godtyckliga arrendekostnader</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