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E5F48" w:rsidRDefault="008E5F48">
            <w:pPr>
              <w:pStyle w:val="HuvudRubrik"/>
            </w:pPr>
            <w:bookmarkStart w:id="0" w:name="BetänkandeRubrik"/>
            <w:bookmarkEnd w:id="0"/>
            <w:r>
              <w:t>Näringsutskottets betänkande</w:t>
            </w:r>
            <w:r w:rsidR="00CF54F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858850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E5F48" w:rsidRDefault="008E5F48">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24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E5F48" w:rsidRDefault="008E5F48">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6247" r:id="rId8"/>
                              </w:object>
                            </w:r>
                          </w:p>
                        </w:txbxContent>
                      </v:textbox>
                      <w10:wrap anchorx="page" anchory="page"/>
                    </v:shape>
                  </w:pict>
                </mc:Fallback>
              </mc:AlternateContent>
            </w:r>
          </w:p>
          <w:p w:rsidR="008E5F48" w:rsidRDefault="008E5F48">
            <w:pPr>
              <w:pStyle w:val="HuvudRubrikRad2"/>
            </w:pPr>
            <w:bookmarkStart w:id="15" w:name="BetänkandeNr"/>
            <w:bookmarkEnd w:id="15"/>
            <w:r>
              <w:t>1998/99:NU5</w:t>
            </w:r>
          </w:p>
          <w:p w:rsidR="008E5F48" w:rsidRDefault="008E5F48">
            <w:pPr>
              <w:pStyle w:val="BetnkandeRubrik"/>
            </w:pPr>
            <w:bookmarkStart w:id="16" w:name="Huvudrubrik"/>
            <w:bookmarkEnd w:id="16"/>
            <w:r>
              <w:t>Redogörelse för företag med statligt ägande</w:t>
            </w:r>
          </w:p>
        </w:tc>
        <w:tc>
          <w:tcPr>
            <w:tcW w:w="1559" w:type="dxa"/>
            <w:tcBorders>
              <w:bottom w:val="nil"/>
            </w:tcBorders>
          </w:tcPr>
          <w:p w:rsidR="008E5F48" w:rsidRDefault="008E5F48">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E5F48" w:rsidRDefault="008E5F48">
            <w:pPr>
              <w:spacing w:before="40" w:after="900" w:line="280" w:lineRule="exact"/>
              <w:jc w:val="left"/>
              <w:rPr>
                <w:sz w:val="28"/>
              </w:rPr>
            </w:pPr>
          </w:p>
        </w:tc>
        <w:tc>
          <w:tcPr>
            <w:tcW w:w="1559" w:type="dxa"/>
          </w:tcPr>
          <w:p w:rsidR="008E5F48" w:rsidRDefault="008E5F48">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E5F48" w:rsidRDefault="008E5F48">
            <w:pPr>
              <w:spacing w:before="40" w:after="900" w:line="280" w:lineRule="exact"/>
              <w:jc w:val="left"/>
              <w:rPr>
                <w:sz w:val="28"/>
              </w:rPr>
            </w:pPr>
          </w:p>
        </w:tc>
        <w:tc>
          <w:tcPr>
            <w:tcW w:w="1559" w:type="dxa"/>
            <w:tcBorders>
              <w:bottom w:val="single" w:sz="6" w:space="0" w:color="auto"/>
            </w:tcBorders>
          </w:tcPr>
          <w:p w:rsidR="008E5F48" w:rsidRDefault="008E5F48">
            <w:pPr>
              <w:pStyle w:val="rtal"/>
            </w:pPr>
            <w:r>
              <w:t>NU5</w:t>
            </w:r>
          </w:p>
        </w:tc>
      </w:tr>
      <w:tr w:rsidR="00000000">
        <w:tblPrEx>
          <w:tblCellMar>
            <w:top w:w="0" w:type="dxa"/>
            <w:bottom w:w="0" w:type="dxa"/>
          </w:tblCellMar>
        </w:tblPrEx>
        <w:trPr>
          <w:cantSplit/>
          <w:trHeight w:hRule="exact" w:val="660"/>
        </w:trPr>
        <w:tc>
          <w:tcPr>
            <w:tcW w:w="3012" w:type="dxa"/>
          </w:tcPr>
          <w:p w:rsidR="008E5F48" w:rsidRDefault="008E5F48">
            <w:pPr>
              <w:pStyle w:val="StatusSida1"/>
            </w:pPr>
          </w:p>
        </w:tc>
        <w:tc>
          <w:tcPr>
            <w:tcW w:w="3012" w:type="dxa"/>
          </w:tcPr>
          <w:p w:rsidR="008E5F48" w:rsidRDefault="008E5F48">
            <w:pPr>
              <w:pStyle w:val="UtskriftsdatumSida1"/>
              <w:rPr>
                <w:b/>
                <w:sz w:val="28"/>
              </w:rPr>
            </w:pPr>
          </w:p>
        </w:tc>
        <w:tc>
          <w:tcPr>
            <w:tcW w:w="1559" w:type="dxa"/>
          </w:tcPr>
          <w:p w:rsidR="008E5F48" w:rsidRDefault="008E5F48"/>
        </w:tc>
      </w:tr>
    </w:tbl>
    <w:p w:rsidR="008E5F48" w:rsidRDefault="008E5F48">
      <w:pPr>
        <w:pStyle w:val="Rubrik1"/>
        <w:spacing w:before="0"/>
      </w:pPr>
      <w:bookmarkStart w:id="17" w:name="_Toc433706396"/>
      <w:r>
        <w:t>Ärendet</w:t>
      </w:r>
    </w:p>
    <w:p w:rsidR="008E5F48" w:rsidRDefault="008E5F48">
      <w:r>
        <w:t>I detta betänkande behandlas</w:t>
      </w:r>
    </w:p>
    <w:p w:rsidR="008E5F48" w:rsidRDefault="008E5F48">
      <w:pPr>
        <w:pStyle w:val="Normaltindrag"/>
      </w:pPr>
      <w:r>
        <w:rPr>
          <w:i/>
        </w:rPr>
        <w:t>dels</w:t>
      </w:r>
      <w:r>
        <w:t xml:space="preserve"> 1998 års redogörelse för företag med statligt ägande, vilken har överlämnats till riksdagen med regeringens skrivelse 1998/99:20,</w:t>
      </w:r>
    </w:p>
    <w:p w:rsidR="008E5F48" w:rsidRDefault="008E5F48">
      <w:pPr>
        <w:pStyle w:val="Normaltindrag"/>
      </w:pPr>
      <w:r>
        <w:rPr>
          <w:i/>
        </w:rPr>
        <w:t>dels</w:t>
      </w:r>
      <w:r>
        <w:t xml:space="preserve"> tre motioner som väckts med anledning av skrivelsen,</w:t>
      </w:r>
    </w:p>
    <w:p w:rsidR="008E5F48" w:rsidRDefault="008E5F48">
      <w:pPr>
        <w:pStyle w:val="Normaltindrag"/>
      </w:pPr>
      <w:r>
        <w:rPr>
          <w:i/>
        </w:rPr>
        <w:t>dels</w:t>
      </w:r>
      <w:r>
        <w:t xml:space="preserve"> en motion från allmänna motionstiden.</w:t>
      </w:r>
      <w:bookmarkStart w:id="18" w:name="Textstart"/>
      <w:bookmarkEnd w:id="17"/>
      <w:bookmarkEnd w:id="18"/>
    </w:p>
    <w:p w:rsidR="008E5F48" w:rsidRDefault="008E5F48">
      <w:pPr>
        <w:pStyle w:val="Rubrik1"/>
      </w:pPr>
      <w:r>
        <w:t>Sammanfattning</w:t>
      </w:r>
    </w:p>
    <w:p w:rsidR="008E5F48" w:rsidRDefault="008E5F48">
      <w:r>
        <w:t>Enligt utskottets uppfattning är det önskvärt att översikten över de statliga företagen i den årliga redovisningen till riksdagen utökas utöver vad som genomförts i årets redogörelse och aviserats till kommande års redogörelser. I linje med vad som anförs i tre motioner (v; mp) menar utskottet att informationen i den årliga redogörelsen också bör omfatta en beskrivning av den statliga företagssektorns regionala fördelning samt uppgifter om de statliga företagen med avseende på jämställdhet, miljöanpassning</w:t>
      </w:r>
      <w:r>
        <w:t xml:space="preserve"> och anställda med invandrarbakgrund. Utskottet utgår från att en sådan komplet</w:t>
      </w:r>
      <w:r>
        <w:softHyphen/>
        <w:t>tering av den årliga redogörelsen kommer att genomföras senast fr.o.m. redogörelsen år 2000 och anser därför att de tre motionerna inte bör föranleda någon åtgärd från riksdagens sida.</w:t>
      </w:r>
    </w:p>
    <w:p w:rsidR="008E5F48" w:rsidRDefault="008E5F48">
      <w:pPr>
        <w:pStyle w:val="Normaltindrag"/>
      </w:pPr>
      <w:r>
        <w:t>Utskottet avvisar däremot kravet i en motion på att syftet med det statliga ägandet av respektive företag skall redovisas i den årliga redogörelsen. Utskottet framhåller att frågor om syftet med det statliga ägandet av företag bör tas upp i näring</w:t>
      </w:r>
      <w:r>
        <w:t>spolitiska  princippropositioner eller i särskilda proposi-tioner om statliga företag. Den aktuella motionen får stöd i en reservation (m, kd, c, fp).</w:t>
      </w:r>
    </w:p>
    <w:p w:rsidR="008E5F48" w:rsidRDefault="008E5F48">
      <w:pPr>
        <w:pStyle w:val="Rubrik1"/>
      </w:pPr>
      <w:r>
        <w:t>Skrivelsen</w:t>
      </w:r>
    </w:p>
    <w:p w:rsidR="008E5F48" w:rsidRDefault="008E5F48">
      <w:r>
        <w:t>I regeringens skrivelse 1998/99:20 lämnas information om verksamheten i de företag som under år 1997, eller motsvarande verksamhetsår, helt eller delvis ägdes av staten. Vidare ingår i skrivelsen sammanfattande redogörelser för den statliga företagssektorn och för förvaltningen av statens företagsägande.</w:t>
      </w:r>
    </w:p>
    <w:p w:rsidR="008E5F48" w:rsidRDefault="008E5F48">
      <w:pPr>
        <w:pStyle w:val="Rubrik1"/>
      </w:pPr>
      <w:bookmarkStart w:id="19" w:name="_Toc433706398"/>
      <w:r>
        <w:lastRenderedPageBreak/>
        <w:t>Motionerna</w:t>
      </w:r>
      <w:bookmarkEnd w:id="19"/>
    </w:p>
    <w:p w:rsidR="008E5F48" w:rsidRDefault="008E5F48">
      <w:r>
        <w:t xml:space="preserve">De motioner som väckts </w:t>
      </w:r>
      <w:r>
        <w:rPr>
          <w:i/>
        </w:rPr>
        <w:t xml:space="preserve">med anledning av skrivelsen </w:t>
      </w:r>
      <w:r>
        <w:t>är följande:</w:t>
      </w:r>
    </w:p>
    <w:p w:rsidR="008E5F48" w:rsidRDefault="008E5F48">
      <w:r>
        <w:t xml:space="preserve">1998/99:N4 av Lennart Beijer m.fl. (v) vari yrkas att riksdagen som sin mening ger regeringen till känna vad i motionen anförts om en övergripande policy för det statliga ägandet. </w:t>
      </w:r>
    </w:p>
    <w:p w:rsidR="008E5F48" w:rsidRDefault="008E5F48">
      <w:r>
        <w:t xml:space="preserve">1998/99:N5 av Per Westerberg m.fl. (m, kd, c, fp) vari yrkas att riksdagen som sin mening ger regeringen till känna vad i motionen anförts om att komplettera kommande skrivelser. </w:t>
      </w:r>
    </w:p>
    <w:p w:rsidR="008E5F48" w:rsidRDefault="008E5F48">
      <w:r>
        <w:t>1998/99:N6 av Matz Hammarström (mp) vari yrkas att riksdagen</w:t>
      </w:r>
    </w:p>
    <w:p w:rsidR="008E5F48" w:rsidRDefault="008E5F48">
      <w:pPr>
        <w:pStyle w:val="Normaltindrag"/>
      </w:pPr>
      <w:r>
        <w:t xml:space="preserve">1. begär att regeringen uppdrar åt de olika departementen att utarbeta ägarpolicies som uttrycker långsiktiga mål och krav för deras respektive bolag, </w:t>
      </w:r>
    </w:p>
    <w:p w:rsidR="008E5F48" w:rsidRDefault="008E5F48">
      <w:pPr>
        <w:pStyle w:val="Normaltindrag"/>
      </w:pPr>
      <w:r>
        <w:t xml:space="preserve">2. begär att dessa målsättningar, tillsammans med en redogörelse för i vilken utsträckning de uppnåtts, senast fr.o.m. år 2000 redovisas till riksdagen i den årliga redogörelsen för de statliga företagen. </w:t>
      </w:r>
    </w:p>
    <w:p w:rsidR="008E5F48" w:rsidRDefault="008E5F48">
      <w:pPr>
        <w:pStyle w:val="Normaltindrag"/>
        <w:ind w:firstLine="0"/>
      </w:pPr>
    </w:p>
    <w:p w:rsidR="008E5F48" w:rsidRDefault="008E5F48">
      <w:pPr>
        <w:pStyle w:val="Normaltindrag"/>
        <w:ind w:firstLine="0"/>
      </w:pPr>
      <w:r>
        <w:t xml:space="preserve">Den motion </w:t>
      </w:r>
      <w:r>
        <w:rPr>
          <w:i/>
        </w:rPr>
        <w:t xml:space="preserve">från allmänna motionstiden </w:t>
      </w:r>
      <w:r>
        <w:t>som behandlas här är</w:t>
      </w:r>
    </w:p>
    <w:p w:rsidR="008E5F48" w:rsidRDefault="008E5F48">
      <w:r>
        <w:t>1998/99:N322 av Matz Hammarström (mp) vari yrkas att riksdagen</w:t>
      </w:r>
    </w:p>
    <w:p w:rsidR="008E5F48" w:rsidRDefault="008E5F48">
      <w:pPr>
        <w:pStyle w:val="Normaltindrag"/>
      </w:pPr>
      <w:r>
        <w:t xml:space="preserve">1. som sin mening ger regeringen till känna vad i motionen anförts om att utarbeta ägarpolicies som uttrycker långsiktiga mål och krav för respektive bolag, </w:t>
      </w:r>
    </w:p>
    <w:p w:rsidR="008E5F48" w:rsidRDefault="008E5F48">
      <w:pPr>
        <w:pStyle w:val="Normaltindrag"/>
      </w:pPr>
      <w:r>
        <w:t>2. hos regeringen begär att i samband med den årliga redogörelsen för de statliga företagen en årlig redovisning ges av i vilken utsträckning lång</w:t>
      </w:r>
      <w:r>
        <w:softHyphen/>
        <w:t xml:space="preserve">siktiga mål och ägarpolicies uppnåtts, detta senast fr.o.m. år 2000. </w:t>
      </w:r>
    </w:p>
    <w:p w:rsidR="008E5F48" w:rsidRDefault="008E5F48">
      <w:pPr>
        <w:pStyle w:val="Rubrik1"/>
      </w:pPr>
      <w:bookmarkStart w:id="20" w:name="_Toc433706399"/>
      <w:r>
        <w:t>Utskottet</w:t>
      </w:r>
      <w:bookmarkEnd w:id="20"/>
    </w:p>
    <w:p w:rsidR="008E5F48" w:rsidRDefault="008E5F48">
      <w:pPr>
        <w:pStyle w:val="Rubrik2"/>
        <w:spacing w:before="123"/>
      </w:pPr>
      <w:r>
        <w:t>Inledning</w:t>
      </w:r>
    </w:p>
    <w:p w:rsidR="008E5F48" w:rsidRDefault="008E5F48">
      <w:r>
        <w:t>Utskottet behandlar i detta betänkande regeringens skrivelse 1998/99:20 med 1998 års redogörelse för företag med statligt ägande samt tre motioner som väckts med anledning av skrivelsen och en motsvarande motion från allmänna motionstiden. Förslag i budgetpropositionen om Assi Domän AB jämte motioner behandlas i betänkande 1998/99:NU1 om anslag inom utgiftsområde 24 Näringsliv. Övriga motioner om statliga företag kommer utskottet att behandla under våren 1999.</w:t>
      </w:r>
    </w:p>
    <w:p w:rsidR="008E5F48" w:rsidRDefault="008E5F48">
      <w:pPr>
        <w:pStyle w:val="Rubrik2"/>
      </w:pPr>
      <w:r>
        <w:t>Skrivelsen</w:t>
      </w:r>
    </w:p>
    <w:p w:rsidR="008E5F48" w:rsidRDefault="008E5F48">
      <w:r>
        <w:t>Sedan början av 1980-talet lämnar regeringen årligen till riksdagen en redogörelse för företag med statligt ägande. Redogörelsen innehåller en översikt över den statliga företagssektorn samt beskrivningar av berörda företag och affärsverk. Liksom i de två senaste årens redogörelser finns i 1998 års redogörelse – som överlämnats till riksdagen med skrivelse 1998/99:20 – information om förvaltningen av statens företagsägande och en beskrivning över aktuella händelser och pågående aktiviteter uppdelat på resp</w:t>
      </w:r>
      <w:r>
        <w:t>ektive förvaltande departement.</w:t>
      </w:r>
    </w:p>
    <w:p w:rsidR="008E5F48" w:rsidRDefault="008E5F48">
      <w:pPr>
        <w:pStyle w:val="Normaltindrag"/>
      </w:pPr>
      <w:r>
        <w:t>I linje med vad Riksdagens revisorer tidigare framfört (se nästa sida) har 1998 års redogörelse kompletterats med uppgifter för flertalet företag om de riktlinjer som gäller för förvaltningen av det aktuella företaget och de riksdagsbeslut som ligger till grund för detta. Regeringen aviserar att dessa uppgifter i kommande redogörelser skall utökas med en bedömning av hur intentionerna i besluten om riktlinjer för verksamheten har tillgodosetts och i vilken mån uppsatta verksa</w:t>
      </w:r>
      <w:r>
        <w:t>mhetsmål har uppnåtts. Vidare finns i den in</w:t>
      </w:r>
      <w:r>
        <w:softHyphen/>
        <w:t>ledande översikten en genomgång av i vilken utsträckning företag eller kategorier av företag har särskilda uppgifter beslutade av riksdagen samt i vilken utsträckning respektive företag arbetar under konkurrens eller ej.</w:t>
      </w:r>
    </w:p>
    <w:p w:rsidR="008E5F48" w:rsidRDefault="008E5F48">
      <w:pPr>
        <w:pStyle w:val="Normaltindrag"/>
      </w:pPr>
      <w:r>
        <w:t>Enligt de riktlinjer som riksdagen beslutade om våren 1996 (prop. 1995/96:141, bet. 1995/96:NU26) skall följande huvudprinciper gälla för för</w:t>
      </w:r>
      <w:r>
        <w:softHyphen/>
        <w:t>valtningen av statens företagsägande:</w:t>
      </w:r>
    </w:p>
    <w:p w:rsidR="008E5F48" w:rsidRDefault="008E5F48">
      <w:r>
        <w:t>– Statligt ägda företag skall arbeta under krav på effektivitet, avkastning på det kapital företaget representerar och strukturanpassning.</w:t>
      </w:r>
    </w:p>
    <w:p w:rsidR="008E5F48" w:rsidRDefault="008E5F48">
      <w:r>
        <w:t>– Den som utövar förvaltningen av ett statligt ägt företag skall med utgångspunkt i uppsatt verksamhetsmål aktivt följa företagets utveckling och vidta erforderliga åtgärder för att företaget skall uppfylla kraven på effek</w:t>
      </w:r>
      <w:r>
        <w:softHyphen/>
        <w:t xml:space="preserve">tivitet, avkastning och strukturanpassning. </w:t>
      </w:r>
    </w:p>
    <w:p w:rsidR="008E5F48" w:rsidRDefault="008E5F48">
      <w:r>
        <w:t xml:space="preserve">Härutöver beslutade riksdagen att bemyndiga regeringen att med vissa restriktioner minska statens ägande i vissa angivna företag. I den proposition som låg till grund för riksdagens beslut meddelade regeringen att den avsåg att utveckla och förbättra den årliga redogörelsen för statliga företag. </w:t>
      </w:r>
    </w:p>
    <w:p w:rsidR="008E5F48" w:rsidRDefault="008E5F48">
      <w:pPr>
        <w:pStyle w:val="Rubrik2"/>
      </w:pPr>
      <w:r>
        <w:t>Motionerna</w:t>
      </w:r>
    </w:p>
    <w:p w:rsidR="008E5F48" w:rsidRDefault="008E5F48">
      <w:r>
        <w:t>Tre motioner har väckts med anledning av regeringens skrivelse. I motion 1998/99:N5 (m, kd, c, fp) välkomnas kompletteringarna i 1998 års</w:t>
      </w:r>
      <w:r>
        <w:rPr>
          <w:b/>
        </w:rPr>
        <w:t xml:space="preserve"> </w:t>
      </w:r>
      <w:r>
        <w:t>redogörel</w:t>
      </w:r>
      <w:r>
        <w:softHyphen/>
        <w:t>se. Enligt motionärerna bör dock kommande redogörelser kompletteras ytter</w:t>
      </w:r>
      <w:r>
        <w:softHyphen/>
        <w:t xml:space="preserve">ligare. För varje bolag borde redovisas dels syftet med det statliga ägandet, dels vad som gjorts under året och planeras under kommande år för att uppfylla syftet med det statliga ägandet. </w:t>
      </w:r>
    </w:p>
    <w:p w:rsidR="008E5F48" w:rsidRDefault="008E5F48">
      <w:pPr>
        <w:pStyle w:val="Normaltindrag"/>
      </w:pPr>
      <w:r>
        <w:t>Enligt vad som sägs i motion 1998/99:N6 (mp) är det oacceptabelt att inte staten – när den är ensamägare eller majoritetsägare – tar sitt ägaransvar genom att utforma en långsiktig ägarpolicy för vart och ett av sina bolag. Staten skall</w:t>
      </w:r>
      <w:r>
        <w:t xml:space="preserve"> vara ett föredöme när det gäller relationerna till företagets intressenter – ägare, anställda, leverantörer och kunder – men också ett föredöme i fråga om etik, miljö och resursanvändning, framhåller motio</w:t>
      </w:r>
      <w:r>
        <w:softHyphen/>
        <w:t xml:space="preserve">nären. Han yrkar att det skall uppdras åt departementen att utarbeta en ägarpolicy med långsiktiga mål och krav för varje enskilt företag i fråga. Vidare begärs att dessa målsättningar, tillsammans med en redogörelse för i vilken utsträckning de uppnåtts, skall redovisas i den årliga redogörelsen senast </w:t>
      </w:r>
      <w:r>
        <w:t xml:space="preserve">fr.o.m. år 2000. Två likartade yrkanden framställs i motion 1998/99: N322 (mp) som väckts under den allmänna motionstiden och som även den behandlas i detta betänkande. </w:t>
      </w:r>
    </w:p>
    <w:p w:rsidR="008E5F48" w:rsidRDefault="008E5F48">
      <w:pPr>
        <w:pStyle w:val="Normaltindrag"/>
      </w:pPr>
      <w:r>
        <w:t>I den tredje motionen med anledning av skrivelsen – motion 1998/99:N4 (v) – förordas en väl genomarbetad, övergripande företagspolicy för den statliga företagssektorn. Enligt motionärerna har de statliga företagen en mycket stor betydelse inom många områden. Därför borde en statlig före</w:t>
      </w:r>
      <w:r>
        <w:softHyphen/>
        <w:t>tagspolicy ha utarbetade mål i fråga om regional utveckling, jämställd</w:t>
      </w:r>
      <w:r>
        <w:softHyphen/>
        <w:t>het, miljö och etnisk diskriminering. Den statliga företagspolicyn borde vidare samordnas med andra statliga policybeslut. Den övergripande mål</w:t>
      </w:r>
      <w:r>
        <w:softHyphen/>
        <w:t>sättningen bör enligt motionärerna brytas ned på varje enskilt företag och redovisas i den årliga berättelsen.</w:t>
      </w:r>
    </w:p>
    <w:p w:rsidR="008E5F48" w:rsidRDefault="008E5F48">
      <w:pPr>
        <w:pStyle w:val="Rubrik2"/>
      </w:pPr>
      <w:r>
        <w:t>Tidigare motionsbehandling</w:t>
      </w:r>
    </w:p>
    <w:p w:rsidR="008E5F48" w:rsidRDefault="008E5F48">
      <w:r>
        <w:t>Med anledning av 1997 års redogörelse för de statliga företagen väcktes två motioner. I den ena (m, c, fp, kd) föreslogs att kommande års redovisningar skulle kompletteras så att det för varje företag redovisas dels syftet med det statliga ägandet, dels vad som gjorts under året och planeras under kom</w:t>
      </w:r>
      <w:r>
        <w:softHyphen/>
        <w:t>mande år för att uppfylla detta syfte. I den andra motionen (mp) efterlystes en redovisning av ägarpolicyn för de statliga företagen. Båda motionerna avslogs av riksdagen på utskottets förslag (bet. 1997/98:NU6). Utskottet anförde att frågor om riktlinjer för och syftet med det statliga ägandet av företag bör tas upp i andra sammanhang än i den årliga redogörelsen till riksdagen för de statliga företagen. Motionerna följdes upp i reservationer (m, c, fp, kd; mp).</w:t>
      </w:r>
    </w:p>
    <w:p w:rsidR="008E5F48" w:rsidRDefault="008E5F48">
      <w:pPr>
        <w:pStyle w:val="Rubrik2"/>
      </w:pPr>
      <w:r>
        <w:t>Förslag från Riksdagens revisorer</w:t>
      </w:r>
    </w:p>
    <w:p w:rsidR="008E5F48" w:rsidRDefault="008E5F48">
      <w:r>
        <w:t xml:space="preserve">Riksdagens revisorer redovisade i ett förslag till riksdagen våren 1998 (förslag 1997/98:RR9) en granskning av statens roll som ägare av bolag. Revisorerna föreslog där bl.a. att den årliga redogörelsen för statliga företag skulle kompletteras med uppgifter om företagens mål och riktlinjer samt i vad mån uppsatta verksamhetsmål uppnåtts. I en motion (m) efterlystes återigen en redovisning av syftet med det statliga ägandet i respektive bolag. </w:t>
      </w:r>
    </w:p>
    <w:p w:rsidR="008E5F48" w:rsidRDefault="008E5F48">
      <w:pPr>
        <w:pStyle w:val="Normaltindrag"/>
      </w:pPr>
      <w:r>
        <w:t>I sitt remissvar över revisorernas underlagsrapport instämde Regerings-kansliet i revisorernas uppfattning och anförde att en sådan komplettering av årsberättelsen är möjlig att genomföra i takt med att målformuleringarna successivt vidareutvecklas så att de blir tydligare och mer enhetliga. Med hänvisning till Regeringskansliets remissvar ansåg utskottet att något initiativ av riksdagen i den nu aktuella frågan inte var motiverat och avstyrkte revisorernas förslag liksom det berörda motionsyrkandet. Riksd</w:t>
      </w:r>
      <w:r>
        <w:t xml:space="preserve">agen följde utskottets förslag. Motionen fick stöd i en reservation (m, fp, kd).  </w:t>
      </w:r>
    </w:p>
    <w:p w:rsidR="008E5F48" w:rsidRDefault="008E5F48">
      <w:pPr>
        <w:pStyle w:val="Rubrik2"/>
      </w:pPr>
      <w:bookmarkStart w:id="21" w:name="_Toc433706400"/>
      <w:r>
        <w:t>Utskottets ställningstagande</w:t>
      </w:r>
    </w:p>
    <w:p w:rsidR="008E5F48" w:rsidRDefault="008E5F48">
      <w:r>
        <w:t>Utskottet noterar den komplettering som gjorts i årets redogörelse för företag med statligt ägande. För flertalet företag redovisas uppgifter om de riktlinjer som gäller för företaget i fråga och de riksdagsbeslut som ligger till grund för detta. Utskottet förutsätter att denna redovisning framöver kommer att omfatta samtliga berörda företag och att den även kommer att inbegripa en tydligare beskrivning av målen för företagens verksamhet. Vidare ser utskottet fram mot att regeringen skall utöka information</w:t>
      </w:r>
      <w:r>
        <w:t>en i kommande rapporter med en bedömning av hur intentionerna i besluten om riktlinjer för verksamheten har tillgodosetts och i vilken mån angivna verksamhetsmål har uppnåtts. Den nu aktuella skrivelsen bör läggas till handlingarna utan vidare åtgärd.</w:t>
      </w:r>
    </w:p>
    <w:p w:rsidR="008E5F48" w:rsidRDefault="008E5F48">
      <w:pPr>
        <w:pStyle w:val="Normaltindrag"/>
      </w:pPr>
      <w:r>
        <w:t>Förslaget i motion 1998/99:N5 (m, kd, c, fp) om att syftet med det statliga ägandet av respektive företag skall redovisas i den årliga redogörelsen kan utskottet inte ställa sig bakom. Utskottet står fast vid uppfattningen att frågor om syftet med det statliga</w:t>
      </w:r>
      <w:r>
        <w:t xml:space="preserve"> ägandet av företag bör tas upp i näringspolitiska  princippropositioner eller i särskilda propositioner om statliga företag. Den årliga redogörelsen till riksdagen är endast avsedd att ge en samlad översikt över denna del av näringslivet.</w:t>
      </w:r>
    </w:p>
    <w:p w:rsidR="008E5F48" w:rsidRDefault="008E5F48">
      <w:pPr>
        <w:pStyle w:val="Normaltindrag"/>
        <w:spacing w:line="240" w:lineRule="exact"/>
      </w:pPr>
      <w:r>
        <w:t>Emellertid anser utskottet att det är önskvärt att översikten över de statliga företagen utökas utöver vad som sagts i det föregående. I linje med vad som anförs i motionerna 1998/99:N4 (v), 1998/99:N6 (mp) och 1998/99:N322 (mp) menar utskottet att informationen i den årl</w:t>
      </w:r>
      <w:r>
        <w:t>iga redovisningen också bör omfatta en beskrivning av den statliga företagssektorns regionala fördelning samt uppgifter om de statliga företagen med avseende på jämställdhet, miljöanpassning och anställda med invandrarbakgrund. Utskottet utgår från att en sådan komplettering av den årliga redogörelsen kommer att genom</w:t>
      </w:r>
      <w:r>
        <w:softHyphen/>
        <w:t xml:space="preserve">föras senast fr.o.m. redogörelsen år 2000. De tre sistnämnda motionerna bör därför inte föranleda någon åtgärd från riksdagens sida och avstyrks således.  </w:t>
      </w:r>
    </w:p>
    <w:p w:rsidR="008E5F48" w:rsidRDefault="008E5F48">
      <w:pPr>
        <w:pStyle w:val="Rubrik2"/>
      </w:pPr>
      <w:r>
        <w:t>Hemställan</w:t>
      </w:r>
      <w:bookmarkEnd w:id="21"/>
    </w:p>
    <w:p w:rsidR="008E5F48" w:rsidRDefault="008E5F48">
      <w:r>
        <w:t>Utskottet hemställer</w:t>
      </w:r>
    </w:p>
    <w:p w:rsidR="008E5F48" w:rsidRDefault="008E5F48">
      <w:pPr>
        <w:pStyle w:val="hembetr"/>
        <w:rPr>
          <w:i/>
        </w:rPr>
      </w:pPr>
      <w:r>
        <w:t xml:space="preserve">beträffande </w:t>
      </w:r>
      <w:r>
        <w:rPr>
          <w:i/>
        </w:rPr>
        <w:t>redogörelse för företag med statligt ägande</w:t>
      </w:r>
    </w:p>
    <w:p w:rsidR="008E5F48" w:rsidRDefault="008E5F48">
      <w:pPr>
        <w:pStyle w:val="hemtext"/>
      </w:pPr>
      <w:r>
        <w:t>att riksdagen med avslag på motionerna 1998/99:N4, 1998/99:N5, 1998/99:N6 och 1998/99:N322 lägger regeringens skrivelse 1998/99: 20 till handlingarna.</w:t>
      </w:r>
    </w:p>
    <w:p w:rsidR="008E5F48" w:rsidRDefault="008E5F48">
      <w:pPr>
        <w:pStyle w:val="Reseftermom"/>
      </w:pPr>
      <w:r>
        <w:t>res. (m, kd, c, fp)</w:t>
      </w:r>
    </w:p>
    <w:p w:rsidR="008E5F48" w:rsidRDefault="008E5F48">
      <w:pPr>
        <w:pStyle w:val="Stockholm"/>
      </w:pPr>
      <w:bookmarkStart w:id="22" w:name="Nästa_Hpunkt"/>
      <w:bookmarkEnd w:id="22"/>
      <w:r>
        <w:t>Stockholm den 12 november 1998</w:t>
      </w:r>
    </w:p>
    <w:p w:rsidR="008E5F48" w:rsidRDefault="008E5F48">
      <w:pPr>
        <w:pStyle w:val="Vgnar"/>
      </w:pPr>
      <w:r>
        <w:t>På näringsutskottets vägnar</w:t>
      </w:r>
    </w:p>
    <w:p w:rsidR="008E5F48" w:rsidRDefault="008E5F48">
      <w:pPr>
        <w:pStyle w:val="Ordfnamn"/>
      </w:pPr>
      <w:bookmarkStart w:id="23" w:name="Ordförande"/>
      <w:bookmarkEnd w:id="23"/>
      <w:r>
        <w:t xml:space="preserve">Per Westerberg </w:t>
      </w:r>
    </w:p>
    <w:p w:rsidR="008E5F48" w:rsidRDefault="008E5F48">
      <w:pPr>
        <w:pStyle w:val="Deltagare"/>
        <w:spacing w:before="300"/>
      </w:pPr>
      <w:bookmarkStart w:id="24" w:name="Deltagare"/>
      <w:bookmarkEnd w:id="24"/>
      <w:r>
        <w:t>I beslutet har deltagit: Per Westerberg (m), Barbro Andersson Öhrn (s), Mats Lindberg (s), Lennart Beijer (v), Göran Hägglund (kd), Ola Karlsson (m), Nils-Göran Holmqvist (s), Marie Granlund (s), Gunilla Wahlén (v), Inger Strömbom (kd), Ola Sundell (m), Matz Hammarström (mp), Åke Sandström (c), Eva Flyborg (fp), Anne Ludvigsson (s), Stefan Hagfeldt (m) och Karl Gustav Abramsson (s).</w:t>
      </w:r>
    </w:p>
    <w:p w:rsidR="008E5F48" w:rsidRDefault="008E5F48">
      <w:pPr>
        <w:pStyle w:val="Rubrik1"/>
        <w:spacing w:before="240"/>
      </w:pPr>
      <w:r>
        <w:t>Reservation</w:t>
      </w:r>
    </w:p>
    <w:p w:rsidR="008E5F48" w:rsidRDefault="008E5F48">
      <w:r>
        <w:t>Per Westerberg (m), Göran Hägglund (kd), Ola Karlsson (m), Inger Strömbom (kd), Ola Sundell (m), Åke Sandström (c), Eva Flyborg (fp) och Stefan Hagfeldt (m) anser</w:t>
      </w:r>
    </w:p>
    <w:p w:rsidR="008E5F48" w:rsidRDefault="008E5F48">
      <w:r>
        <w:rPr>
          <w:i/>
        </w:rPr>
        <w:t>dels</w:t>
      </w:r>
      <w:r>
        <w:t xml:space="preserve"> att utskottets ställningstagande bort ha följande lydelse:</w:t>
      </w:r>
    </w:p>
    <w:p w:rsidR="008E5F48" w:rsidRDefault="008E5F48">
      <w:pPr>
        <w:pStyle w:val="Normaltindrag"/>
      </w:pPr>
      <w:r>
        <w:t>Ordningen med en årlig redogörelse till riksdagen för de statliga företagen infördes på förslag av regeringen i början av 1980-talet (prop. 1980/81:22, bet. 1980/81:NU29). I samband med beslutet om denna ordning underströk utskottet särskilt vad regeringen anfört i den aktuella propositionen om att redogörelsen med vissa mellanrum skulle omfatta också en principdekla-ration om det statliga företagandets mål och riktlinjer samt en översiktlig framst</w:t>
      </w:r>
      <w:r>
        <w:t>ällning om i vad mån uppställda mål uppnåtts.</w:t>
      </w:r>
    </w:p>
    <w:p w:rsidR="008E5F48" w:rsidRDefault="008E5F48">
      <w:pPr>
        <w:pStyle w:val="Normaltindrag"/>
      </w:pPr>
      <w:r>
        <w:t>Till skillnad från tidigare års redovisningar finns i årets redogörelse en indelning av de statliga företagen i olika kategorier av företag. Vidare beskrivs graden av kommersiell verksamhet. För flera av företagen redovisas de riksdagsbeslut som ligger till grund för gällande riktlinjer för företaget i fråga. Regeringen aviserar att en komplettering skall göras i kommande redogörelser med bedömningar av hur intentionerna i besluten om riktlinjer för verksamheten</w:t>
      </w:r>
      <w:r>
        <w:t xml:space="preserve"> har tillgodosetts och i vilken mån angivna verksamhetsmål har uppnåtts. </w:t>
      </w:r>
    </w:p>
    <w:p w:rsidR="008E5F48" w:rsidRDefault="008E5F48">
      <w:pPr>
        <w:pStyle w:val="Normaltindrag"/>
      </w:pPr>
      <w:r>
        <w:t>Med instämmande i vad som sägs i motion 1998/99:N5 (m, kd, c, fp) och i anslutning till vad som underströks när systemet med den årliga redogörelsen för statliga företag infördes anser utskottet att den av regeringen aviserade kompletteringen av redogörelsen bör inbegripa en redovisning för varje företag av syftet med det statliga ägandet. Därigenom ges riksdagen tillfälle att fortlöpande pröva de skäl som låg till grund för bildandet</w:t>
      </w:r>
      <w:r>
        <w:t xml:space="preserve"> eller övertagandet av bolaget i fråga. Enligt utskottets uppfattning bör det vidare av redogörelsen framgå vad som gjorts och vad som planeras för att syftet med det statliga ägandet skall uppnås.</w:t>
      </w:r>
    </w:p>
    <w:p w:rsidR="008E5F48" w:rsidRDefault="008E5F48">
      <w:pPr>
        <w:pStyle w:val="Normaltindrag"/>
      </w:pPr>
      <w:r>
        <w:t>Riksdagen bör i ett uttalande till regeringen ställa sig bakom vad utskottet nu anfört. Därigenom blir nyssnämnda motion tillgodosedd. Det sagda ligger delvis i linje med vad som anförs i motionerna 1998/99:N6 (mp) och 1998/99:N322 (mp). Utskottet avstyrker däremot motion 1998/99:N4 (v). Utskottet föreslår slutli</w:t>
      </w:r>
      <w:r>
        <w:t>gen att regeringens nu aktuella skrivelse läggs till handlingarna utan ytterligare åtgärd.</w:t>
      </w:r>
    </w:p>
    <w:p w:rsidR="008E5F48" w:rsidRDefault="008E5F48">
      <w:r>
        <w:rPr>
          <w:i/>
        </w:rPr>
        <w:t>dels</w:t>
      </w:r>
      <w:r>
        <w:t xml:space="preserve"> att utskottets hemställan bort ha följande lydelse:</w:t>
      </w:r>
    </w:p>
    <w:p w:rsidR="008E5F48" w:rsidRDefault="008E5F48">
      <w:pPr>
        <w:pStyle w:val="hembetr"/>
        <w:rPr>
          <w:i/>
        </w:rPr>
      </w:pPr>
      <w:r>
        <w:t xml:space="preserve">beträffande </w:t>
      </w:r>
      <w:r>
        <w:rPr>
          <w:i/>
        </w:rPr>
        <w:t>redogörelse för företag med statligt ägande</w:t>
      </w:r>
    </w:p>
    <w:p w:rsidR="008E5F48" w:rsidRDefault="008E5F48">
      <w:pPr>
        <w:pStyle w:val="hemtext"/>
      </w:pPr>
      <w:r>
        <w:t>att riksdagen med bifall till motion 1998/99:N5, med anledning av motionerna 1998/99:N6 och 1998/99:N322 och med avslag på motion 1998/99:N4</w:t>
      </w:r>
    </w:p>
    <w:p w:rsidR="008E5F48" w:rsidRDefault="008E5F48">
      <w:pPr>
        <w:pStyle w:val="hemtext"/>
      </w:pPr>
      <w:r>
        <w:rPr>
          <w:i/>
        </w:rPr>
        <w:t xml:space="preserve">dels </w:t>
      </w:r>
      <w:r>
        <w:t>som sin mening ger regeringen till känna vad utskottet anfört,</w:t>
      </w:r>
    </w:p>
    <w:p w:rsidR="008E5F48" w:rsidRDefault="008E5F48">
      <w:pPr>
        <w:pStyle w:val="hemtext"/>
      </w:pPr>
      <w:r>
        <w:rPr>
          <w:i/>
        </w:rPr>
        <w:t>dels</w:t>
      </w:r>
      <w:r>
        <w:t xml:space="preserve"> lägger regeringens skrivelse 1998/99:20 till handlingarna.</w:t>
      </w:r>
    </w:p>
    <w:p w:rsidR="008E5F48" w:rsidRDefault="008E5F48">
      <w:pPr>
        <w:pStyle w:val="Tryckort"/>
        <w:spacing w:before="360"/>
      </w:pPr>
    </w:p>
    <w:p w:rsidR="008E5F48" w:rsidRDefault="008E5F48">
      <w:pPr>
        <w:pStyle w:val="Tryckort"/>
        <w:spacing w:before="360"/>
      </w:pPr>
      <w:r>
        <w:t>Elanders Gotab, Stockholm  1998</w:t>
      </w:r>
    </w:p>
    <w:sectPr w:rsidR="008E5F48">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F48" w:rsidRDefault="008E5F48">
      <w:pPr>
        <w:spacing w:before="0" w:line="240" w:lineRule="auto"/>
      </w:pPr>
      <w:r>
        <w:separator/>
      </w:r>
    </w:p>
  </w:endnote>
  <w:endnote w:type="continuationSeparator" w:id="0">
    <w:p w:rsidR="008E5F48" w:rsidRDefault="008E5F4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48" w:rsidRDefault="008E5F48">
    <w:pPr>
      <w:pStyle w:val="SidfotH"/>
      <w:framePr w:wrap="around"/>
    </w:pPr>
    <w:r>
      <w:fldChar w:fldCharType="begin" w:fldLock="1"/>
    </w:r>
    <w:r>
      <w:instrText xml:space="preserve"> PAGE </w:instrText>
    </w:r>
    <w:r>
      <w:fldChar w:fldCharType="separate"/>
    </w:r>
    <w:r>
      <w:rPr>
        <w:noProof/>
      </w:rPr>
      <w:t>1</w:t>
    </w:r>
    <w:r>
      <w:fldChar w:fldCharType="end"/>
    </w:r>
  </w:p>
  <w:p w:rsidR="008E5F48" w:rsidRDefault="008E5F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F48" w:rsidRDefault="008E5F48">
      <w:pPr>
        <w:spacing w:before="0" w:line="240" w:lineRule="auto"/>
      </w:pPr>
      <w:r>
        <w:separator/>
      </w:r>
    </w:p>
  </w:footnote>
  <w:footnote w:type="continuationSeparator" w:id="0">
    <w:p w:rsidR="008E5F48" w:rsidRDefault="008E5F4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F48" w:rsidRDefault="008E5F48">
    <w:pPr>
      <w:pStyle w:val="SidhuvudKant"/>
      <w:framePr w:w="1985" w:h="2743" w:hRule="exact" w:wrap="around" w:vAnchor="page" w:hAnchor="page" w:x="7372" w:y="568" w:anchorLock="0"/>
    </w:pPr>
  </w:p>
  <w:p w:rsidR="008E5F48" w:rsidRDefault="008E5F4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F72336"/>
    <w:rsid w:val="008E5F48"/>
    <w:rsid w:val="00CF54F7"/>
    <w:rsid w:val="00F723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A4CBE9-A0C3-45B9-94BE-6717F1E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2170</Words>
  <Characters>13067</Characters>
  <Application>Microsoft Office Word</Application>
  <DocSecurity>4</DocSecurity>
  <Lines>251</Lines>
  <Paragraphs>82</Paragraphs>
  <ScaleCrop>false</ScaleCrop>
  <HeadingPairs>
    <vt:vector size="2" baseType="variant">
      <vt:variant>
        <vt:lpstr>Title</vt:lpstr>
      </vt:variant>
      <vt:variant>
        <vt:i4>1</vt:i4>
      </vt:variant>
    </vt:vector>
  </HeadingPairs>
  <TitlesOfParts>
    <vt:vector size="1" baseType="lpstr">
      <vt:lpstr>Näringsutskottets betänkande</vt:lpstr>
    </vt:vector>
  </TitlesOfParts>
  <Company>Riksdagen</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1998-11-18T08:40:00Z</cp:lastPrinted>
  <dcterms:created xsi:type="dcterms:W3CDTF">2025-12-15T19:20:00Z</dcterms:created>
  <dcterms:modified xsi:type="dcterms:W3CDTF">2025-12-15T19:20:00Z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