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177FF8" w:rsidRPr="00282BFE" w:rsidTr="00B44848">
        <w:tc>
          <w:tcPr>
            <w:tcW w:w="9141" w:type="dxa"/>
          </w:tcPr>
          <w:p w:rsidR="00177FF8" w:rsidRPr="00282BFE" w:rsidRDefault="00177FF8">
            <w:pPr>
              <w:rPr>
                <w:sz w:val="22"/>
                <w:szCs w:val="22"/>
              </w:rPr>
            </w:pPr>
            <w:bookmarkStart w:id="0" w:name="_GoBack"/>
            <w:bookmarkEnd w:id="0"/>
            <w:r w:rsidRPr="00282BFE">
              <w:rPr>
                <w:sz w:val="22"/>
                <w:szCs w:val="22"/>
              </w:rPr>
              <w:t>RIKSDAGEN</w:t>
            </w:r>
          </w:p>
          <w:p w:rsidR="00177FF8" w:rsidRPr="00282BFE" w:rsidRDefault="00177FF8">
            <w:pPr>
              <w:rPr>
                <w:sz w:val="22"/>
                <w:szCs w:val="22"/>
              </w:rPr>
            </w:pPr>
            <w:r w:rsidRPr="00282BFE">
              <w:rPr>
                <w:sz w:val="22"/>
                <w:szCs w:val="22"/>
              </w:rPr>
              <w:t>MILJÖ- OCH JORDBRUKSUTSKOTTET</w:t>
            </w:r>
          </w:p>
        </w:tc>
      </w:tr>
    </w:tbl>
    <w:p w:rsidR="00177FF8" w:rsidRPr="00282BFE" w:rsidRDefault="00177FF8">
      <w:pPr>
        <w:rPr>
          <w:sz w:val="22"/>
          <w:szCs w:val="22"/>
        </w:rPr>
      </w:pPr>
    </w:p>
    <w:p w:rsidR="00177FF8" w:rsidRPr="00282BFE"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282BFE">
        <w:trPr>
          <w:cantSplit/>
          <w:trHeight w:val="742"/>
        </w:trPr>
        <w:tc>
          <w:tcPr>
            <w:tcW w:w="1985" w:type="dxa"/>
          </w:tcPr>
          <w:p w:rsidR="00177FF8" w:rsidRPr="00282BFE" w:rsidRDefault="00177FF8">
            <w:pPr>
              <w:rPr>
                <w:b/>
                <w:sz w:val="22"/>
                <w:szCs w:val="22"/>
              </w:rPr>
            </w:pPr>
            <w:r w:rsidRPr="00282BFE">
              <w:rPr>
                <w:b/>
                <w:sz w:val="22"/>
                <w:szCs w:val="22"/>
              </w:rPr>
              <w:t xml:space="preserve">PROTOKOLL </w:t>
            </w:r>
          </w:p>
        </w:tc>
        <w:tc>
          <w:tcPr>
            <w:tcW w:w="6463" w:type="dxa"/>
          </w:tcPr>
          <w:p w:rsidR="00177FF8" w:rsidRPr="00282BFE" w:rsidRDefault="00626575">
            <w:pPr>
              <w:rPr>
                <w:b/>
                <w:sz w:val="22"/>
                <w:szCs w:val="22"/>
              </w:rPr>
            </w:pPr>
            <w:r w:rsidRPr="00282BFE">
              <w:rPr>
                <w:b/>
                <w:sz w:val="22"/>
                <w:szCs w:val="22"/>
              </w:rPr>
              <w:t>UTSKOTTSSAMMANTRÄDE 20</w:t>
            </w:r>
            <w:r w:rsidR="000E777E" w:rsidRPr="00282BFE">
              <w:rPr>
                <w:b/>
                <w:sz w:val="22"/>
                <w:szCs w:val="22"/>
              </w:rPr>
              <w:t>19/20</w:t>
            </w:r>
            <w:r w:rsidR="0003479D" w:rsidRPr="00282BFE">
              <w:rPr>
                <w:b/>
                <w:sz w:val="22"/>
                <w:szCs w:val="22"/>
              </w:rPr>
              <w:t>:</w:t>
            </w:r>
            <w:r w:rsidR="001741EA" w:rsidRPr="00282BFE">
              <w:rPr>
                <w:b/>
                <w:sz w:val="22"/>
                <w:szCs w:val="22"/>
              </w:rPr>
              <w:t>14</w:t>
            </w:r>
          </w:p>
          <w:p w:rsidR="00177FF8" w:rsidRPr="00282BFE" w:rsidRDefault="00177FF8">
            <w:pPr>
              <w:rPr>
                <w:b/>
                <w:sz w:val="22"/>
                <w:szCs w:val="22"/>
              </w:rPr>
            </w:pPr>
          </w:p>
        </w:tc>
      </w:tr>
      <w:tr w:rsidR="00177FF8" w:rsidRPr="00282BFE">
        <w:tc>
          <w:tcPr>
            <w:tcW w:w="1985" w:type="dxa"/>
          </w:tcPr>
          <w:p w:rsidR="00177FF8" w:rsidRPr="00282BFE" w:rsidRDefault="00177FF8">
            <w:pPr>
              <w:rPr>
                <w:sz w:val="22"/>
                <w:szCs w:val="22"/>
              </w:rPr>
            </w:pPr>
            <w:r w:rsidRPr="00282BFE">
              <w:rPr>
                <w:sz w:val="22"/>
                <w:szCs w:val="22"/>
              </w:rPr>
              <w:t>DATUM</w:t>
            </w:r>
          </w:p>
        </w:tc>
        <w:tc>
          <w:tcPr>
            <w:tcW w:w="6463" w:type="dxa"/>
          </w:tcPr>
          <w:p w:rsidR="00177FF8" w:rsidRPr="00282BFE" w:rsidRDefault="00626575" w:rsidP="00FB0559">
            <w:pPr>
              <w:rPr>
                <w:sz w:val="22"/>
                <w:szCs w:val="22"/>
              </w:rPr>
            </w:pPr>
            <w:r w:rsidRPr="00282BFE">
              <w:rPr>
                <w:sz w:val="22"/>
                <w:szCs w:val="22"/>
              </w:rPr>
              <w:t>201</w:t>
            </w:r>
            <w:r w:rsidR="001238B9" w:rsidRPr="00282BFE">
              <w:rPr>
                <w:sz w:val="22"/>
                <w:szCs w:val="22"/>
              </w:rPr>
              <w:t>9</w:t>
            </w:r>
            <w:r w:rsidR="008C2D5B" w:rsidRPr="00282BFE">
              <w:rPr>
                <w:sz w:val="22"/>
                <w:szCs w:val="22"/>
              </w:rPr>
              <w:t>-</w:t>
            </w:r>
            <w:r w:rsidR="001741EA" w:rsidRPr="00282BFE">
              <w:rPr>
                <w:sz w:val="22"/>
                <w:szCs w:val="22"/>
              </w:rPr>
              <w:t>12-12</w:t>
            </w:r>
          </w:p>
        </w:tc>
      </w:tr>
      <w:tr w:rsidR="00177FF8" w:rsidRPr="00282BFE">
        <w:tc>
          <w:tcPr>
            <w:tcW w:w="1985" w:type="dxa"/>
          </w:tcPr>
          <w:p w:rsidR="00177FF8" w:rsidRPr="00282BFE" w:rsidRDefault="00177FF8">
            <w:pPr>
              <w:rPr>
                <w:sz w:val="22"/>
                <w:szCs w:val="22"/>
              </w:rPr>
            </w:pPr>
            <w:r w:rsidRPr="00282BFE">
              <w:rPr>
                <w:sz w:val="22"/>
                <w:szCs w:val="22"/>
              </w:rPr>
              <w:t>TID</w:t>
            </w:r>
          </w:p>
        </w:tc>
        <w:tc>
          <w:tcPr>
            <w:tcW w:w="6463" w:type="dxa"/>
          </w:tcPr>
          <w:p w:rsidR="00177FF8" w:rsidRPr="00282BFE" w:rsidRDefault="001741EA" w:rsidP="00231475">
            <w:pPr>
              <w:rPr>
                <w:sz w:val="22"/>
                <w:szCs w:val="22"/>
              </w:rPr>
            </w:pPr>
            <w:r w:rsidRPr="00282BFE">
              <w:rPr>
                <w:sz w:val="22"/>
                <w:szCs w:val="22"/>
              </w:rPr>
              <w:t>08</w:t>
            </w:r>
            <w:r w:rsidR="00B54A57" w:rsidRPr="00282BFE">
              <w:rPr>
                <w:sz w:val="22"/>
                <w:szCs w:val="22"/>
              </w:rPr>
              <w:t>.</w:t>
            </w:r>
            <w:r w:rsidR="0021176A" w:rsidRPr="00282BFE">
              <w:rPr>
                <w:sz w:val="22"/>
                <w:szCs w:val="22"/>
              </w:rPr>
              <w:t>0</w:t>
            </w:r>
            <w:r w:rsidR="00B5691D" w:rsidRPr="00282BFE">
              <w:rPr>
                <w:sz w:val="22"/>
                <w:szCs w:val="22"/>
              </w:rPr>
              <w:t>0</w:t>
            </w:r>
            <w:r w:rsidR="00762508" w:rsidRPr="00282BFE">
              <w:rPr>
                <w:sz w:val="22"/>
                <w:szCs w:val="22"/>
              </w:rPr>
              <w:t xml:space="preserve"> </w:t>
            </w:r>
            <w:r w:rsidR="00302EBE" w:rsidRPr="00282BFE">
              <w:rPr>
                <w:sz w:val="22"/>
                <w:szCs w:val="22"/>
              </w:rPr>
              <w:t>–</w:t>
            </w:r>
            <w:r w:rsidR="00DA5AAC" w:rsidRPr="00282BFE">
              <w:rPr>
                <w:sz w:val="22"/>
                <w:szCs w:val="22"/>
              </w:rPr>
              <w:t xml:space="preserve"> </w:t>
            </w:r>
            <w:proofErr w:type="gramStart"/>
            <w:r w:rsidR="005C03D8">
              <w:rPr>
                <w:sz w:val="22"/>
                <w:szCs w:val="22"/>
              </w:rPr>
              <w:t>1</w:t>
            </w:r>
            <w:r w:rsidR="00F64657">
              <w:rPr>
                <w:sz w:val="22"/>
                <w:szCs w:val="22"/>
              </w:rPr>
              <w:t>0.45  11.05</w:t>
            </w:r>
            <w:proofErr w:type="gramEnd"/>
            <w:r w:rsidR="00F64657">
              <w:rPr>
                <w:sz w:val="22"/>
                <w:szCs w:val="22"/>
              </w:rPr>
              <w:t xml:space="preserve"> – 11.</w:t>
            </w:r>
            <w:r w:rsidR="00762508" w:rsidRPr="00282BFE">
              <w:rPr>
                <w:sz w:val="22"/>
                <w:szCs w:val="22"/>
              </w:rPr>
              <w:t xml:space="preserve"> </w:t>
            </w:r>
            <w:r w:rsidR="00792F5F">
              <w:rPr>
                <w:sz w:val="22"/>
                <w:szCs w:val="22"/>
              </w:rPr>
              <w:t>25</w:t>
            </w:r>
          </w:p>
        </w:tc>
      </w:tr>
      <w:tr w:rsidR="00177FF8" w:rsidRPr="00282BFE">
        <w:tc>
          <w:tcPr>
            <w:tcW w:w="1985" w:type="dxa"/>
          </w:tcPr>
          <w:p w:rsidR="00177FF8" w:rsidRPr="00282BFE" w:rsidRDefault="00177FF8">
            <w:pPr>
              <w:rPr>
                <w:sz w:val="22"/>
                <w:szCs w:val="22"/>
              </w:rPr>
            </w:pPr>
            <w:r w:rsidRPr="00282BFE">
              <w:rPr>
                <w:sz w:val="22"/>
                <w:szCs w:val="22"/>
              </w:rPr>
              <w:t>NÄRVARANDE</w:t>
            </w:r>
          </w:p>
        </w:tc>
        <w:tc>
          <w:tcPr>
            <w:tcW w:w="6463" w:type="dxa"/>
          </w:tcPr>
          <w:p w:rsidR="00177FF8" w:rsidRPr="00282BFE" w:rsidRDefault="00177FF8">
            <w:pPr>
              <w:rPr>
                <w:sz w:val="22"/>
                <w:szCs w:val="22"/>
              </w:rPr>
            </w:pPr>
            <w:r w:rsidRPr="00282BFE">
              <w:rPr>
                <w:sz w:val="22"/>
                <w:szCs w:val="22"/>
              </w:rPr>
              <w:t>Se bilaga 1</w:t>
            </w:r>
          </w:p>
        </w:tc>
      </w:tr>
    </w:tbl>
    <w:p w:rsidR="00177FF8" w:rsidRPr="00282BFE" w:rsidRDefault="00177FF8">
      <w:pPr>
        <w:rPr>
          <w:sz w:val="22"/>
          <w:szCs w:val="22"/>
        </w:rPr>
      </w:pPr>
    </w:p>
    <w:p w:rsidR="00177FF8" w:rsidRPr="00282BFE"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282BFE" w:rsidTr="002241EF">
        <w:tc>
          <w:tcPr>
            <w:tcW w:w="567" w:type="dxa"/>
          </w:tcPr>
          <w:p w:rsidR="00177FF8" w:rsidRPr="00282BFE" w:rsidRDefault="00177FF8">
            <w:pPr>
              <w:tabs>
                <w:tab w:val="left" w:pos="1701"/>
              </w:tabs>
              <w:rPr>
                <w:b/>
                <w:snapToGrid w:val="0"/>
                <w:sz w:val="22"/>
                <w:szCs w:val="22"/>
              </w:rPr>
            </w:pPr>
            <w:r w:rsidRPr="00282BFE">
              <w:rPr>
                <w:b/>
                <w:snapToGrid w:val="0"/>
                <w:sz w:val="22"/>
                <w:szCs w:val="22"/>
              </w:rPr>
              <w:t>§ 1</w:t>
            </w:r>
          </w:p>
        </w:tc>
        <w:tc>
          <w:tcPr>
            <w:tcW w:w="6946" w:type="dxa"/>
            <w:gridSpan w:val="2"/>
          </w:tcPr>
          <w:p w:rsidR="00975851" w:rsidRDefault="002035AA" w:rsidP="00975851">
            <w:pPr>
              <w:tabs>
                <w:tab w:val="left" w:pos="1701"/>
              </w:tabs>
              <w:rPr>
                <w:snapToGrid w:val="0"/>
                <w:sz w:val="22"/>
                <w:szCs w:val="22"/>
              </w:rPr>
            </w:pPr>
            <w:r w:rsidRPr="00282BFE">
              <w:rPr>
                <w:rFonts w:eastAsiaTheme="minorHAnsi"/>
                <w:b/>
                <w:bCs/>
                <w:color w:val="000000"/>
                <w:sz w:val="22"/>
                <w:szCs w:val="22"/>
                <w:lang w:eastAsia="en-US"/>
              </w:rPr>
              <w:t xml:space="preserve">Kommissionens förslag om fastställande för år 2020 av fiskemöjligheterna för vissa fiskbestånd och grupper av fiskbestånd i unionens vatten och, för unionsfiskefartyg, i vissa andra vatten </w:t>
            </w:r>
            <w:r w:rsidRPr="00282BFE">
              <w:rPr>
                <w:rFonts w:eastAsiaTheme="minorHAnsi"/>
                <w:b/>
                <w:bCs/>
                <w:color w:val="000000"/>
                <w:sz w:val="22"/>
                <w:szCs w:val="22"/>
                <w:lang w:eastAsia="en-US"/>
              </w:rPr>
              <w:br/>
            </w:r>
          </w:p>
          <w:p w:rsidR="00975851" w:rsidRPr="008F4E40" w:rsidRDefault="00975851" w:rsidP="00975851">
            <w:pPr>
              <w:tabs>
                <w:tab w:val="left" w:pos="1701"/>
              </w:tabs>
              <w:rPr>
                <w:snapToGrid w:val="0"/>
                <w:sz w:val="22"/>
                <w:szCs w:val="22"/>
              </w:rPr>
            </w:pPr>
            <w:r w:rsidRPr="008F4E40">
              <w:rPr>
                <w:snapToGrid w:val="0"/>
                <w:sz w:val="22"/>
                <w:szCs w:val="22"/>
              </w:rPr>
              <w:t xml:space="preserve">Utskottet </w:t>
            </w:r>
            <w:r>
              <w:rPr>
                <w:snapToGrid w:val="0"/>
                <w:sz w:val="22"/>
                <w:szCs w:val="22"/>
              </w:rPr>
              <w:t xml:space="preserve">överlade </w:t>
            </w:r>
            <w:r w:rsidRPr="008F4E40">
              <w:rPr>
                <w:snapToGrid w:val="0"/>
                <w:sz w:val="22"/>
                <w:szCs w:val="22"/>
              </w:rPr>
              <w:t xml:space="preserve">med </w:t>
            </w:r>
            <w:r>
              <w:rPr>
                <w:snapToGrid w:val="0"/>
                <w:sz w:val="22"/>
                <w:szCs w:val="22"/>
              </w:rPr>
              <w:t>statssekreterare Per Callenberg</w:t>
            </w:r>
            <w:r w:rsidRPr="008F4E40">
              <w:rPr>
                <w:snapToGrid w:val="0"/>
                <w:sz w:val="22"/>
                <w:szCs w:val="22"/>
              </w:rPr>
              <w:t>,</w:t>
            </w:r>
            <w:r>
              <w:rPr>
                <w:snapToGrid w:val="0"/>
                <w:sz w:val="22"/>
                <w:szCs w:val="22"/>
              </w:rPr>
              <w:t xml:space="preserve"> </w:t>
            </w:r>
            <w:r w:rsidRPr="008F4E40">
              <w:rPr>
                <w:snapToGrid w:val="0"/>
                <w:sz w:val="22"/>
                <w:szCs w:val="22"/>
              </w:rPr>
              <w:t>Näringsdepartementet, om</w:t>
            </w:r>
          </w:p>
          <w:p w:rsidR="00975851" w:rsidRDefault="00975851" w:rsidP="00975851">
            <w:pPr>
              <w:spacing w:after="80"/>
              <w:rPr>
                <w:snapToGrid w:val="0"/>
                <w:sz w:val="22"/>
                <w:szCs w:val="22"/>
              </w:rPr>
            </w:pPr>
          </w:p>
          <w:p w:rsidR="00975851" w:rsidRPr="00FF5852" w:rsidRDefault="00975851" w:rsidP="00975851">
            <w:pPr>
              <w:spacing w:after="80"/>
              <w:rPr>
                <w:sz w:val="22"/>
                <w:szCs w:val="22"/>
              </w:rPr>
            </w:pPr>
            <w:proofErr w:type="gramStart"/>
            <w:r>
              <w:rPr>
                <w:snapToGrid w:val="0"/>
                <w:sz w:val="22"/>
                <w:szCs w:val="22"/>
              </w:rPr>
              <w:t>C</w:t>
            </w:r>
            <w:r w:rsidRPr="008F4E40">
              <w:rPr>
                <w:snapToGrid w:val="0"/>
                <w:sz w:val="22"/>
                <w:szCs w:val="22"/>
              </w:rPr>
              <w:t>OM(</w:t>
            </w:r>
            <w:proofErr w:type="gramEnd"/>
            <w:r w:rsidRPr="008F4E40">
              <w:rPr>
                <w:snapToGrid w:val="0"/>
                <w:sz w:val="22"/>
                <w:szCs w:val="22"/>
              </w:rPr>
              <w:t xml:space="preserve">2019) </w:t>
            </w:r>
            <w:r>
              <w:rPr>
                <w:snapToGrid w:val="0"/>
                <w:sz w:val="22"/>
                <w:szCs w:val="22"/>
              </w:rPr>
              <w:t>483</w:t>
            </w:r>
            <w:r w:rsidRPr="008F4E40">
              <w:rPr>
                <w:snapToGrid w:val="0"/>
                <w:sz w:val="22"/>
                <w:szCs w:val="22"/>
              </w:rPr>
              <w:t xml:space="preserve"> </w:t>
            </w:r>
            <w:r w:rsidRPr="00B90BAF">
              <w:rPr>
                <w:snapToGrid w:val="0"/>
                <w:sz w:val="22"/>
                <w:szCs w:val="22"/>
              </w:rPr>
              <w:t xml:space="preserve">Förslag till </w:t>
            </w:r>
            <w:r>
              <w:rPr>
                <w:snapToGrid w:val="0"/>
                <w:sz w:val="22"/>
                <w:szCs w:val="22"/>
              </w:rPr>
              <w:t>rådets förordning</w:t>
            </w:r>
            <w:r w:rsidRPr="00B90BAF">
              <w:rPr>
                <w:snapToGrid w:val="0"/>
                <w:sz w:val="22"/>
                <w:szCs w:val="22"/>
              </w:rPr>
              <w:t xml:space="preserve"> om fastställande för år 2020 av fiskemöjligheterna för vissa fiskbestånd och grupper av fiskbestånd i unionens vatten och, för unionsfiskefartyg, i vissa andra vatten</w:t>
            </w:r>
          </w:p>
          <w:p w:rsidR="00975851" w:rsidRDefault="00975851" w:rsidP="00975851">
            <w:pPr>
              <w:widowControl/>
              <w:autoSpaceDE w:val="0"/>
              <w:autoSpaceDN w:val="0"/>
              <w:adjustRightInd w:val="0"/>
              <w:spacing w:after="120"/>
              <w:rPr>
                <w:bCs/>
                <w:color w:val="000000"/>
                <w:sz w:val="22"/>
                <w:szCs w:val="22"/>
              </w:rPr>
            </w:pPr>
          </w:p>
          <w:p w:rsidR="00975851" w:rsidRDefault="00975851" w:rsidP="00975851">
            <w:pPr>
              <w:widowControl/>
              <w:autoSpaceDE w:val="0"/>
              <w:autoSpaceDN w:val="0"/>
              <w:adjustRightInd w:val="0"/>
              <w:spacing w:after="120"/>
              <w:rPr>
                <w:bCs/>
                <w:color w:val="000000"/>
                <w:sz w:val="22"/>
                <w:szCs w:val="22"/>
              </w:rPr>
            </w:pPr>
            <w:r w:rsidRPr="009F699B">
              <w:rPr>
                <w:bCs/>
                <w:color w:val="000000"/>
                <w:sz w:val="22"/>
                <w:szCs w:val="22"/>
              </w:rPr>
              <w:t xml:space="preserve">Underlaget utgjordes av en </w:t>
            </w:r>
            <w:r>
              <w:rPr>
                <w:bCs/>
                <w:color w:val="000000"/>
                <w:sz w:val="22"/>
                <w:szCs w:val="22"/>
              </w:rPr>
              <w:t>den 10 december 2019 ö</w:t>
            </w:r>
            <w:r w:rsidRPr="009F699B">
              <w:rPr>
                <w:bCs/>
                <w:color w:val="000000"/>
                <w:sz w:val="22"/>
                <w:szCs w:val="22"/>
              </w:rPr>
              <w:t xml:space="preserve">versänd </w:t>
            </w:r>
            <w:r>
              <w:rPr>
                <w:bCs/>
                <w:color w:val="000000"/>
                <w:sz w:val="22"/>
                <w:szCs w:val="22"/>
              </w:rPr>
              <w:t>kommenterad dagordning</w:t>
            </w:r>
            <w:r w:rsidRPr="009F699B">
              <w:rPr>
                <w:bCs/>
                <w:color w:val="000000"/>
                <w:sz w:val="22"/>
                <w:szCs w:val="22"/>
              </w:rPr>
              <w:t>.</w:t>
            </w:r>
          </w:p>
          <w:p w:rsidR="00975851" w:rsidRPr="0036299A" w:rsidRDefault="00975851" w:rsidP="00975851">
            <w:pPr>
              <w:widowControl/>
              <w:autoSpaceDE w:val="0"/>
              <w:autoSpaceDN w:val="0"/>
              <w:adjustRightInd w:val="0"/>
              <w:spacing w:after="120"/>
              <w:rPr>
                <w:bCs/>
                <w:color w:val="000000"/>
                <w:sz w:val="22"/>
                <w:szCs w:val="22"/>
              </w:rPr>
            </w:pPr>
            <w:r>
              <w:rPr>
                <w:bCs/>
                <w:color w:val="000000"/>
                <w:sz w:val="22"/>
                <w:szCs w:val="22"/>
              </w:rPr>
              <w:br/>
            </w:r>
            <w:r w:rsidRPr="00D258A0">
              <w:rPr>
                <w:b/>
                <w:bCs/>
                <w:color w:val="000000"/>
                <w:sz w:val="22"/>
                <w:szCs w:val="22"/>
              </w:rPr>
              <w:t>Förslag till svensk ståndpunkt</w:t>
            </w:r>
            <w:r>
              <w:rPr>
                <w:b/>
                <w:bCs/>
                <w:color w:val="000000"/>
                <w:sz w:val="22"/>
                <w:szCs w:val="22"/>
              </w:rPr>
              <w:t>:</w:t>
            </w:r>
            <w:r>
              <w:rPr>
                <w:b/>
                <w:bCs/>
                <w:color w:val="000000"/>
                <w:sz w:val="22"/>
                <w:szCs w:val="22"/>
              </w:rPr>
              <w:br/>
            </w:r>
            <w:r w:rsidRPr="0036299A">
              <w:rPr>
                <w:bCs/>
                <w:color w:val="000000"/>
                <w:sz w:val="22"/>
                <w:szCs w:val="22"/>
              </w:rPr>
              <w:t>Regeringens övergripande målsättning är att förvaltningsåtgärder ska beslutas i linje med den gemensamma fiskeripolitikens mål och principer vilka innebär att fiske- och vattenbruksverksamheterna ska vara miljömässigt hållbara på lång sikt och förvaltas på ett sätt som är förenligt med målen om att uppnå nytta i ekonomiskt, socialt och sysselsättningshänseende samt att bidra till att trygga livsmedelsförsörjningen. Regeringens målsättning är också att åtgärderna ska vara i linje med Livsmedelsstrategin och Agenda 2030.</w:t>
            </w:r>
          </w:p>
          <w:p w:rsidR="00975851" w:rsidRPr="00CD549F" w:rsidRDefault="00975851" w:rsidP="00975851">
            <w:pPr>
              <w:rPr>
                <w:snapToGrid w:val="0"/>
                <w:sz w:val="22"/>
                <w:szCs w:val="22"/>
              </w:rPr>
            </w:pPr>
            <w:r w:rsidRPr="0036299A">
              <w:rPr>
                <w:bCs/>
                <w:color w:val="000000"/>
                <w:sz w:val="22"/>
                <w:szCs w:val="22"/>
              </w:rPr>
              <w:t>När det gäller fiskemöjligheter anser regeringen således att det är angeläget att nå målen om beståndsstorlek över den nivå som kan ge maximalt hållbar avkastning (MSY), att reformens mål om landningsskyldighet möjliggörs, och att den vetenskapliga rådgivningen och försiktighetsansatsen utgör grunden för besluten samt att de fleråriga planerna för Nordsjön respektive för Västliga vatten tillämpas för de bestånd som omfattas av planerna. Mot denna bakgrund är regeringen generellt positiv till kommissionens förslag. Regeringen anser generellt att en stor obalans mellan fiskemöjligheter som naturligt förekommer i samma fångst bör undvikas samt att associerade åtgärder som tekniska regleringar är viktiga i syfte att undvika oönskade bifångster eller för att minska fiskeridödlighet. Regeringen stödjer att kameraövervakning kan införas som alternativ till tekniska regleringar.</w:t>
            </w:r>
            <w:r>
              <w:rPr>
                <w:bCs/>
                <w:color w:val="000000"/>
                <w:sz w:val="22"/>
                <w:szCs w:val="22"/>
              </w:rPr>
              <w:br/>
            </w:r>
            <w:r>
              <w:rPr>
                <w:bCs/>
                <w:color w:val="000000"/>
                <w:sz w:val="22"/>
                <w:szCs w:val="22"/>
              </w:rPr>
              <w:br/>
            </w:r>
            <w:r w:rsidRPr="00D32229">
              <w:rPr>
                <w:b/>
                <w:bCs/>
                <w:color w:val="000000"/>
                <w:sz w:val="22"/>
                <w:szCs w:val="22"/>
              </w:rPr>
              <w:t xml:space="preserve">V-ledamoten anmälde en avvikande </w:t>
            </w:r>
            <w:r>
              <w:rPr>
                <w:b/>
                <w:bCs/>
                <w:color w:val="000000"/>
                <w:sz w:val="22"/>
                <w:szCs w:val="22"/>
              </w:rPr>
              <w:t>ståndpunkt</w:t>
            </w:r>
            <w:r w:rsidRPr="00D32229">
              <w:rPr>
                <w:b/>
                <w:bCs/>
                <w:color w:val="000000"/>
                <w:sz w:val="22"/>
                <w:szCs w:val="22"/>
              </w:rPr>
              <w:t>:</w:t>
            </w:r>
            <w:r>
              <w:rPr>
                <w:b/>
                <w:bCs/>
                <w:color w:val="000000"/>
                <w:sz w:val="22"/>
                <w:szCs w:val="22"/>
              </w:rPr>
              <w:br/>
            </w:r>
            <w:r>
              <w:rPr>
                <w:snapToGrid w:val="0"/>
                <w:sz w:val="22"/>
                <w:szCs w:val="22"/>
              </w:rPr>
              <w:t>Vi anser att fredningsperioden som kommissionen föreslår inte träffar rätt. Vi vill hellre se att regeringen arbetar för ett reduktionsmål med innebörden att åstadkomma en minskning av ålfisket som ligger så nära ICES rekommendation om nollkvot som möjligt.</w:t>
            </w:r>
          </w:p>
          <w:p w:rsidR="00975851" w:rsidRDefault="00975851" w:rsidP="00975851">
            <w:pPr>
              <w:widowControl/>
              <w:autoSpaceDE w:val="0"/>
              <w:autoSpaceDN w:val="0"/>
              <w:adjustRightInd w:val="0"/>
              <w:spacing w:after="120"/>
              <w:rPr>
                <w:bCs/>
                <w:color w:val="000000"/>
                <w:sz w:val="22"/>
                <w:szCs w:val="22"/>
              </w:rPr>
            </w:pPr>
            <w:r>
              <w:rPr>
                <w:bCs/>
                <w:color w:val="000000"/>
                <w:sz w:val="22"/>
                <w:szCs w:val="22"/>
              </w:rPr>
              <w:br/>
            </w:r>
            <w:r w:rsidRPr="00FF5852">
              <w:rPr>
                <w:bCs/>
                <w:color w:val="000000"/>
                <w:sz w:val="22"/>
                <w:szCs w:val="22"/>
              </w:rPr>
              <w:t>Ordförande konstaterade att det i utskottet fanns stöd för regeringens ståndpunkt.</w:t>
            </w:r>
          </w:p>
          <w:p w:rsidR="007929ED" w:rsidRDefault="00975851" w:rsidP="0054634C">
            <w:pPr>
              <w:rPr>
                <w:bCs/>
                <w:color w:val="000000"/>
                <w:sz w:val="22"/>
                <w:szCs w:val="22"/>
              </w:rPr>
            </w:pPr>
            <w:r>
              <w:rPr>
                <w:bCs/>
                <w:color w:val="000000"/>
                <w:sz w:val="22"/>
                <w:szCs w:val="22"/>
              </w:rPr>
              <w:t>Denna paragraf förklarades omedelbart justerad.</w:t>
            </w:r>
          </w:p>
          <w:p w:rsidR="00513A25" w:rsidRDefault="00513A25" w:rsidP="0054634C">
            <w:pPr>
              <w:rPr>
                <w:snapToGrid w:val="0"/>
                <w:sz w:val="22"/>
                <w:szCs w:val="22"/>
              </w:rPr>
            </w:pPr>
          </w:p>
          <w:p w:rsidR="00513A25" w:rsidRPr="00282BFE" w:rsidRDefault="00513A25" w:rsidP="0054634C">
            <w:pPr>
              <w:rPr>
                <w:snapToGrid w:val="0"/>
                <w:sz w:val="22"/>
                <w:szCs w:val="22"/>
              </w:rPr>
            </w:pPr>
          </w:p>
        </w:tc>
      </w:tr>
      <w:tr w:rsidR="00CC5952" w:rsidRPr="00282BFE" w:rsidTr="002241EF">
        <w:tc>
          <w:tcPr>
            <w:tcW w:w="567" w:type="dxa"/>
          </w:tcPr>
          <w:p w:rsidR="00CC5952" w:rsidRPr="00282BFE" w:rsidRDefault="00CC5952">
            <w:pPr>
              <w:tabs>
                <w:tab w:val="left" w:pos="1701"/>
              </w:tabs>
              <w:rPr>
                <w:b/>
                <w:snapToGrid w:val="0"/>
                <w:sz w:val="22"/>
                <w:szCs w:val="22"/>
              </w:rPr>
            </w:pPr>
            <w:r w:rsidRPr="00282BFE">
              <w:rPr>
                <w:b/>
                <w:snapToGrid w:val="0"/>
                <w:sz w:val="22"/>
                <w:szCs w:val="22"/>
              </w:rPr>
              <w:lastRenderedPageBreak/>
              <w:t xml:space="preserve">§ </w:t>
            </w:r>
            <w:r w:rsidR="00D30A97" w:rsidRPr="00282BFE">
              <w:rPr>
                <w:b/>
                <w:snapToGrid w:val="0"/>
                <w:sz w:val="22"/>
                <w:szCs w:val="22"/>
              </w:rPr>
              <w:t>2</w:t>
            </w:r>
          </w:p>
        </w:tc>
        <w:tc>
          <w:tcPr>
            <w:tcW w:w="6946" w:type="dxa"/>
            <w:gridSpan w:val="2"/>
          </w:tcPr>
          <w:p w:rsidR="00D87D66" w:rsidRPr="00282BFE" w:rsidRDefault="002035AA" w:rsidP="002A14AC">
            <w:pPr>
              <w:tabs>
                <w:tab w:val="left" w:pos="1701"/>
              </w:tabs>
              <w:rPr>
                <w:rFonts w:eastAsiaTheme="minorHAnsi"/>
                <w:b/>
                <w:bCs/>
                <w:color w:val="000000"/>
                <w:sz w:val="22"/>
                <w:szCs w:val="22"/>
                <w:lang w:eastAsia="en-US"/>
              </w:rPr>
            </w:pPr>
            <w:r w:rsidRPr="00282BFE">
              <w:rPr>
                <w:rFonts w:eastAsiaTheme="minorHAnsi"/>
                <w:b/>
                <w:bCs/>
                <w:color w:val="000000"/>
                <w:sz w:val="22"/>
                <w:szCs w:val="22"/>
                <w:lang w:eastAsia="en-US"/>
              </w:rPr>
              <w:t>Kommissionens förslag om ändring av förordning (EU) 2016/1139 vad gäller införandet av kapacitetsbegränsningar för östlig torsk i Östersjön, datainsamling och kontrollåtgärder i Östersjön, och av förordning (EU) nr 508/2014 vad gäller definitivt upphörande för fiskeflottor som fiskar efter östlig torsk i Östersjön</w:t>
            </w:r>
          </w:p>
          <w:p w:rsidR="002035AA" w:rsidRPr="00282BFE" w:rsidRDefault="002035AA" w:rsidP="002A14AC">
            <w:pPr>
              <w:tabs>
                <w:tab w:val="left" w:pos="1701"/>
              </w:tabs>
              <w:rPr>
                <w:b/>
                <w:snapToGrid w:val="0"/>
                <w:sz w:val="22"/>
                <w:szCs w:val="22"/>
              </w:rPr>
            </w:pPr>
          </w:p>
          <w:p w:rsidR="007B28DD" w:rsidRPr="008F4E40" w:rsidRDefault="007B28DD" w:rsidP="007B28DD">
            <w:pPr>
              <w:tabs>
                <w:tab w:val="left" w:pos="1701"/>
              </w:tabs>
              <w:rPr>
                <w:snapToGrid w:val="0"/>
                <w:sz w:val="22"/>
                <w:szCs w:val="22"/>
              </w:rPr>
            </w:pPr>
            <w:r w:rsidRPr="008F4E40">
              <w:rPr>
                <w:snapToGrid w:val="0"/>
                <w:sz w:val="22"/>
                <w:szCs w:val="22"/>
              </w:rPr>
              <w:t xml:space="preserve">Utskottet </w:t>
            </w:r>
            <w:r>
              <w:rPr>
                <w:snapToGrid w:val="0"/>
                <w:sz w:val="22"/>
                <w:szCs w:val="22"/>
              </w:rPr>
              <w:t xml:space="preserve">överlade </w:t>
            </w:r>
            <w:r w:rsidRPr="008F4E40">
              <w:rPr>
                <w:snapToGrid w:val="0"/>
                <w:sz w:val="22"/>
                <w:szCs w:val="22"/>
              </w:rPr>
              <w:t xml:space="preserve">med </w:t>
            </w:r>
            <w:r>
              <w:rPr>
                <w:snapToGrid w:val="0"/>
                <w:sz w:val="22"/>
                <w:szCs w:val="22"/>
              </w:rPr>
              <w:t>statssekreterare Per Callenberg</w:t>
            </w:r>
            <w:r w:rsidRPr="008F4E40">
              <w:rPr>
                <w:snapToGrid w:val="0"/>
                <w:sz w:val="22"/>
                <w:szCs w:val="22"/>
              </w:rPr>
              <w:t>,</w:t>
            </w:r>
            <w:r>
              <w:rPr>
                <w:snapToGrid w:val="0"/>
                <w:sz w:val="22"/>
                <w:szCs w:val="22"/>
              </w:rPr>
              <w:t xml:space="preserve"> </w:t>
            </w:r>
            <w:r w:rsidRPr="008F4E40">
              <w:rPr>
                <w:snapToGrid w:val="0"/>
                <w:sz w:val="22"/>
                <w:szCs w:val="22"/>
              </w:rPr>
              <w:t>Näringsdepartementet, om</w:t>
            </w:r>
          </w:p>
          <w:p w:rsidR="007B28DD" w:rsidRDefault="007B28DD" w:rsidP="007B28DD">
            <w:pPr>
              <w:spacing w:after="80"/>
              <w:rPr>
                <w:snapToGrid w:val="0"/>
                <w:sz w:val="22"/>
                <w:szCs w:val="22"/>
              </w:rPr>
            </w:pPr>
          </w:p>
          <w:p w:rsidR="007B28DD" w:rsidRPr="00FF5852" w:rsidRDefault="007B28DD" w:rsidP="007B28DD">
            <w:pPr>
              <w:spacing w:after="80"/>
              <w:rPr>
                <w:sz w:val="22"/>
                <w:szCs w:val="22"/>
              </w:rPr>
            </w:pPr>
            <w:proofErr w:type="gramStart"/>
            <w:r>
              <w:rPr>
                <w:snapToGrid w:val="0"/>
                <w:sz w:val="22"/>
                <w:szCs w:val="22"/>
              </w:rPr>
              <w:t>C</w:t>
            </w:r>
            <w:r w:rsidRPr="008F4E40">
              <w:rPr>
                <w:snapToGrid w:val="0"/>
                <w:sz w:val="22"/>
                <w:szCs w:val="22"/>
              </w:rPr>
              <w:t>OM(</w:t>
            </w:r>
            <w:proofErr w:type="gramEnd"/>
            <w:r w:rsidRPr="008F4E40">
              <w:rPr>
                <w:snapToGrid w:val="0"/>
                <w:sz w:val="22"/>
                <w:szCs w:val="22"/>
              </w:rPr>
              <w:t xml:space="preserve">2019) </w:t>
            </w:r>
            <w:r>
              <w:rPr>
                <w:snapToGrid w:val="0"/>
                <w:sz w:val="22"/>
                <w:szCs w:val="22"/>
              </w:rPr>
              <w:t xml:space="preserve">564 </w:t>
            </w:r>
            <w:r w:rsidRPr="008E74B6">
              <w:rPr>
                <w:snapToGrid w:val="0"/>
                <w:sz w:val="22"/>
                <w:szCs w:val="22"/>
              </w:rPr>
              <w:t>Förslag till E</w:t>
            </w:r>
            <w:r>
              <w:rPr>
                <w:snapToGrid w:val="0"/>
                <w:sz w:val="22"/>
                <w:szCs w:val="22"/>
              </w:rPr>
              <w:t>uropaparlamentets och rådets förordning</w:t>
            </w:r>
            <w:r w:rsidRPr="008E74B6">
              <w:rPr>
                <w:snapToGrid w:val="0"/>
                <w:sz w:val="22"/>
                <w:szCs w:val="22"/>
              </w:rPr>
              <w:t xml:space="preserve"> om ändring av förordning (EU) 2016/1139 vad gäller införandet av kapacitets</w:t>
            </w:r>
            <w:r>
              <w:rPr>
                <w:snapToGrid w:val="0"/>
                <w:sz w:val="22"/>
                <w:szCs w:val="22"/>
              </w:rPr>
              <w:t>-</w:t>
            </w:r>
            <w:r w:rsidRPr="008E74B6">
              <w:rPr>
                <w:snapToGrid w:val="0"/>
                <w:sz w:val="22"/>
                <w:szCs w:val="22"/>
              </w:rPr>
              <w:t xml:space="preserve">begränsningar för östlig torsk i Östersjön, datainsamling och kontrollåtgärder i Östersjön, och av förordning (EU) nr 508/2014 vad gäller definitivt upphörande för fiskeflottor som fiskar efter östlig torsk i Östersjön  </w:t>
            </w:r>
          </w:p>
          <w:p w:rsidR="007B28DD" w:rsidRDefault="007B28DD" w:rsidP="007B28DD">
            <w:pPr>
              <w:widowControl/>
              <w:autoSpaceDE w:val="0"/>
              <w:autoSpaceDN w:val="0"/>
              <w:adjustRightInd w:val="0"/>
              <w:spacing w:after="120"/>
              <w:rPr>
                <w:bCs/>
                <w:color w:val="000000"/>
                <w:sz w:val="22"/>
                <w:szCs w:val="22"/>
              </w:rPr>
            </w:pPr>
          </w:p>
          <w:p w:rsidR="007B28DD" w:rsidRDefault="007B28DD" w:rsidP="007B28DD">
            <w:pPr>
              <w:widowControl/>
              <w:autoSpaceDE w:val="0"/>
              <w:autoSpaceDN w:val="0"/>
              <w:adjustRightInd w:val="0"/>
              <w:spacing w:after="120"/>
              <w:rPr>
                <w:bCs/>
                <w:color w:val="000000"/>
                <w:sz w:val="22"/>
                <w:szCs w:val="22"/>
              </w:rPr>
            </w:pPr>
            <w:r w:rsidRPr="009F699B">
              <w:rPr>
                <w:bCs/>
                <w:color w:val="000000"/>
                <w:sz w:val="22"/>
                <w:szCs w:val="22"/>
              </w:rPr>
              <w:t xml:space="preserve">Underlaget utgjordes av en </w:t>
            </w:r>
            <w:r>
              <w:rPr>
                <w:bCs/>
                <w:color w:val="000000"/>
                <w:sz w:val="22"/>
                <w:szCs w:val="22"/>
              </w:rPr>
              <w:t>den 10 december 2019 ö</w:t>
            </w:r>
            <w:r w:rsidRPr="009F699B">
              <w:rPr>
                <w:bCs/>
                <w:color w:val="000000"/>
                <w:sz w:val="22"/>
                <w:szCs w:val="22"/>
              </w:rPr>
              <w:t xml:space="preserve">versänd </w:t>
            </w:r>
            <w:r>
              <w:rPr>
                <w:bCs/>
                <w:color w:val="000000"/>
                <w:sz w:val="22"/>
                <w:szCs w:val="22"/>
              </w:rPr>
              <w:t>kommenterad dagordning</w:t>
            </w:r>
            <w:r w:rsidRPr="009F699B">
              <w:rPr>
                <w:bCs/>
                <w:color w:val="000000"/>
                <w:sz w:val="22"/>
                <w:szCs w:val="22"/>
              </w:rPr>
              <w:t>.</w:t>
            </w:r>
          </w:p>
          <w:p w:rsidR="007B28DD" w:rsidRPr="008E74B6" w:rsidRDefault="007B28DD" w:rsidP="007B28DD">
            <w:pPr>
              <w:widowControl/>
              <w:autoSpaceDE w:val="0"/>
              <w:autoSpaceDN w:val="0"/>
              <w:adjustRightInd w:val="0"/>
              <w:spacing w:after="120"/>
              <w:rPr>
                <w:bCs/>
                <w:color w:val="000000"/>
                <w:sz w:val="22"/>
                <w:szCs w:val="22"/>
              </w:rPr>
            </w:pPr>
            <w:r w:rsidRPr="00D258A0">
              <w:rPr>
                <w:b/>
                <w:bCs/>
                <w:color w:val="000000"/>
                <w:sz w:val="22"/>
                <w:szCs w:val="22"/>
              </w:rPr>
              <w:t>Förslag till svensk ståndpunkt</w:t>
            </w:r>
            <w:r>
              <w:rPr>
                <w:b/>
                <w:bCs/>
                <w:color w:val="000000"/>
                <w:sz w:val="22"/>
                <w:szCs w:val="22"/>
              </w:rPr>
              <w:t>:</w:t>
            </w:r>
          </w:p>
          <w:p w:rsidR="007B28DD" w:rsidRPr="004258C7" w:rsidRDefault="007B28DD" w:rsidP="007B28DD">
            <w:pPr>
              <w:widowControl/>
              <w:autoSpaceDE w:val="0"/>
              <w:autoSpaceDN w:val="0"/>
              <w:adjustRightInd w:val="0"/>
              <w:spacing w:after="120"/>
              <w:rPr>
                <w:bCs/>
                <w:color w:val="000000"/>
                <w:sz w:val="22"/>
                <w:szCs w:val="22"/>
              </w:rPr>
            </w:pPr>
            <w:r w:rsidRPr="004258C7">
              <w:rPr>
                <w:bCs/>
                <w:color w:val="000000"/>
                <w:sz w:val="22"/>
                <w:szCs w:val="22"/>
              </w:rPr>
              <w:t>Regeringens övergripande målsättning är att förvaltningsåtgärder ska beslutas i linje med den gemensamma fiskeripolitikens mål och principer. Regeringen anser således att fiske- och vattenbruksverksamheterna ska vara miljömässigt hållbara på lång sikt och förvaltas på ett sätt som är förenligt med målen om att uppnå nytta i ekonomiskt, socialt och sysselsättningshänseende samt att bidra till att trygga livsmedelsförsörjningen. Regeringens målsättning är också att åtgärderna ska vara i linje med Livsmedelsstrategin och SDG-målen.</w:t>
            </w:r>
          </w:p>
          <w:p w:rsidR="007B28DD" w:rsidRPr="004258C7" w:rsidRDefault="007B28DD" w:rsidP="007B28DD">
            <w:pPr>
              <w:widowControl/>
              <w:autoSpaceDE w:val="0"/>
              <w:autoSpaceDN w:val="0"/>
              <w:adjustRightInd w:val="0"/>
              <w:spacing w:after="120"/>
              <w:rPr>
                <w:bCs/>
                <w:color w:val="000000"/>
                <w:sz w:val="22"/>
                <w:szCs w:val="22"/>
              </w:rPr>
            </w:pPr>
            <w:r w:rsidRPr="004258C7">
              <w:rPr>
                <w:bCs/>
                <w:color w:val="000000"/>
                <w:sz w:val="22"/>
                <w:szCs w:val="22"/>
              </w:rPr>
              <w:t>Regeringen anser att omständigheterna är extraordinära och läget akut och att det är nödvändigt att snabbt agera för att anpassa flottkapaciteten och undvika att denna kapacitet överförs till fiske av andra arter och lindra de socioekonomiska effekter till följd av överenskommelsen om fiskemöjligheter i Östersjön för 2020 som innebar att inget riktat fiske efter östlig Östersjötorsk tillåts under 2020, men även omfattande sänkningar av fiskemöjligheter för torsk och sill i västra Östersjön. En snabb återhämtning</w:t>
            </w:r>
            <w:r>
              <w:rPr>
                <w:bCs/>
                <w:color w:val="000000"/>
                <w:sz w:val="22"/>
                <w:szCs w:val="22"/>
              </w:rPr>
              <w:t xml:space="preserve"> </w:t>
            </w:r>
            <w:r w:rsidRPr="004258C7">
              <w:rPr>
                <w:bCs/>
                <w:color w:val="000000"/>
                <w:sz w:val="22"/>
                <w:szCs w:val="22"/>
              </w:rPr>
              <w:t>av bestånden till hållbara nivåer kan inte förväntas ske givet Östersjöns dåliga miljöstatus, vilket ytterligare stärker behovet av åtgärder.</w:t>
            </w:r>
          </w:p>
          <w:p w:rsidR="007B28DD" w:rsidRPr="004258C7" w:rsidRDefault="007B28DD" w:rsidP="007B28DD">
            <w:pPr>
              <w:widowControl/>
              <w:autoSpaceDE w:val="0"/>
              <w:autoSpaceDN w:val="0"/>
              <w:adjustRightInd w:val="0"/>
              <w:spacing w:after="120"/>
              <w:rPr>
                <w:bCs/>
                <w:color w:val="000000"/>
                <w:sz w:val="22"/>
                <w:szCs w:val="22"/>
              </w:rPr>
            </w:pPr>
            <w:r w:rsidRPr="004258C7">
              <w:rPr>
                <w:bCs/>
                <w:color w:val="000000"/>
                <w:sz w:val="22"/>
                <w:szCs w:val="22"/>
              </w:rPr>
              <w:t>Regeringen har allmänt en restriktiv inställning till kompensationsstöd inom EHFF. Regeringen anser dock att dessa omständigheter motiverar möjligheten till åtgärder av det slag som kommissionen föreslår. Regeringen anser att det är viktigt att EHFF fortsätter att understödja genomförandet av den gemensamma fiskeripolitikens långsiktiga mål och därmed att medel för uppnående av dessa mål även fortsättningsvis säkras inom fonden så att dessa mål inte påverkas negativt.</w:t>
            </w:r>
          </w:p>
          <w:p w:rsidR="007B28DD" w:rsidRPr="004258C7" w:rsidRDefault="007B28DD" w:rsidP="007B28DD">
            <w:pPr>
              <w:widowControl/>
              <w:autoSpaceDE w:val="0"/>
              <w:autoSpaceDN w:val="0"/>
              <w:adjustRightInd w:val="0"/>
              <w:spacing w:after="120"/>
              <w:rPr>
                <w:bCs/>
                <w:color w:val="000000"/>
                <w:sz w:val="22"/>
                <w:szCs w:val="22"/>
              </w:rPr>
            </w:pPr>
            <w:r w:rsidRPr="004258C7">
              <w:rPr>
                <w:bCs/>
                <w:color w:val="000000"/>
                <w:sz w:val="22"/>
                <w:szCs w:val="22"/>
              </w:rPr>
              <w:t>När det gäller fiskerikontroll anser regeringen att regelefterlevnad och kontroll är viktiga element för att säkerställa ett hållbart fiske och att målen som sätts upp inom ramen för den gemensamma fiskeripolitiken nås. Regeringen anser att kontrollåtgärderna ska vara ändamålsenliga, kostnadseffektiva, proportionerliga, leda till förbättrad och effektiv fiskerikontroll, men utan att öka den administrativa bördan för företagen. Samtidigt är det viktigt att det ges lika villkor för fiskets aktörer. Detta uppnås genom att kontrollkraven uppfylls på ett likvärdigt sätt i medlemsstaterna och därigenom ges rättvisa konkurrensförhållanden för fiskets aktörer.</w:t>
            </w:r>
          </w:p>
          <w:p w:rsidR="007B28DD" w:rsidRPr="004258C7" w:rsidRDefault="007B28DD" w:rsidP="007B28DD">
            <w:pPr>
              <w:widowControl/>
              <w:autoSpaceDE w:val="0"/>
              <w:autoSpaceDN w:val="0"/>
              <w:adjustRightInd w:val="0"/>
              <w:spacing w:after="120"/>
              <w:rPr>
                <w:bCs/>
                <w:color w:val="000000"/>
                <w:sz w:val="22"/>
                <w:szCs w:val="22"/>
              </w:rPr>
            </w:pPr>
            <w:r w:rsidRPr="004258C7">
              <w:rPr>
                <w:bCs/>
                <w:color w:val="000000"/>
                <w:sz w:val="22"/>
                <w:szCs w:val="22"/>
              </w:rPr>
              <w:t xml:space="preserve">När det gäller datainsamling anser regeringen att datainsamling ska vara kostnadseffektiv, ändamålsenlig och bidra till att relevant vetenskaplig rådgivning ska kunna tas fram och ligga till grund för förvaltningsbeslut som </w:t>
            </w:r>
            <w:r w:rsidRPr="004258C7">
              <w:rPr>
                <w:bCs/>
                <w:color w:val="000000"/>
                <w:sz w:val="22"/>
                <w:szCs w:val="22"/>
              </w:rPr>
              <w:lastRenderedPageBreak/>
              <w:t>syftar till att uppfylla målen och principerna i den gemensamma fiskeripolitiken.</w:t>
            </w:r>
          </w:p>
          <w:p w:rsidR="007B28DD" w:rsidRDefault="007B28DD" w:rsidP="007B28DD">
            <w:pPr>
              <w:widowControl/>
              <w:autoSpaceDE w:val="0"/>
              <w:autoSpaceDN w:val="0"/>
              <w:adjustRightInd w:val="0"/>
              <w:spacing w:after="120"/>
              <w:rPr>
                <w:bCs/>
                <w:color w:val="000000"/>
                <w:sz w:val="22"/>
                <w:szCs w:val="22"/>
                <w:highlight w:val="yellow"/>
              </w:rPr>
            </w:pPr>
            <w:r w:rsidRPr="004258C7">
              <w:rPr>
                <w:bCs/>
                <w:color w:val="000000"/>
                <w:sz w:val="22"/>
                <w:szCs w:val="22"/>
              </w:rPr>
              <w:t>Regeringen stödjer åtgärder som bidrar till att uppnå balans mellan fiskeflottans kapacitet och tillgängliga fiskeresurser i syfte att uppnå målet om ett långsiktigt hållbart fiske. Regeringen stödjer således målsättningen med förslaget att via stödåtgärder uppnå balans mellan kapacitet och tillgängliga fiskeresurser i Östersjön. Regeringens bedömning är att det finska kompromissarbetet ligger inom ramen för denna målsättning och regeringen kommer att verka för att regeringens övergripande målsättning återspeglas i den slutliga kompromissen.</w:t>
            </w:r>
          </w:p>
          <w:p w:rsidR="007B28DD" w:rsidRPr="004258C7" w:rsidRDefault="007B28DD" w:rsidP="007B28DD">
            <w:pPr>
              <w:widowControl/>
              <w:autoSpaceDE w:val="0"/>
              <w:autoSpaceDN w:val="0"/>
              <w:adjustRightInd w:val="0"/>
              <w:spacing w:after="120"/>
              <w:rPr>
                <w:bCs/>
                <w:color w:val="000000"/>
                <w:sz w:val="22"/>
                <w:szCs w:val="22"/>
              </w:rPr>
            </w:pPr>
            <w:r w:rsidRPr="004258C7">
              <w:rPr>
                <w:bCs/>
                <w:color w:val="000000"/>
                <w:sz w:val="22"/>
                <w:szCs w:val="22"/>
              </w:rPr>
              <w:br/>
              <w:t>Följande tillägg gjordes till den svenska ståndpunkten gjordes:</w:t>
            </w:r>
          </w:p>
          <w:p w:rsidR="007B28DD" w:rsidRDefault="007B28DD" w:rsidP="007B28DD">
            <w:pPr>
              <w:widowControl/>
              <w:autoSpaceDE w:val="0"/>
              <w:autoSpaceDN w:val="0"/>
              <w:adjustRightInd w:val="0"/>
              <w:spacing w:after="120"/>
              <w:rPr>
                <w:bCs/>
                <w:color w:val="000000"/>
                <w:sz w:val="22"/>
                <w:szCs w:val="22"/>
                <w:highlight w:val="yellow"/>
              </w:rPr>
            </w:pPr>
            <w:r>
              <w:rPr>
                <w:bCs/>
                <w:color w:val="000000"/>
                <w:sz w:val="22"/>
                <w:szCs w:val="22"/>
              </w:rPr>
              <w:t xml:space="preserve">Den sista meningen i andra stycket ändras till följande lydelse: </w:t>
            </w:r>
            <w:r w:rsidRPr="004258C7">
              <w:rPr>
                <w:bCs/>
                <w:color w:val="000000"/>
                <w:sz w:val="22"/>
                <w:szCs w:val="22"/>
              </w:rPr>
              <w:t>En snabb återhämtning</w:t>
            </w:r>
            <w:r>
              <w:rPr>
                <w:bCs/>
                <w:color w:val="000000"/>
                <w:sz w:val="22"/>
                <w:szCs w:val="22"/>
              </w:rPr>
              <w:t xml:space="preserve"> </w:t>
            </w:r>
            <w:r w:rsidRPr="004258C7">
              <w:rPr>
                <w:bCs/>
                <w:color w:val="000000"/>
                <w:sz w:val="22"/>
                <w:szCs w:val="22"/>
              </w:rPr>
              <w:t>av bestånden till hållbara nivåer kan inte förväntas ske givet Östersjöns dåliga miljöstatus, vilket ytterligare stärker behovet av åtgärder</w:t>
            </w:r>
            <w:r>
              <w:rPr>
                <w:bCs/>
                <w:color w:val="000000"/>
                <w:sz w:val="22"/>
                <w:szCs w:val="22"/>
              </w:rPr>
              <w:t xml:space="preserve"> samtidigt som de socioekonomiska aspekterna måste beaktas</w:t>
            </w:r>
            <w:r w:rsidRPr="004258C7">
              <w:rPr>
                <w:bCs/>
                <w:color w:val="000000"/>
                <w:sz w:val="22"/>
                <w:szCs w:val="22"/>
              </w:rPr>
              <w:t>.</w:t>
            </w:r>
            <w:r w:rsidR="00B44848">
              <w:rPr>
                <w:bCs/>
                <w:color w:val="000000"/>
                <w:sz w:val="22"/>
                <w:szCs w:val="22"/>
              </w:rPr>
              <w:br/>
            </w:r>
          </w:p>
          <w:p w:rsidR="007B28DD" w:rsidRDefault="007B28DD" w:rsidP="007B28DD">
            <w:pPr>
              <w:widowControl/>
              <w:autoSpaceDE w:val="0"/>
              <w:autoSpaceDN w:val="0"/>
              <w:adjustRightInd w:val="0"/>
              <w:spacing w:after="120"/>
              <w:rPr>
                <w:bCs/>
                <w:color w:val="000000"/>
                <w:sz w:val="22"/>
                <w:szCs w:val="22"/>
              </w:rPr>
            </w:pPr>
            <w:r w:rsidRPr="004258C7">
              <w:rPr>
                <w:bCs/>
                <w:color w:val="000000"/>
                <w:sz w:val="22"/>
                <w:szCs w:val="22"/>
              </w:rPr>
              <w:t>Ordförande konstaterade att det i utskottet fanns stöd för regeringens ståndpunkt</w:t>
            </w:r>
            <w:r>
              <w:rPr>
                <w:bCs/>
                <w:color w:val="000000"/>
                <w:sz w:val="22"/>
                <w:szCs w:val="22"/>
              </w:rPr>
              <w:t xml:space="preserve"> i denna utformning</w:t>
            </w:r>
            <w:r w:rsidRPr="004258C7">
              <w:rPr>
                <w:bCs/>
                <w:color w:val="000000"/>
                <w:sz w:val="22"/>
                <w:szCs w:val="22"/>
              </w:rPr>
              <w:t>.</w:t>
            </w:r>
          </w:p>
          <w:p w:rsidR="00305501" w:rsidRPr="007B28DD" w:rsidRDefault="007B28DD" w:rsidP="007B28DD">
            <w:pPr>
              <w:widowControl/>
              <w:autoSpaceDE w:val="0"/>
              <w:autoSpaceDN w:val="0"/>
              <w:adjustRightInd w:val="0"/>
              <w:spacing w:after="120"/>
              <w:rPr>
                <w:bCs/>
                <w:color w:val="000000"/>
                <w:sz w:val="22"/>
                <w:szCs w:val="22"/>
              </w:rPr>
            </w:pPr>
            <w:r>
              <w:rPr>
                <w:bCs/>
                <w:color w:val="000000"/>
                <w:sz w:val="22"/>
                <w:szCs w:val="22"/>
              </w:rPr>
              <w:t>Denna paragraf förklarades omedelbart justerad.</w:t>
            </w:r>
            <w:r>
              <w:rPr>
                <w:bCs/>
                <w:color w:val="000000"/>
                <w:sz w:val="22"/>
                <w:szCs w:val="22"/>
              </w:rPr>
              <w:br/>
            </w:r>
          </w:p>
        </w:tc>
      </w:tr>
      <w:tr w:rsidR="00D30A97" w:rsidRPr="00282BFE" w:rsidTr="00C5706E">
        <w:tc>
          <w:tcPr>
            <w:tcW w:w="567" w:type="dxa"/>
          </w:tcPr>
          <w:p w:rsidR="00D30A97" w:rsidRPr="00282BFE" w:rsidRDefault="00D30A97" w:rsidP="00C5706E">
            <w:pPr>
              <w:tabs>
                <w:tab w:val="left" w:pos="1701"/>
              </w:tabs>
              <w:rPr>
                <w:b/>
                <w:snapToGrid w:val="0"/>
                <w:sz w:val="22"/>
                <w:szCs w:val="22"/>
              </w:rPr>
            </w:pPr>
            <w:r w:rsidRPr="00282BFE">
              <w:rPr>
                <w:b/>
                <w:snapToGrid w:val="0"/>
                <w:sz w:val="22"/>
                <w:szCs w:val="22"/>
              </w:rPr>
              <w:lastRenderedPageBreak/>
              <w:t>§ 3</w:t>
            </w:r>
          </w:p>
        </w:tc>
        <w:tc>
          <w:tcPr>
            <w:tcW w:w="6946" w:type="dxa"/>
            <w:gridSpan w:val="2"/>
          </w:tcPr>
          <w:p w:rsidR="004D1575" w:rsidRPr="00282BFE" w:rsidRDefault="002035AA" w:rsidP="004D1575">
            <w:pPr>
              <w:rPr>
                <w:b/>
                <w:snapToGrid w:val="0"/>
                <w:sz w:val="22"/>
                <w:szCs w:val="22"/>
              </w:rPr>
            </w:pPr>
            <w:r w:rsidRPr="00282BFE">
              <w:rPr>
                <w:rFonts w:eastAsiaTheme="minorHAnsi"/>
                <w:b/>
                <w:bCs/>
                <w:color w:val="000000"/>
                <w:sz w:val="22"/>
                <w:szCs w:val="22"/>
                <w:lang w:eastAsia="en-US"/>
              </w:rPr>
              <w:t>Jordbruks- och fiskeråd 16</w:t>
            </w:r>
            <w:r w:rsidR="00BD3290" w:rsidRPr="00282BFE">
              <w:rPr>
                <w:rFonts w:eastAsiaTheme="minorHAnsi"/>
                <w:b/>
                <w:bCs/>
                <w:color w:val="000000"/>
                <w:sz w:val="22"/>
                <w:szCs w:val="22"/>
                <w:lang w:eastAsia="en-US"/>
              </w:rPr>
              <w:t xml:space="preserve"> </w:t>
            </w:r>
            <w:r w:rsidRPr="00282BFE">
              <w:rPr>
                <w:rFonts w:eastAsiaTheme="minorHAnsi"/>
                <w:b/>
                <w:bCs/>
                <w:color w:val="000000"/>
                <w:sz w:val="22"/>
                <w:szCs w:val="22"/>
                <w:lang w:eastAsia="en-US"/>
              </w:rPr>
              <w:t>-</w:t>
            </w:r>
            <w:r w:rsidR="00BD3290" w:rsidRPr="00282BFE">
              <w:rPr>
                <w:rFonts w:eastAsiaTheme="minorHAnsi"/>
                <w:b/>
                <w:bCs/>
                <w:color w:val="000000"/>
                <w:sz w:val="22"/>
                <w:szCs w:val="22"/>
                <w:lang w:eastAsia="en-US"/>
              </w:rPr>
              <w:t xml:space="preserve"> </w:t>
            </w:r>
            <w:r w:rsidRPr="00282BFE">
              <w:rPr>
                <w:rFonts w:eastAsiaTheme="minorHAnsi"/>
                <w:b/>
                <w:bCs/>
                <w:color w:val="000000"/>
                <w:sz w:val="22"/>
                <w:szCs w:val="22"/>
                <w:lang w:eastAsia="en-US"/>
              </w:rPr>
              <w:t>17 december 2019</w:t>
            </w:r>
          </w:p>
          <w:p w:rsidR="004D1575" w:rsidRPr="00282BFE" w:rsidRDefault="004D1575" w:rsidP="004D1575">
            <w:pPr>
              <w:rPr>
                <w:b/>
                <w:snapToGrid w:val="0"/>
                <w:sz w:val="22"/>
                <w:szCs w:val="22"/>
              </w:rPr>
            </w:pPr>
            <w:r w:rsidRPr="00282BFE">
              <w:rPr>
                <w:snapToGrid w:val="0"/>
                <w:sz w:val="22"/>
                <w:szCs w:val="22"/>
              </w:rPr>
              <w:br/>
            </w:r>
            <w:r w:rsidR="00BD3290" w:rsidRPr="00282BFE">
              <w:rPr>
                <w:snapToGrid w:val="0"/>
                <w:sz w:val="22"/>
                <w:szCs w:val="22"/>
              </w:rPr>
              <w:t xml:space="preserve">Statssekreterare Per Callenberg, Näringsdepartementet, </w:t>
            </w:r>
            <w:r w:rsidRPr="00282BFE">
              <w:rPr>
                <w:snapToGrid w:val="0"/>
                <w:sz w:val="22"/>
                <w:szCs w:val="22"/>
              </w:rPr>
              <w:t xml:space="preserve">med medarbetare lämnade information inför Jordbruks- och fiskerådet den </w:t>
            </w:r>
            <w:r w:rsidR="00BD3290" w:rsidRPr="00282BFE">
              <w:rPr>
                <w:snapToGrid w:val="0"/>
                <w:sz w:val="22"/>
                <w:szCs w:val="22"/>
              </w:rPr>
              <w:t>16 - 17</w:t>
            </w:r>
            <w:r w:rsidRPr="00282BFE">
              <w:rPr>
                <w:snapToGrid w:val="0"/>
                <w:sz w:val="22"/>
                <w:szCs w:val="22"/>
              </w:rPr>
              <w:t xml:space="preserve"> november 2019.</w:t>
            </w:r>
          </w:p>
          <w:p w:rsidR="00305501" w:rsidRPr="00282BFE" w:rsidRDefault="00305501" w:rsidP="00305501">
            <w:pPr>
              <w:rPr>
                <w:b/>
                <w:snapToGrid w:val="0"/>
                <w:sz w:val="22"/>
                <w:szCs w:val="22"/>
              </w:rPr>
            </w:pPr>
          </w:p>
        </w:tc>
      </w:tr>
      <w:tr w:rsidR="00601F54" w:rsidRPr="00282BFE" w:rsidTr="00C5706E">
        <w:tc>
          <w:tcPr>
            <w:tcW w:w="567" w:type="dxa"/>
          </w:tcPr>
          <w:p w:rsidR="00601F54" w:rsidRPr="00282BFE" w:rsidRDefault="00601F54" w:rsidP="00C5706E">
            <w:pPr>
              <w:tabs>
                <w:tab w:val="left" w:pos="1701"/>
              </w:tabs>
              <w:rPr>
                <w:b/>
                <w:snapToGrid w:val="0"/>
                <w:sz w:val="22"/>
                <w:szCs w:val="22"/>
              </w:rPr>
            </w:pPr>
            <w:r w:rsidRPr="00282BFE">
              <w:rPr>
                <w:b/>
                <w:snapToGrid w:val="0"/>
                <w:sz w:val="22"/>
                <w:szCs w:val="22"/>
              </w:rPr>
              <w:t>§ 4</w:t>
            </w:r>
          </w:p>
        </w:tc>
        <w:tc>
          <w:tcPr>
            <w:tcW w:w="6946" w:type="dxa"/>
            <w:gridSpan w:val="2"/>
          </w:tcPr>
          <w:p w:rsidR="003F5FC6" w:rsidRPr="003F5FC6" w:rsidRDefault="002035AA" w:rsidP="003F5FC6">
            <w:pPr>
              <w:rPr>
                <w:b/>
                <w:snapToGrid w:val="0"/>
                <w:sz w:val="22"/>
                <w:szCs w:val="22"/>
              </w:rPr>
            </w:pPr>
            <w:r w:rsidRPr="00282BFE">
              <w:rPr>
                <w:rFonts w:eastAsiaTheme="minorHAnsi"/>
                <w:b/>
                <w:bCs/>
                <w:color w:val="000000"/>
                <w:sz w:val="22"/>
                <w:szCs w:val="22"/>
                <w:lang w:eastAsia="en-US"/>
              </w:rPr>
              <w:t>Miljöråd 19 december 2019</w:t>
            </w:r>
            <w:r w:rsidRPr="00282BFE">
              <w:rPr>
                <w:rFonts w:eastAsiaTheme="minorHAnsi"/>
                <w:b/>
                <w:bCs/>
                <w:color w:val="000000"/>
                <w:sz w:val="22"/>
                <w:szCs w:val="22"/>
                <w:lang w:eastAsia="en-US"/>
              </w:rPr>
              <w:br/>
            </w:r>
          </w:p>
          <w:p w:rsidR="003F5FC6" w:rsidRPr="00673125" w:rsidRDefault="003F5FC6" w:rsidP="003F5FC6">
            <w:pPr>
              <w:widowControl/>
              <w:autoSpaceDE w:val="0"/>
              <w:autoSpaceDN w:val="0"/>
              <w:adjustRightInd w:val="0"/>
              <w:rPr>
                <w:bCs/>
                <w:color w:val="000000"/>
                <w:sz w:val="22"/>
                <w:szCs w:val="22"/>
              </w:rPr>
            </w:pPr>
            <w:r w:rsidRPr="00673125">
              <w:rPr>
                <w:snapToGrid w:val="0"/>
                <w:sz w:val="22"/>
                <w:szCs w:val="22"/>
              </w:rPr>
              <w:t>Utskottet beslutade enligt 7 kap. 12 § R</w:t>
            </w:r>
            <w:r>
              <w:rPr>
                <w:snapToGrid w:val="0"/>
                <w:sz w:val="22"/>
                <w:szCs w:val="22"/>
              </w:rPr>
              <w:t>iksdagsordningen</w:t>
            </w:r>
            <w:r w:rsidRPr="00673125">
              <w:rPr>
                <w:snapToGrid w:val="0"/>
                <w:sz w:val="22"/>
                <w:szCs w:val="22"/>
              </w:rPr>
              <w:t xml:space="preserve"> att överlägga med</w:t>
            </w:r>
            <w:r w:rsidRPr="00673125">
              <w:rPr>
                <w:bCs/>
                <w:color w:val="000000"/>
                <w:sz w:val="22"/>
                <w:szCs w:val="22"/>
              </w:rPr>
              <w:t xml:space="preserve"> </w:t>
            </w:r>
            <w:r>
              <w:rPr>
                <w:bCs/>
                <w:color w:val="000000"/>
                <w:sz w:val="22"/>
                <w:szCs w:val="22"/>
              </w:rPr>
              <w:t xml:space="preserve">statssekreterare Gunvor G Ericson, </w:t>
            </w:r>
            <w:r w:rsidRPr="00673125">
              <w:rPr>
                <w:bCs/>
                <w:color w:val="000000"/>
                <w:sz w:val="22"/>
                <w:szCs w:val="22"/>
              </w:rPr>
              <w:t>Miljödepartementet</w:t>
            </w:r>
            <w:r>
              <w:rPr>
                <w:bCs/>
                <w:color w:val="000000"/>
                <w:sz w:val="22"/>
                <w:szCs w:val="22"/>
              </w:rPr>
              <w:t>,</w:t>
            </w:r>
            <w:r w:rsidRPr="00673125">
              <w:rPr>
                <w:bCs/>
                <w:color w:val="000000"/>
                <w:sz w:val="22"/>
                <w:szCs w:val="22"/>
              </w:rPr>
              <w:t xml:space="preserve"> </w:t>
            </w:r>
            <w:r w:rsidRPr="00673125">
              <w:rPr>
                <w:snapToGrid w:val="0"/>
                <w:sz w:val="22"/>
                <w:szCs w:val="22"/>
              </w:rPr>
              <w:t xml:space="preserve">om </w:t>
            </w:r>
            <w:r>
              <w:rPr>
                <w:snapToGrid w:val="0"/>
                <w:sz w:val="22"/>
                <w:szCs w:val="22"/>
              </w:rPr>
              <w:t>p</w:t>
            </w:r>
            <w:r w:rsidRPr="00673125">
              <w:rPr>
                <w:snapToGrid w:val="0"/>
                <w:sz w:val="22"/>
                <w:szCs w:val="22"/>
              </w:rPr>
              <w:t>unkte</w:t>
            </w:r>
            <w:r>
              <w:rPr>
                <w:snapToGrid w:val="0"/>
                <w:sz w:val="22"/>
                <w:szCs w:val="22"/>
              </w:rPr>
              <w:t>n 4</w:t>
            </w:r>
            <w:r w:rsidRPr="00673125">
              <w:rPr>
                <w:snapToGrid w:val="0"/>
                <w:sz w:val="22"/>
                <w:szCs w:val="22"/>
              </w:rPr>
              <w:t xml:space="preserve"> på rådsdagordningen</w:t>
            </w:r>
            <w:r w:rsidRPr="00673125">
              <w:rPr>
                <w:bCs/>
                <w:color w:val="000000"/>
                <w:sz w:val="22"/>
                <w:szCs w:val="22"/>
              </w:rPr>
              <w:t>:</w:t>
            </w:r>
          </w:p>
          <w:p w:rsidR="003F5FC6" w:rsidRPr="009F699B" w:rsidRDefault="003F5FC6" w:rsidP="003F5FC6">
            <w:pPr>
              <w:tabs>
                <w:tab w:val="left" w:pos="1701"/>
              </w:tabs>
              <w:rPr>
                <w:snapToGrid w:val="0"/>
                <w:sz w:val="22"/>
                <w:szCs w:val="22"/>
              </w:rPr>
            </w:pPr>
          </w:p>
          <w:p w:rsidR="003F5FC6" w:rsidRPr="00281D1B" w:rsidRDefault="003F5FC6" w:rsidP="003F5FC6">
            <w:pPr>
              <w:widowControl/>
              <w:autoSpaceDE w:val="0"/>
              <w:autoSpaceDN w:val="0"/>
              <w:adjustRightInd w:val="0"/>
              <w:spacing w:after="120"/>
              <w:rPr>
                <w:b/>
                <w:bCs/>
                <w:color w:val="000000"/>
                <w:sz w:val="22"/>
                <w:szCs w:val="22"/>
              </w:rPr>
            </w:pPr>
            <w:r w:rsidRPr="00281D1B">
              <w:rPr>
                <w:b/>
                <w:snapToGrid w:val="0"/>
                <w:sz w:val="22"/>
                <w:szCs w:val="22"/>
              </w:rPr>
              <w:t>Rådets dagordningspunkt 4 EU:s miljö- och klimatpolitik under den nya valperioden</w:t>
            </w:r>
          </w:p>
          <w:p w:rsidR="003F5FC6" w:rsidRDefault="003F5FC6" w:rsidP="003F5FC6">
            <w:pPr>
              <w:widowControl/>
              <w:autoSpaceDE w:val="0"/>
              <w:autoSpaceDN w:val="0"/>
              <w:adjustRightInd w:val="0"/>
              <w:spacing w:after="120"/>
              <w:rPr>
                <w:b/>
                <w:bCs/>
                <w:color w:val="000000"/>
                <w:sz w:val="22"/>
                <w:szCs w:val="22"/>
              </w:rPr>
            </w:pPr>
            <w:r w:rsidRPr="009F699B">
              <w:rPr>
                <w:bCs/>
                <w:color w:val="000000"/>
                <w:sz w:val="22"/>
                <w:szCs w:val="22"/>
              </w:rPr>
              <w:t xml:space="preserve">Underlaget utgjordes av en </w:t>
            </w:r>
            <w:r>
              <w:rPr>
                <w:bCs/>
                <w:color w:val="000000"/>
                <w:sz w:val="22"/>
                <w:szCs w:val="22"/>
              </w:rPr>
              <w:t>den 9 december 2019 ö</w:t>
            </w:r>
            <w:r w:rsidRPr="009F699B">
              <w:rPr>
                <w:bCs/>
                <w:color w:val="000000"/>
                <w:sz w:val="22"/>
                <w:szCs w:val="22"/>
              </w:rPr>
              <w:t xml:space="preserve">versänd </w:t>
            </w:r>
            <w:r>
              <w:rPr>
                <w:bCs/>
                <w:color w:val="000000"/>
                <w:sz w:val="22"/>
                <w:szCs w:val="22"/>
              </w:rPr>
              <w:t>kommenterad dagordning</w:t>
            </w:r>
            <w:r w:rsidRPr="009F699B">
              <w:rPr>
                <w:bCs/>
                <w:color w:val="000000"/>
                <w:sz w:val="22"/>
                <w:szCs w:val="22"/>
              </w:rPr>
              <w:t>.</w:t>
            </w:r>
            <w:r>
              <w:rPr>
                <w:bCs/>
                <w:color w:val="000000"/>
                <w:sz w:val="22"/>
                <w:szCs w:val="22"/>
              </w:rPr>
              <w:br/>
            </w:r>
            <w:r>
              <w:rPr>
                <w:bCs/>
                <w:color w:val="000000"/>
                <w:sz w:val="22"/>
                <w:szCs w:val="22"/>
              </w:rPr>
              <w:br/>
            </w:r>
            <w:r w:rsidRPr="009F699B">
              <w:rPr>
                <w:b/>
                <w:bCs/>
                <w:color w:val="000000"/>
                <w:sz w:val="22"/>
                <w:szCs w:val="22"/>
              </w:rPr>
              <w:t>Förslag till svensk ståndpunkt:</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Regeringen välkomnar att miljö- och klimatfrågorna prioriteras högt under</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den nya kommissionens mandatperiod och initiativet till en grön giv. Det är</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angeläget att den höga ambitionen omsätts i konkret politik och lagförslag.</w:t>
            </w:r>
            <w:r>
              <w:rPr>
                <w:bCs/>
                <w:color w:val="000000"/>
                <w:sz w:val="22"/>
                <w:szCs w:val="22"/>
              </w:rPr>
              <w:br/>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Ett förslag om ett åttonde miljöhandlingsprogram med hög ambitionsnivå</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och konkreta och mätbara prioriteringar och mål bör presenteras tidigt under</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2020.</w:t>
            </w:r>
          </w:p>
          <w:p w:rsidR="003F5FC6" w:rsidRPr="00D572DE" w:rsidRDefault="003F5FC6" w:rsidP="003F5FC6">
            <w:pPr>
              <w:widowControl/>
              <w:autoSpaceDE w:val="0"/>
              <w:autoSpaceDN w:val="0"/>
              <w:adjustRightInd w:val="0"/>
              <w:rPr>
                <w:bCs/>
                <w:color w:val="000000"/>
                <w:sz w:val="22"/>
                <w:szCs w:val="22"/>
              </w:rPr>
            </w:pPr>
            <w:r>
              <w:rPr>
                <w:bCs/>
                <w:color w:val="000000"/>
                <w:sz w:val="22"/>
                <w:szCs w:val="22"/>
              </w:rPr>
              <w:br/>
            </w:r>
            <w:r w:rsidRPr="00D572DE">
              <w:rPr>
                <w:bCs/>
                <w:color w:val="000000"/>
                <w:sz w:val="22"/>
                <w:szCs w:val="22"/>
              </w:rPr>
              <w:t>EU:s miljö- och klimatpolitik under mandatperioden bör bidra till</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genomförandet av Agenda 2030 och de globala hållbarhetsmålen.</w:t>
            </w:r>
          </w:p>
          <w:p w:rsidR="003F5FC6" w:rsidRDefault="003F5FC6" w:rsidP="003F5FC6">
            <w:pPr>
              <w:widowControl/>
              <w:autoSpaceDE w:val="0"/>
              <w:autoSpaceDN w:val="0"/>
              <w:adjustRightInd w:val="0"/>
              <w:rPr>
                <w:bCs/>
                <w:color w:val="000000"/>
                <w:sz w:val="22"/>
                <w:szCs w:val="22"/>
              </w:rPr>
            </w:pP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Regeringen anser att en klimatlag på EU-nivå bör lägga fast ett långsiktigt</w:t>
            </w:r>
            <w:r>
              <w:rPr>
                <w:bCs/>
                <w:color w:val="000000"/>
                <w:sz w:val="22"/>
                <w:szCs w:val="22"/>
              </w:rPr>
              <w:t xml:space="preserve"> </w:t>
            </w:r>
            <w:r w:rsidRPr="00D572DE">
              <w:rPr>
                <w:bCs/>
                <w:color w:val="000000"/>
                <w:sz w:val="22"/>
                <w:szCs w:val="22"/>
              </w:rPr>
              <w:t>utsläppsmål om netto-nollutsläpp till senast 2050 samt vägledande principer</w:t>
            </w:r>
            <w:r>
              <w:rPr>
                <w:bCs/>
                <w:color w:val="000000"/>
                <w:sz w:val="22"/>
                <w:szCs w:val="22"/>
              </w:rPr>
              <w:t xml:space="preserve"> </w:t>
            </w:r>
            <w:r w:rsidRPr="00D572DE">
              <w:rPr>
                <w:bCs/>
                <w:color w:val="000000"/>
                <w:sz w:val="22"/>
                <w:szCs w:val="22"/>
              </w:rPr>
              <w:t>för att nå detta mål. EU:s mål för minskningar av växthusgasutsläpp till 2030</w:t>
            </w:r>
            <w:r>
              <w:rPr>
                <w:bCs/>
                <w:color w:val="000000"/>
                <w:sz w:val="22"/>
                <w:szCs w:val="22"/>
              </w:rPr>
              <w:t xml:space="preserve"> </w:t>
            </w:r>
            <w:r w:rsidRPr="00D572DE">
              <w:rPr>
                <w:bCs/>
                <w:color w:val="000000"/>
                <w:sz w:val="22"/>
                <w:szCs w:val="22"/>
              </w:rPr>
              <w:t>bör skärpas till minst 55 procent jämfört med 1990 och vara i linje med</w:t>
            </w:r>
            <w:r>
              <w:rPr>
                <w:bCs/>
                <w:color w:val="000000"/>
                <w:sz w:val="22"/>
                <w:szCs w:val="22"/>
              </w:rPr>
              <w:t xml:space="preserve"> </w:t>
            </w:r>
            <w:r w:rsidRPr="00D572DE">
              <w:rPr>
                <w:bCs/>
                <w:color w:val="000000"/>
                <w:sz w:val="22"/>
                <w:szCs w:val="22"/>
              </w:rPr>
              <w:t>Parisavtalets 1,5-gradersmål. En översyn av EU:s 2030-mål bör möjliggöra</w:t>
            </w:r>
            <w:r>
              <w:rPr>
                <w:bCs/>
                <w:color w:val="000000"/>
                <w:sz w:val="22"/>
                <w:szCs w:val="22"/>
              </w:rPr>
              <w:t xml:space="preserve"> </w:t>
            </w:r>
            <w:r w:rsidRPr="00D572DE">
              <w:rPr>
                <w:bCs/>
                <w:color w:val="000000"/>
                <w:sz w:val="22"/>
                <w:szCs w:val="22"/>
              </w:rPr>
              <w:lastRenderedPageBreak/>
              <w:t>att EU kan höja sitt åtagande under Parisavtalet under 2020. Som en</w:t>
            </w:r>
            <w:r>
              <w:rPr>
                <w:bCs/>
                <w:color w:val="000000"/>
                <w:sz w:val="22"/>
                <w:szCs w:val="22"/>
              </w:rPr>
              <w:t xml:space="preserve"> </w:t>
            </w:r>
            <w:r w:rsidRPr="00D572DE">
              <w:rPr>
                <w:bCs/>
                <w:color w:val="000000"/>
                <w:sz w:val="22"/>
                <w:szCs w:val="22"/>
              </w:rPr>
              <w:t>konsekvens av skärpta mål behöver EU:s sektors- och</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genomförandelagstiftning, processer och regelverk ses över så snart som</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möjligt. Regeringen anser att EU-finansiering inte ska kunna gå till</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investeringar i fossil energi. Regeringen anser att Industriutsläppsdirektivet</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behöver revideras för att bidra till att nå klimatmålen och möta dagens</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miljöproblem.</w:t>
            </w:r>
          </w:p>
          <w:p w:rsidR="003F5FC6" w:rsidRDefault="003F5FC6" w:rsidP="003F5FC6">
            <w:pPr>
              <w:widowControl/>
              <w:autoSpaceDE w:val="0"/>
              <w:autoSpaceDN w:val="0"/>
              <w:adjustRightInd w:val="0"/>
              <w:rPr>
                <w:bCs/>
                <w:color w:val="000000"/>
                <w:sz w:val="22"/>
                <w:szCs w:val="22"/>
              </w:rPr>
            </w:pPr>
          </w:p>
          <w:p w:rsidR="003F5FC6" w:rsidRDefault="003F5FC6" w:rsidP="003F5FC6">
            <w:pPr>
              <w:widowControl/>
              <w:autoSpaceDE w:val="0"/>
              <w:autoSpaceDN w:val="0"/>
              <w:adjustRightInd w:val="0"/>
              <w:rPr>
                <w:bCs/>
                <w:color w:val="000000"/>
                <w:sz w:val="22"/>
                <w:szCs w:val="22"/>
              </w:rPr>
            </w:pPr>
            <w:r w:rsidRPr="00D572DE">
              <w:rPr>
                <w:bCs/>
                <w:color w:val="000000"/>
                <w:sz w:val="22"/>
                <w:szCs w:val="22"/>
              </w:rPr>
              <w:t>Regeringen framhåller vikten av att en ny handlingsplan för cirkulär ekonomi</w:t>
            </w:r>
            <w:r>
              <w:rPr>
                <w:bCs/>
                <w:color w:val="000000"/>
                <w:sz w:val="22"/>
                <w:szCs w:val="22"/>
              </w:rPr>
              <w:t xml:space="preserve"> </w:t>
            </w:r>
            <w:r w:rsidRPr="00D572DE">
              <w:rPr>
                <w:bCs/>
                <w:color w:val="000000"/>
                <w:sz w:val="22"/>
                <w:szCs w:val="22"/>
              </w:rPr>
              <w:t>innehåller konkreta och ambitiösa åtgärder som bidrar till omställningen till</w:t>
            </w:r>
            <w:r>
              <w:rPr>
                <w:bCs/>
                <w:color w:val="000000"/>
                <w:sz w:val="22"/>
                <w:szCs w:val="22"/>
              </w:rPr>
              <w:t xml:space="preserve"> </w:t>
            </w:r>
            <w:r w:rsidRPr="00D572DE">
              <w:rPr>
                <w:bCs/>
                <w:color w:val="000000"/>
                <w:sz w:val="22"/>
                <w:szCs w:val="22"/>
              </w:rPr>
              <w:t>en resurseffektiv och giftfri cirkulär ekonomi. Handlingsplanen bör omfatta</w:t>
            </w:r>
            <w:r>
              <w:rPr>
                <w:bCs/>
                <w:color w:val="000000"/>
                <w:sz w:val="22"/>
                <w:szCs w:val="22"/>
              </w:rPr>
              <w:t xml:space="preserve"> </w:t>
            </w:r>
            <w:r w:rsidRPr="00D572DE">
              <w:rPr>
                <w:bCs/>
                <w:color w:val="000000"/>
                <w:sz w:val="22"/>
                <w:szCs w:val="22"/>
              </w:rPr>
              <w:t>initiativ till en textilstrategi och fortsatta åtgärder på EU-nivå för att</w:t>
            </w:r>
            <w:r>
              <w:rPr>
                <w:bCs/>
                <w:color w:val="000000"/>
                <w:sz w:val="22"/>
                <w:szCs w:val="22"/>
              </w:rPr>
              <w:t xml:space="preserve"> </w:t>
            </w:r>
            <w:r w:rsidRPr="00D572DE">
              <w:rPr>
                <w:bCs/>
                <w:color w:val="000000"/>
                <w:sz w:val="22"/>
                <w:szCs w:val="22"/>
              </w:rPr>
              <w:t>förebygga och hantera de miljöproblem som uppkommer på grund av plast</w:t>
            </w:r>
            <w:r>
              <w:rPr>
                <w:bCs/>
                <w:color w:val="000000"/>
                <w:sz w:val="22"/>
                <w:szCs w:val="22"/>
              </w:rPr>
              <w:t xml:space="preserve"> </w:t>
            </w:r>
            <w:r w:rsidRPr="00D572DE">
              <w:rPr>
                <w:bCs/>
                <w:color w:val="000000"/>
                <w:sz w:val="22"/>
                <w:szCs w:val="22"/>
              </w:rPr>
              <w:t>och mikroplast.</w:t>
            </w:r>
            <w:r>
              <w:rPr>
                <w:bCs/>
                <w:color w:val="000000"/>
                <w:sz w:val="22"/>
                <w:szCs w:val="22"/>
              </w:rPr>
              <w:t xml:space="preserve"> </w:t>
            </w:r>
          </w:p>
          <w:p w:rsidR="003F5FC6" w:rsidRPr="00D572DE" w:rsidRDefault="003F5FC6" w:rsidP="003F5FC6">
            <w:pPr>
              <w:widowControl/>
              <w:autoSpaceDE w:val="0"/>
              <w:autoSpaceDN w:val="0"/>
              <w:adjustRightInd w:val="0"/>
              <w:rPr>
                <w:bCs/>
                <w:color w:val="000000"/>
                <w:sz w:val="22"/>
                <w:szCs w:val="22"/>
              </w:rPr>
            </w:pPr>
            <w:r>
              <w:rPr>
                <w:bCs/>
                <w:color w:val="000000"/>
                <w:sz w:val="22"/>
                <w:szCs w:val="22"/>
              </w:rPr>
              <w:br/>
            </w:r>
            <w:r w:rsidRPr="00D572DE">
              <w:rPr>
                <w:bCs/>
                <w:color w:val="000000"/>
                <w:sz w:val="22"/>
                <w:szCs w:val="22"/>
              </w:rPr>
              <w:t>Fortsatta och förstärkta åtgärder behövs för att minska riskerna för hälsa och</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miljö kopplade till skadliga kemikalier. Regeringen efterfrågar striktare regler</w:t>
            </w:r>
            <w:r>
              <w:rPr>
                <w:bCs/>
                <w:color w:val="000000"/>
                <w:sz w:val="22"/>
                <w:szCs w:val="22"/>
              </w:rPr>
              <w:t xml:space="preserve"> </w:t>
            </w:r>
            <w:r w:rsidRPr="00D572DE">
              <w:rPr>
                <w:bCs/>
                <w:color w:val="000000"/>
                <w:sz w:val="22"/>
                <w:szCs w:val="22"/>
              </w:rPr>
              <w:t>gällande hormonstörande ämnen i all relevant lagstiftning, att all relevant</w:t>
            </w:r>
            <w:r>
              <w:rPr>
                <w:bCs/>
                <w:color w:val="000000"/>
                <w:sz w:val="22"/>
                <w:szCs w:val="22"/>
              </w:rPr>
              <w:t xml:space="preserve"> </w:t>
            </w:r>
            <w:r w:rsidRPr="00D572DE">
              <w:rPr>
                <w:bCs/>
                <w:color w:val="000000"/>
                <w:sz w:val="22"/>
                <w:szCs w:val="22"/>
              </w:rPr>
              <w:t>lagstiftning bör beakta kombinationseffekter och att ämnen i högre grad</w:t>
            </w:r>
            <w:r>
              <w:rPr>
                <w:bCs/>
                <w:color w:val="000000"/>
                <w:sz w:val="22"/>
                <w:szCs w:val="22"/>
              </w:rPr>
              <w:t xml:space="preserve"> </w:t>
            </w:r>
            <w:r w:rsidRPr="00D572DE">
              <w:rPr>
                <w:bCs/>
                <w:color w:val="000000"/>
                <w:sz w:val="22"/>
                <w:szCs w:val="22"/>
              </w:rPr>
              <w:t>hanteras gruppvis för att undvika så kallad falsk substitution. Kommissionen</w:t>
            </w:r>
            <w:r>
              <w:rPr>
                <w:bCs/>
                <w:color w:val="000000"/>
                <w:sz w:val="22"/>
                <w:szCs w:val="22"/>
              </w:rPr>
              <w:t xml:space="preserve"> </w:t>
            </w:r>
            <w:r w:rsidRPr="00D572DE">
              <w:rPr>
                <w:bCs/>
                <w:color w:val="000000"/>
                <w:sz w:val="22"/>
                <w:szCs w:val="22"/>
              </w:rPr>
              <w:t>bör presentera en strategi för giftfri miljö i enlighet med det sjunde</w:t>
            </w:r>
            <w:r>
              <w:rPr>
                <w:bCs/>
                <w:color w:val="000000"/>
                <w:sz w:val="22"/>
                <w:szCs w:val="22"/>
              </w:rPr>
              <w:t xml:space="preserve"> </w:t>
            </w:r>
            <w:r w:rsidRPr="00D572DE">
              <w:rPr>
                <w:bCs/>
                <w:color w:val="000000"/>
                <w:sz w:val="22"/>
                <w:szCs w:val="22"/>
              </w:rPr>
              <w:t>miljöhandlingsprogrammet. Kommissionen bör också presentera en EU</w:t>
            </w:r>
            <w:r>
              <w:rPr>
                <w:bCs/>
                <w:color w:val="000000"/>
                <w:sz w:val="22"/>
                <w:szCs w:val="22"/>
              </w:rPr>
              <w:t>-</w:t>
            </w:r>
            <w:r w:rsidRPr="00D572DE">
              <w:rPr>
                <w:bCs/>
                <w:color w:val="000000"/>
                <w:sz w:val="22"/>
                <w:szCs w:val="22"/>
              </w:rPr>
              <w:t>handlingsplan</w:t>
            </w:r>
            <w:r>
              <w:rPr>
                <w:bCs/>
                <w:color w:val="000000"/>
                <w:sz w:val="22"/>
                <w:szCs w:val="22"/>
              </w:rPr>
              <w:t xml:space="preserve"> </w:t>
            </w:r>
            <w:r w:rsidRPr="00D572DE">
              <w:rPr>
                <w:bCs/>
                <w:color w:val="000000"/>
                <w:sz w:val="22"/>
                <w:szCs w:val="22"/>
              </w:rPr>
              <w:t>för PFAS och vidta åtgärder för att minska utsläpp av</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läkemedel i miljön.</w:t>
            </w:r>
            <w:r>
              <w:rPr>
                <w:bCs/>
                <w:color w:val="000000"/>
                <w:sz w:val="22"/>
                <w:szCs w:val="22"/>
              </w:rPr>
              <w:br/>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Regeringen anser att kommissionen tidigt under mandatperioden bör</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presentera ett förslag om en ambitiös strategi med mål för biologisk</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mångfald efter 2020. Strategin bör innehålla åtgärder som adresserar de</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viktigaste påverkansfaktorerna som orsakar förlust av biologisk mångfald</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och dess ekosystemtjänster, däribland förändringar i användningen av mark,</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vatten, och hav, direkt exploatering av arter, klimatförändringar,</w:t>
            </w:r>
          </w:p>
          <w:p w:rsidR="003F5FC6" w:rsidRPr="00D572DE" w:rsidRDefault="003F5FC6" w:rsidP="003F5FC6">
            <w:pPr>
              <w:widowControl/>
              <w:autoSpaceDE w:val="0"/>
              <w:autoSpaceDN w:val="0"/>
              <w:adjustRightInd w:val="0"/>
              <w:rPr>
                <w:bCs/>
                <w:color w:val="000000"/>
                <w:sz w:val="22"/>
                <w:szCs w:val="22"/>
              </w:rPr>
            </w:pPr>
            <w:r w:rsidRPr="00D572DE">
              <w:rPr>
                <w:bCs/>
                <w:color w:val="000000"/>
                <w:sz w:val="22"/>
                <w:szCs w:val="22"/>
              </w:rPr>
              <w:t>föroreningar och invasiva främmande arter.</w:t>
            </w:r>
          </w:p>
          <w:p w:rsidR="003F5FC6" w:rsidRDefault="003F5FC6" w:rsidP="003F5FC6">
            <w:pPr>
              <w:widowControl/>
              <w:autoSpaceDE w:val="0"/>
              <w:autoSpaceDN w:val="0"/>
              <w:adjustRightInd w:val="0"/>
              <w:rPr>
                <w:b/>
                <w:bCs/>
                <w:color w:val="000000"/>
                <w:sz w:val="22"/>
                <w:szCs w:val="22"/>
              </w:rPr>
            </w:pPr>
          </w:p>
          <w:p w:rsidR="003F5FC6" w:rsidRDefault="003F5FC6" w:rsidP="003F5FC6">
            <w:pPr>
              <w:widowControl/>
              <w:autoSpaceDE w:val="0"/>
              <w:autoSpaceDN w:val="0"/>
              <w:adjustRightInd w:val="0"/>
              <w:spacing w:after="120"/>
              <w:rPr>
                <w:b/>
                <w:bCs/>
                <w:color w:val="000000"/>
                <w:sz w:val="22"/>
                <w:szCs w:val="22"/>
              </w:rPr>
            </w:pPr>
            <w:r w:rsidRPr="00472516">
              <w:rPr>
                <w:b/>
                <w:bCs/>
                <w:color w:val="000000"/>
                <w:sz w:val="22"/>
                <w:szCs w:val="22"/>
              </w:rPr>
              <w:t>S</w:t>
            </w:r>
            <w:r>
              <w:rPr>
                <w:b/>
                <w:bCs/>
                <w:color w:val="000000"/>
                <w:sz w:val="22"/>
                <w:szCs w:val="22"/>
              </w:rPr>
              <w:t>D-ledamöterna</w:t>
            </w:r>
            <w:r w:rsidRPr="00472516">
              <w:rPr>
                <w:b/>
                <w:bCs/>
                <w:color w:val="000000"/>
                <w:sz w:val="22"/>
                <w:szCs w:val="22"/>
              </w:rPr>
              <w:t xml:space="preserve"> anmälde </w:t>
            </w:r>
            <w:r>
              <w:rPr>
                <w:b/>
                <w:bCs/>
                <w:color w:val="000000"/>
                <w:sz w:val="22"/>
                <w:szCs w:val="22"/>
              </w:rPr>
              <w:t>följan</w:t>
            </w:r>
            <w:r w:rsidRPr="00472516">
              <w:rPr>
                <w:b/>
                <w:bCs/>
                <w:color w:val="000000"/>
                <w:sz w:val="22"/>
                <w:szCs w:val="22"/>
              </w:rPr>
              <w:t xml:space="preserve">de </w:t>
            </w:r>
            <w:r>
              <w:rPr>
                <w:b/>
                <w:bCs/>
                <w:color w:val="000000"/>
                <w:sz w:val="22"/>
                <w:szCs w:val="22"/>
              </w:rPr>
              <w:t>avvikande ståndpunkt:</w:t>
            </w:r>
          </w:p>
          <w:p w:rsidR="003F5FC6" w:rsidRPr="009F3320" w:rsidRDefault="003F5FC6" w:rsidP="003F5FC6">
            <w:pPr>
              <w:widowControl/>
              <w:autoSpaceDE w:val="0"/>
              <w:autoSpaceDN w:val="0"/>
              <w:adjustRightInd w:val="0"/>
              <w:spacing w:after="120"/>
              <w:rPr>
                <w:bCs/>
                <w:color w:val="000000"/>
                <w:sz w:val="22"/>
                <w:szCs w:val="22"/>
              </w:rPr>
            </w:pPr>
            <w:r w:rsidRPr="009F3320">
              <w:rPr>
                <w:bCs/>
                <w:color w:val="000000"/>
                <w:sz w:val="22"/>
                <w:szCs w:val="22"/>
              </w:rPr>
              <w:t>Sverigedemokraterna ser det som viktigt att ett land som Sverige står upp för frihandeln och vill att det betonas tidigt i arbetet med den nya gröna given att tullar på handelsområdet inte bör vara en del av unionens klimatpolitik.</w:t>
            </w:r>
          </w:p>
          <w:p w:rsidR="003F5FC6" w:rsidRPr="009F3320" w:rsidRDefault="003F5FC6" w:rsidP="003F5FC6">
            <w:pPr>
              <w:widowControl/>
              <w:autoSpaceDE w:val="0"/>
              <w:autoSpaceDN w:val="0"/>
              <w:adjustRightInd w:val="0"/>
              <w:spacing w:after="120"/>
              <w:rPr>
                <w:bCs/>
                <w:color w:val="000000"/>
                <w:sz w:val="22"/>
                <w:szCs w:val="22"/>
              </w:rPr>
            </w:pPr>
            <w:r w:rsidRPr="009F3320">
              <w:rPr>
                <w:bCs/>
                <w:color w:val="000000"/>
                <w:sz w:val="22"/>
                <w:szCs w:val="22"/>
              </w:rPr>
              <w:t>Sverigedemokraterna anser inte att det är önskvärt att förändra unionens klimatmål till 2030.</w:t>
            </w:r>
          </w:p>
          <w:p w:rsidR="003F5FC6" w:rsidRPr="005B4C13" w:rsidRDefault="003F5FC6" w:rsidP="003F5FC6">
            <w:pPr>
              <w:rPr>
                <w:rFonts w:eastAsia="Calibri"/>
                <w:bCs/>
                <w:color w:val="000000"/>
                <w:sz w:val="22"/>
                <w:szCs w:val="22"/>
                <w:lang w:eastAsia="en-US"/>
              </w:rPr>
            </w:pPr>
            <w:r>
              <w:rPr>
                <w:bCs/>
                <w:color w:val="000000"/>
                <w:sz w:val="22"/>
                <w:szCs w:val="22"/>
              </w:rPr>
              <w:t xml:space="preserve">Statssekreterarna Gunvor G </w:t>
            </w:r>
            <w:r w:rsidRPr="00472516">
              <w:rPr>
                <w:bCs/>
                <w:color w:val="000000"/>
                <w:sz w:val="22"/>
                <w:szCs w:val="22"/>
              </w:rPr>
              <w:t>Ericson och Eva Svedling</w:t>
            </w:r>
            <w:r>
              <w:rPr>
                <w:bCs/>
                <w:color w:val="000000"/>
                <w:sz w:val="22"/>
                <w:szCs w:val="22"/>
              </w:rPr>
              <w:t xml:space="preserve"> med medarbetare lämnade </w:t>
            </w:r>
            <w:r w:rsidRPr="005B4C13">
              <w:rPr>
                <w:rFonts w:eastAsia="Calibri"/>
                <w:bCs/>
                <w:color w:val="000000"/>
                <w:sz w:val="22"/>
                <w:szCs w:val="22"/>
                <w:lang w:eastAsia="en-US"/>
              </w:rPr>
              <w:t>under övriga punkter på d</w:t>
            </w:r>
            <w:r w:rsidRPr="005B4C13">
              <w:rPr>
                <w:rFonts w:eastAsia="Calibri"/>
                <w:color w:val="000000"/>
                <w:sz w:val="22"/>
                <w:szCs w:val="22"/>
                <w:lang w:eastAsia="en-US"/>
              </w:rPr>
              <w:t xml:space="preserve">agordningen </w:t>
            </w:r>
            <w:r w:rsidRPr="005B4C13">
              <w:rPr>
                <w:rFonts w:eastAsia="Calibri"/>
                <w:bCs/>
                <w:iCs/>
                <w:color w:val="000000"/>
                <w:sz w:val="22"/>
                <w:szCs w:val="22"/>
                <w:lang w:eastAsia="en-US"/>
              </w:rPr>
              <w:t>information</w:t>
            </w:r>
            <w:r w:rsidRPr="005B4C13">
              <w:rPr>
                <w:rFonts w:eastAsia="Calibri"/>
                <w:b/>
                <w:bCs/>
                <w:iCs/>
                <w:color w:val="000000"/>
                <w:sz w:val="22"/>
                <w:szCs w:val="22"/>
                <w:lang w:eastAsia="en-US"/>
              </w:rPr>
              <w:t xml:space="preserve"> </w:t>
            </w:r>
            <w:r w:rsidRPr="005B4C13">
              <w:rPr>
                <w:rFonts w:eastAsia="Calibri"/>
                <w:bCs/>
                <w:color w:val="000000"/>
                <w:sz w:val="22"/>
                <w:szCs w:val="22"/>
                <w:lang w:eastAsia="en-US"/>
              </w:rPr>
              <w:t xml:space="preserve">inför </w:t>
            </w:r>
            <w:r>
              <w:rPr>
                <w:rFonts w:eastAsia="Calibri"/>
                <w:bCs/>
                <w:color w:val="000000"/>
                <w:sz w:val="22"/>
                <w:szCs w:val="22"/>
                <w:lang w:eastAsia="en-US"/>
              </w:rPr>
              <w:t>M</w:t>
            </w:r>
            <w:r w:rsidRPr="005B4C13">
              <w:rPr>
                <w:rFonts w:eastAsia="Calibri"/>
                <w:bCs/>
                <w:color w:val="000000"/>
                <w:sz w:val="22"/>
                <w:szCs w:val="22"/>
                <w:lang w:eastAsia="en-US"/>
              </w:rPr>
              <w:t xml:space="preserve">iljörådet den </w:t>
            </w:r>
            <w:r>
              <w:rPr>
                <w:rFonts w:eastAsia="Calibri"/>
                <w:bCs/>
                <w:color w:val="000000"/>
                <w:sz w:val="22"/>
                <w:szCs w:val="22"/>
                <w:lang w:eastAsia="en-US"/>
              </w:rPr>
              <w:t>19 decem</w:t>
            </w:r>
            <w:r w:rsidRPr="005B4C13">
              <w:rPr>
                <w:rFonts w:eastAsia="Calibri"/>
                <w:bCs/>
                <w:color w:val="000000"/>
                <w:sz w:val="22"/>
                <w:szCs w:val="22"/>
                <w:lang w:eastAsia="en-US"/>
              </w:rPr>
              <w:t xml:space="preserve">ber 2019. </w:t>
            </w:r>
          </w:p>
          <w:p w:rsidR="003F5FC6" w:rsidRDefault="003F5FC6" w:rsidP="003F5FC6">
            <w:pPr>
              <w:widowControl/>
              <w:autoSpaceDE w:val="0"/>
              <w:autoSpaceDN w:val="0"/>
              <w:adjustRightInd w:val="0"/>
              <w:rPr>
                <w:sz w:val="22"/>
                <w:szCs w:val="22"/>
              </w:rPr>
            </w:pPr>
          </w:p>
          <w:p w:rsidR="00601F54" w:rsidRPr="003F5FC6" w:rsidRDefault="003F5FC6" w:rsidP="003F5FC6">
            <w:pPr>
              <w:widowControl/>
              <w:autoSpaceDE w:val="0"/>
              <w:autoSpaceDN w:val="0"/>
              <w:adjustRightInd w:val="0"/>
              <w:spacing w:after="120"/>
              <w:rPr>
                <w:bCs/>
                <w:color w:val="000000"/>
                <w:sz w:val="22"/>
                <w:szCs w:val="22"/>
              </w:rPr>
            </w:pPr>
            <w:r w:rsidRPr="009F699B">
              <w:rPr>
                <w:bCs/>
                <w:color w:val="000000"/>
                <w:sz w:val="22"/>
                <w:szCs w:val="22"/>
              </w:rPr>
              <w:t>Denna paragraf förklarades omedelbart justerad.</w:t>
            </w:r>
            <w:r>
              <w:rPr>
                <w:bCs/>
                <w:color w:val="000000"/>
                <w:sz w:val="22"/>
                <w:szCs w:val="22"/>
              </w:rPr>
              <w:br/>
            </w:r>
          </w:p>
        </w:tc>
      </w:tr>
      <w:tr w:rsidR="00601F54" w:rsidRPr="00282BFE" w:rsidTr="00C5706E">
        <w:tc>
          <w:tcPr>
            <w:tcW w:w="567" w:type="dxa"/>
          </w:tcPr>
          <w:p w:rsidR="00601F54" w:rsidRPr="00282BFE" w:rsidRDefault="00601F54" w:rsidP="00C5706E">
            <w:pPr>
              <w:tabs>
                <w:tab w:val="left" w:pos="1701"/>
              </w:tabs>
              <w:rPr>
                <w:b/>
                <w:snapToGrid w:val="0"/>
                <w:sz w:val="22"/>
                <w:szCs w:val="22"/>
              </w:rPr>
            </w:pPr>
            <w:r w:rsidRPr="00282BFE">
              <w:rPr>
                <w:b/>
                <w:snapToGrid w:val="0"/>
                <w:sz w:val="22"/>
                <w:szCs w:val="22"/>
              </w:rPr>
              <w:lastRenderedPageBreak/>
              <w:t>§ 5</w:t>
            </w:r>
          </w:p>
        </w:tc>
        <w:tc>
          <w:tcPr>
            <w:tcW w:w="6946" w:type="dxa"/>
            <w:gridSpan w:val="2"/>
          </w:tcPr>
          <w:p w:rsidR="00601F54" w:rsidRPr="00282BFE" w:rsidRDefault="002035AA" w:rsidP="002035AA">
            <w:pPr>
              <w:rPr>
                <w:rFonts w:eastAsiaTheme="minorHAnsi"/>
                <w:b/>
                <w:bCs/>
                <w:color w:val="000000"/>
                <w:sz w:val="22"/>
                <w:szCs w:val="22"/>
                <w:lang w:eastAsia="en-US"/>
              </w:rPr>
            </w:pPr>
            <w:r w:rsidRPr="00282BFE">
              <w:rPr>
                <w:rFonts w:eastAsiaTheme="minorHAnsi"/>
                <w:b/>
                <w:bCs/>
                <w:color w:val="000000"/>
                <w:sz w:val="22"/>
                <w:szCs w:val="22"/>
                <w:lang w:eastAsia="en-US"/>
              </w:rPr>
              <w:t>Prioriteringar inom EU:s klimatpolitik</w:t>
            </w:r>
          </w:p>
          <w:p w:rsidR="002035AA" w:rsidRPr="00282BFE" w:rsidRDefault="002035AA" w:rsidP="002035AA">
            <w:pPr>
              <w:rPr>
                <w:b/>
                <w:snapToGrid w:val="0"/>
                <w:sz w:val="22"/>
                <w:szCs w:val="22"/>
              </w:rPr>
            </w:pPr>
          </w:p>
          <w:p w:rsidR="00B25432" w:rsidRPr="009F1E41" w:rsidRDefault="00B25432" w:rsidP="00B25432">
            <w:pPr>
              <w:tabs>
                <w:tab w:val="left" w:pos="1701"/>
              </w:tabs>
              <w:rPr>
                <w:snapToGrid w:val="0"/>
                <w:sz w:val="22"/>
                <w:szCs w:val="22"/>
              </w:rPr>
            </w:pPr>
            <w:r w:rsidRPr="009F1E41">
              <w:rPr>
                <w:snapToGrid w:val="0"/>
                <w:sz w:val="22"/>
                <w:szCs w:val="22"/>
              </w:rPr>
              <w:t>På Miljödepartementets initiativ överlade utskottet med statssekreterare Eva Svedling, Miljödepartementet, om</w:t>
            </w:r>
          </w:p>
          <w:p w:rsidR="00B25432" w:rsidRPr="009F1E41" w:rsidRDefault="00B25432" w:rsidP="00B25432">
            <w:pPr>
              <w:spacing w:after="80"/>
              <w:rPr>
                <w:snapToGrid w:val="0"/>
                <w:sz w:val="22"/>
                <w:szCs w:val="22"/>
              </w:rPr>
            </w:pPr>
          </w:p>
          <w:p w:rsidR="00B25432" w:rsidRPr="009F1E41" w:rsidRDefault="00B25432" w:rsidP="00B25432">
            <w:pPr>
              <w:widowControl/>
              <w:autoSpaceDE w:val="0"/>
              <w:autoSpaceDN w:val="0"/>
              <w:adjustRightInd w:val="0"/>
              <w:spacing w:after="120"/>
              <w:rPr>
                <w:bCs/>
                <w:color w:val="000000"/>
                <w:sz w:val="22"/>
                <w:szCs w:val="22"/>
              </w:rPr>
            </w:pPr>
            <w:r w:rsidRPr="009F1E41">
              <w:rPr>
                <w:rFonts w:eastAsiaTheme="minorHAnsi"/>
                <w:b/>
                <w:bCs/>
                <w:color w:val="000000"/>
                <w:sz w:val="22"/>
                <w:szCs w:val="22"/>
                <w:lang w:eastAsia="en-US"/>
              </w:rPr>
              <w:t>Prioriteringar inom EU:s klimatpolitik</w:t>
            </w:r>
          </w:p>
          <w:p w:rsidR="00B25432" w:rsidRPr="009F1E41" w:rsidRDefault="00B25432" w:rsidP="00B25432">
            <w:pPr>
              <w:widowControl/>
              <w:autoSpaceDE w:val="0"/>
              <w:autoSpaceDN w:val="0"/>
              <w:adjustRightInd w:val="0"/>
              <w:spacing w:after="120"/>
              <w:rPr>
                <w:bCs/>
                <w:color w:val="000000"/>
                <w:sz w:val="22"/>
                <w:szCs w:val="22"/>
              </w:rPr>
            </w:pPr>
            <w:r w:rsidRPr="009F1E41">
              <w:rPr>
                <w:bCs/>
                <w:color w:val="000000"/>
                <w:sz w:val="22"/>
                <w:szCs w:val="22"/>
              </w:rPr>
              <w:t xml:space="preserve">Underlaget utgjordes av en översänd promemoria (dnr </w:t>
            </w:r>
            <w:proofErr w:type="gramStart"/>
            <w:r w:rsidRPr="009F1E41">
              <w:rPr>
                <w:bCs/>
                <w:color w:val="000000"/>
                <w:sz w:val="22"/>
                <w:szCs w:val="22"/>
              </w:rPr>
              <w:t>862-2019</w:t>
            </w:r>
            <w:proofErr w:type="gramEnd"/>
            <w:r w:rsidRPr="009F1E41">
              <w:rPr>
                <w:bCs/>
                <w:color w:val="000000"/>
                <w:sz w:val="22"/>
                <w:szCs w:val="22"/>
              </w:rPr>
              <w:t>/20).</w:t>
            </w:r>
          </w:p>
          <w:p w:rsidR="00B25432" w:rsidRPr="009F1E41" w:rsidRDefault="00B25432" w:rsidP="00B25432">
            <w:pPr>
              <w:widowControl/>
              <w:autoSpaceDE w:val="0"/>
              <w:autoSpaceDN w:val="0"/>
              <w:adjustRightInd w:val="0"/>
              <w:spacing w:after="120"/>
              <w:rPr>
                <w:b/>
                <w:bCs/>
                <w:color w:val="000000"/>
                <w:sz w:val="22"/>
                <w:szCs w:val="22"/>
              </w:rPr>
            </w:pPr>
            <w:r w:rsidRPr="009F1E41">
              <w:rPr>
                <w:b/>
                <w:bCs/>
                <w:color w:val="000000"/>
                <w:sz w:val="22"/>
                <w:szCs w:val="22"/>
              </w:rPr>
              <w:t>Förslag till svensk ståndpunkt:</w:t>
            </w:r>
          </w:p>
          <w:p w:rsidR="00B25432" w:rsidRPr="00515447" w:rsidRDefault="00B25432" w:rsidP="00B25432">
            <w:pPr>
              <w:pStyle w:val="Brdtext"/>
              <w:rPr>
                <w:sz w:val="22"/>
                <w:szCs w:val="22"/>
              </w:rPr>
            </w:pPr>
            <w:r w:rsidRPr="00515447">
              <w:rPr>
                <w:sz w:val="22"/>
                <w:szCs w:val="22"/>
              </w:rPr>
              <w:t>Denna ståndpunkt är inte uttömmande och regeringen avser att återkomma till riksdagen då mer av den kommande gröna given är presenterad och konkreta förslag har presenterats som relaterar till punkterna nedan.</w:t>
            </w:r>
          </w:p>
          <w:p w:rsidR="00B25432" w:rsidRPr="009F1E41" w:rsidRDefault="00B25432" w:rsidP="00B25432">
            <w:pPr>
              <w:pStyle w:val="Rubrik3utannumrering"/>
              <w:rPr>
                <w:rFonts w:ascii="Times New Roman" w:hAnsi="Times New Roman" w:cs="Times New Roman"/>
                <w:i/>
                <w:szCs w:val="22"/>
              </w:rPr>
            </w:pPr>
            <w:bookmarkStart w:id="1" w:name="_Hlk501447020"/>
            <w:r w:rsidRPr="009F1E41">
              <w:rPr>
                <w:rFonts w:ascii="Times New Roman" w:hAnsi="Times New Roman" w:cs="Times New Roman"/>
                <w:i/>
                <w:szCs w:val="22"/>
              </w:rPr>
              <w:lastRenderedPageBreak/>
              <w:t>Översyn av EU:s 2030-mål</w:t>
            </w:r>
          </w:p>
          <w:p w:rsidR="00B25432" w:rsidRPr="009F1E41" w:rsidRDefault="00B25432" w:rsidP="00B25432">
            <w:pPr>
              <w:pStyle w:val="Brdtext"/>
              <w:rPr>
                <w:color w:val="0070C0"/>
                <w:sz w:val="22"/>
                <w:szCs w:val="22"/>
              </w:rPr>
            </w:pPr>
            <w:r w:rsidRPr="009F1E41">
              <w:rPr>
                <w:sz w:val="22"/>
                <w:szCs w:val="22"/>
              </w:rPr>
              <w:t>Riksdagen har ställt sig bakom att EU:s mål för minskningar av växthusgasutsläpp till 2030 bör skärpas till minst 55 procent jämfört med 1990 och vara i linje med Parisavtalets 1,5-gradersmål.</w:t>
            </w:r>
            <w:r w:rsidRPr="009F1E41">
              <w:rPr>
                <w:color w:val="00B050"/>
                <w:sz w:val="22"/>
                <w:szCs w:val="22"/>
              </w:rPr>
              <w:t xml:space="preserve"> </w:t>
            </w:r>
            <w:r w:rsidRPr="009F1E41">
              <w:rPr>
                <w:sz w:val="22"/>
                <w:szCs w:val="22"/>
              </w:rPr>
              <w:t xml:space="preserve">Regeringen anser att det är centralt för EU:s internationella trovärdighet att översynen av 2030-målet sker tillräckligt tidigt för att EU ska kunna höja sitt åtagande under Parisavtalet under 2020. </w:t>
            </w:r>
          </w:p>
          <w:p w:rsidR="00B25432" w:rsidRPr="009F1E41" w:rsidRDefault="00B25432" w:rsidP="00B25432">
            <w:pPr>
              <w:pStyle w:val="Brdtext"/>
              <w:rPr>
                <w:i/>
                <w:sz w:val="22"/>
                <w:szCs w:val="22"/>
              </w:rPr>
            </w:pPr>
            <w:r w:rsidRPr="00515447">
              <w:rPr>
                <w:sz w:val="22"/>
                <w:szCs w:val="22"/>
              </w:rPr>
              <w:t>För att nå EU ska kunna nå netto-nollutsläpp senast 2050 och Parisavtalets 1,5-gradersmål behöver lagstiftningen i klimatramverket till 2030 skärpas, framför</w:t>
            </w:r>
            <w:r w:rsidRPr="009F1E41">
              <w:rPr>
                <w:color w:val="FF0000"/>
                <w:sz w:val="22"/>
                <w:szCs w:val="22"/>
                <w:u w:val="single"/>
              </w:rPr>
              <w:t xml:space="preserve"> </w:t>
            </w:r>
            <w:r w:rsidRPr="00515447">
              <w:rPr>
                <w:sz w:val="22"/>
                <w:szCs w:val="22"/>
              </w:rPr>
              <w:t>allt inom EU ETS och ESR. Regeringen avser också verka för att EU:s sektors- och genomförandelagstiftning, processer och regelverk ses över så tidigt som möjligt för att ett skärpt 2030-mål ska kunna nås.</w:t>
            </w:r>
            <w:r w:rsidRPr="009F1E41">
              <w:rPr>
                <w:i/>
                <w:color w:val="FF0000"/>
                <w:sz w:val="22"/>
                <w:szCs w:val="22"/>
              </w:rPr>
              <w:t xml:space="preserve"> </w:t>
            </w:r>
          </w:p>
          <w:p w:rsidR="00B25432" w:rsidRPr="009F1E41" w:rsidRDefault="00B25432" w:rsidP="00B25432">
            <w:pPr>
              <w:pStyle w:val="Rubrik3utannumrering"/>
              <w:rPr>
                <w:rFonts w:ascii="Times New Roman" w:hAnsi="Times New Roman" w:cs="Times New Roman"/>
                <w:i/>
                <w:szCs w:val="22"/>
              </w:rPr>
            </w:pPr>
            <w:r w:rsidRPr="009F1E41">
              <w:rPr>
                <w:rFonts w:ascii="Times New Roman" w:hAnsi="Times New Roman" w:cs="Times New Roman"/>
                <w:i/>
                <w:szCs w:val="22"/>
              </w:rPr>
              <w:t xml:space="preserve">EU:s utsläppshandelssystem </w:t>
            </w:r>
          </w:p>
          <w:p w:rsidR="00B25432" w:rsidRPr="009F1E41" w:rsidRDefault="00B25432" w:rsidP="00B25432">
            <w:pPr>
              <w:pStyle w:val="Brdtext"/>
              <w:rPr>
                <w:sz w:val="22"/>
                <w:szCs w:val="22"/>
              </w:rPr>
            </w:pPr>
            <w:r w:rsidRPr="009F1E41">
              <w:rPr>
                <w:sz w:val="22"/>
                <w:szCs w:val="22"/>
              </w:rPr>
              <w:t xml:space="preserve">Riksdagen har tidigare ställt sig bakom att EU:s utsläppshandelssystem (EU ETS) bör skärpas. Regeringen föreslår att Sverige verkar för att skärpa EU ETS genom en höjning av den linjära reduktionsfaktorn. Även reglerna för upptag i marknadsstabilitetsreserven bör ses över och annulleringarna av utsläppsrätter från reserven fortsätta, för att säkerställa att överskottet av utsläppsrätter på marknaden inte blir så stort att det hämmar handelssystemets </w:t>
            </w:r>
            <w:proofErr w:type="spellStart"/>
            <w:r w:rsidRPr="009F1E41">
              <w:rPr>
                <w:sz w:val="22"/>
                <w:szCs w:val="22"/>
              </w:rPr>
              <w:t>styrverkan</w:t>
            </w:r>
            <w:proofErr w:type="spellEnd"/>
            <w:r w:rsidRPr="009F1E41">
              <w:rPr>
                <w:sz w:val="22"/>
                <w:szCs w:val="22"/>
              </w:rPr>
              <w:t>. Regeringen anser även att den fria tilldelningen i EU ETS bör fasas ut på sikt i enlighet med principen om att förorenaren betalar.</w:t>
            </w:r>
          </w:p>
          <w:p w:rsidR="00B25432" w:rsidRPr="009F1E41" w:rsidRDefault="00B25432" w:rsidP="00B25432">
            <w:pPr>
              <w:pStyle w:val="Brdtext"/>
              <w:rPr>
                <w:color w:val="0070C0"/>
                <w:sz w:val="22"/>
                <w:szCs w:val="22"/>
              </w:rPr>
            </w:pPr>
            <w:r w:rsidRPr="009F1E41">
              <w:rPr>
                <w:sz w:val="22"/>
                <w:szCs w:val="22"/>
              </w:rPr>
              <w:t>Regeringen avser verka för att kommissionen under 2020 ska analysera konsekvenserna av att utvidga EU ETS till nya sektorer.</w:t>
            </w:r>
            <w:r w:rsidRPr="009F1E41">
              <w:rPr>
                <w:color w:val="0070C0"/>
                <w:sz w:val="22"/>
                <w:szCs w:val="22"/>
              </w:rPr>
              <w:t xml:space="preserve"> </w:t>
            </w:r>
            <w:r w:rsidRPr="009F1E41">
              <w:rPr>
                <w:sz w:val="22"/>
                <w:szCs w:val="22"/>
              </w:rPr>
              <w:t xml:space="preserve">Regeringen vill framhålla vikten av att en utvidgning av EU ETS inte får leda till att omställningen till netto-nollutsläpp till senast 2050 försvåras jämfört med dagens omfattning av utsläppshandelssystemet. Även kraven för flyget i EU ETS bör skärpas, t.ex. genom ökad andel auktionering av utsläppsrätter och genom att flyget omfattas av samma linjära reduktionsfaktor som övriga delar av den handlande sektorn. </w:t>
            </w:r>
          </w:p>
          <w:p w:rsidR="00B25432" w:rsidRPr="009F1E41" w:rsidRDefault="00B25432" w:rsidP="00B25432">
            <w:pPr>
              <w:pStyle w:val="Rubrik3utannumrering"/>
              <w:rPr>
                <w:rFonts w:ascii="Times New Roman" w:hAnsi="Times New Roman" w:cs="Times New Roman"/>
                <w:i/>
                <w:szCs w:val="22"/>
              </w:rPr>
            </w:pPr>
            <w:r w:rsidRPr="009F1E41">
              <w:rPr>
                <w:rFonts w:ascii="Times New Roman" w:hAnsi="Times New Roman" w:cs="Times New Roman"/>
                <w:i/>
                <w:szCs w:val="22"/>
              </w:rPr>
              <w:t>EU:s ansvarsfördelningsförordning</w:t>
            </w:r>
          </w:p>
          <w:p w:rsidR="00B25432" w:rsidRPr="009F1E41" w:rsidRDefault="00B25432" w:rsidP="00B25432">
            <w:pPr>
              <w:pStyle w:val="Brdtext"/>
              <w:rPr>
                <w:sz w:val="22"/>
                <w:szCs w:val="22"/>
              </w:rPr>
            </w:pPr>
            <w:r w:rsidRPr="009F1E41">
              <w:rPr>
                <w:sz w:val="22"/>
                <w:szCs w:val="22"/>
              </w:rPr>
              <w:t xml:space="preserve">Regeringen anser att EU:s ansvarsfördelningsförordning (ESR) behöver innebära tillräckligt skarpa åtaganden för att säkerställa att alla medlemsländer och berörda sektorer genomför den klimatomställning som krävs för att uppnå de långsiktiga målen. Även de </w:t>
            </w:r>
            <w:proofErr w:type="spellStart"/>
            <w:r w:rsidRPr="009F1E41">
              <w:rPr>
                <w:sz w:val="22"/>
                <w:szCs w:val="22"/>
              </w:rPr>
              <w:t>flexibiliteter</w:t>
            </w:r>
            <w:proofErr w:type="spellEnd"/>
            <w:r w:rsidRPr="009F1E41">
              <w:rPr>
                <w:sz w:val="22"/>
                <w:szCs w:val="22"/>
              </w:rPr>
              <w:t xml:space="preserve"> som är möjliga för att uppfylla åtagandet inom ESR behöver ses över för att säkerställa att de uppsatta målen nås.</w:t>
            </w:r>
          </w:p>
          <w:p w:rsidR="00B25432" w:rsidRPr="009F1E41" w:rsidRDefault="00B25432" w:rsidP="00B25432">
            <w:pPr>
              <w:pStyle w:val="Rubrik3utannumrering"/>
              <w:rPr>
                <w:rFonts w:ascii="Times New Roman" w:hAnsi="Times New Roman" w:cs="Times New Roman"/>
                <w:szCs w:val="22"/>
              </w:rPr>
            </w:pPr>
            <w:r w:rsidRPr="009F1E41">
              <w:rPr>
                <w:rFonts w:ascii="Times New Roman" w:hAnsi="Times New Roman" w:cs="Times New Roman"/>
                <w:i/>
                <w:szCs w:val="22"/>
              </w:rPr>
              <w:t>Klimatpakt</w:t>
            </w:r>
          </w:p>
          <w:p w:rsidR="00B25432" w:rsidRPr="009F1E41" w:rsidRDefault="00B25432" w:rsidP="00B25432">
            <w:pPr>
              <w:pStyle w:val="Brdtext"/>
              <w:rPr>
                <w:sz w:val="22"/>
                <w:szCs w:val="22"/>
              </w:rPr>
            </w:pPr>
            <w:r w:rsidRPr="009F1E41">
              <w:rPr>
                <w:sz w:val="22"/>
                <w:szCs w:val="22"/>
              </w:rPr>
              <w:t>Regeringen välkomnar kommissionens intention att etablera en klimatpakt, med syfte att öka det medborgerliga engagemanget i klimatpolitiken och uppmuntra till livsstilsförändringar, exempelvis inom transportsektorn. Regeringen välkomnar att kommissionen avser att arbeta för att regioner, städer, civilsamhälle och industri</w:t>
            </w:r>
            <w:r w:rsidRPr="009F1E41" w:rsidDel="007D62C7">
              <w:rPr>
                <w:sz w:val="22"/>
                <w:szCs w:val="22"/>
              </w:rPr>
              <w:t xml:space="preserve"> </w:t>
            </w:r>
            <w:r w:rsidRPr="009F1E41">
              <w:rPr>
                <w:sz w:val="22"/>
                <w:szCs w:val="22"/>
              </w:rPr>
              <w:t>ska involveras mer i klimatomställningen. Regeringen välkomnar också initiativ inom ramen för klimatpakten som uppmuntrar till ändrade vanor avseende transporter och främjar användning av förnybara bränslen.</w:t>
            </w:r>
            <w:r w:rsidRPr="009F1E41" w:rsidDel="00096982">
              <w:rPr>
                <w:sz w:val="22"/>
                <w:szCs w:val="22"/>
              </w:rPr>
              <w:t xml:space="preserve"> </w:t>
            </w:r>
          </w:p>
          <w:p w:rsidR="00B25432" w:rsidRPr="009F1E41" w:rsidRDefault="00B25432" w:rsidP="00B25432">
            <w:pPr>
              <w:pStyle w:val="Rubrik3utannumrering"/>
              <w:rPr>
                <w:rFonts w:ascii="Times New Roman" w:hAnsi="Times New Roman" w:cs="Times New Roman"/>
                <w:i/>
                <w:szCs w:val="22"/>
              </w:rPr>
            </w:pPr>
            <w:r w:rsidRPr="009F1E41">
              <w:rPr>
                <w:rFonts w:ascii="Times New Roman" w:hAnsi="Times New Roman" w:cs="Times New Roman"/>
                <w:i/>
                <w:szCs w:val="22"/>
              </w:rPr>
              <w:t>Klimatlag på EU-nivå</w:t>
            </w:r>
          </w:p>
          <w:p w:rsidR="00B25432" w:rsidRPr="009F1E41" w:rsidRDefault="00B25432" w:rsidP="00B25432">
            <w:pPr>
              <w:pStyle w:val="Brdtext"/>
              <w:rPr>
                <w:sz w:val="22"/>
                <w:szCs w:val="22"/>
              </w:rPr>
            </w:pPr>
            <w:r w:rsidRPr="009F1E41">
              <w:rPr>
                <w:sz w:val="22"/>
                <w:szCs w:val="22"/>
              </w:rPr>
              <w:t xml:space="preserve">Regeringen anser att en klimatlag på EU-nivå bör lägga fast ett långsiktigt utsläppsmål om </w:t>
            </w:r>
            <w:r w:rsidRPr="00515447">
              <w:rPr>
                <w:sz w:val="22"/>
                <w:szCs w:val="22"/>
              </w:rPr>
              <w:t xml:space="preserve">att EU ska nå netto-nollutsläpp senast 2050 och därefter uppnå negativa utsläpp i linje med Parisavtalets 1,5-gradersmål, </w:t>
            </w:r>
            <w:r w:rsidRPr="009F1E41">
              <w:rPr>
                <w:sz w:val="22"/>
                <w:szCs w:val="22"/>
              </w:rPr>
              <w:t>genom att göra det rättsligt bindande. Vidare bör en sådan lag även fastslå</w:t>
            </w:r>
            <w:r w:rsidRPr="009F1E41" w:rsidDel="00AB75A4">
              <w:rPr>
                <w:sz w:val="22"/>
                <w:szCs w:val="22"/>
              </w:rPr>
              <w:t xml:space="preserve"> </w:t>
            </w:r>
            <w:r w:rsidRPr="009F1E41">
              <w:rPr>
                <w:sz w:val="22"/>
                <w:szCs w:val="22"/>
              </w:rPr>
              <w:t xml:space="preserve">vägledande </w:t>
            </w:r>
            <w:r w:rsidRPr="009F1E41">
              <w:rPr>
                <w:sz w:val="22"/>
                <w:szCs w:val="22"/>
              </w:rPr>
              <w:lastRenderedPageBreak/>
              <w:t>principer för hur omställningen ska understödjas genom befintlig och framtida lagstiftning.</w:t>
            </w:r>
          </w:p>
          <w:p w:rsidR="00B25432" w:rsidRPr="009F1E41" w:rsidRDefault="00B25432" w:rsidP="00B25432">
            <w:pPr>
              <w:pStyle w:val="Brdtext"/>
              <w:rPr>
                <w:sz w:val="22"/>
                <w:szCs w:val="22"/>
              </w:rPr>
            </w:pPr>
            <w:r w:rsidRPr="009F1E41">
              <w:rPr>
                <w:sz w:val="22"/>
                <w:szCs w:val="22"/>
              </w:rPr>
              <w:t>Regeringen avser exempelvis verka för att all relevant EU-lagstiftning ses över för att tillse att den är förenlig med, och i möjligaste utsträckning bidrar till, uppfyllandet av målsättningen om klimatneutralitet till senast 2050 och Parisavtalets 1,5-gradersmål. Även ny lagstiftning behöver utformas för att vara i linje med ett sådant mål.</w:t>
            </w:r>
          </w:p>
          <w:p w:rsidR="00B25432" w:rsidRPr="009F1E41" w:rsidRDefault="00B25432" w:rsidP="00B25432">
            <w:pPr>
              <w:pStyle w:val="Brdtext"/>
              <w:rPr>
                <w:sz w:val="22"/>
                <w:szCs w:val="22"/>
              </w:rPr>
            </w:pPr>
            <w:r w:rsidRPr="009F1E41">
              <w:rPr>
                <w:sz w:val="22"/>
                <w:szCs w:val="22"/>
              </w:rPr>
              <w:t>Vidare anser regeringen att klimatlagen bör precisera att målet om netto-nollutsläpp till 2050 ska gälla varje enskilt medlemsland och inte bara EU som helhet. Klimatlagen bör också reflektera Parisavtalets princip om att varje översyn ska innebära en ökad ambitionsnivå jämfört med den föregående. Översynen av lagstiftningen ska bara kunna leda till att klimatambitionen skärps.</w:t>
            </w:r>
          </w:p>
          <w:p w:rsidR="00B25432" w:rsidRPr="009F1E41" w:rsidRDefault="00B25432" w:rsidP="00B25432">
            <w:pPr>
              <w:pStyle w:val="Brdtext"/>
              <w:rPr>
                <w:sz w:val="22"/>
                <w:szCs w:val="22"/>
              </w:rPr>
            </w:pPr>
            <w:bookmarkStart w:id="2" w:name="_Hlk25761293"/>
            <w:r w:rsidRPr="009F1E41">
              <w:rPr>
                <w:sz w:val="22"/>
                <w:szCs w:val="22"/>
              </w:rPr>
              <w:t xml:space="preserve">Regeringen stödjer att </w:t>
            </w:r>
            <w:r w:rsidRPr="00515447">
              <w:rPr>
                <w:sz w:val="22"/>
                <w:szCs w:val="22"/>
              </w:rPr>
              <w:t>utsläpps</w:t>
            </w:r>
            <w:r w:rsidRPr="009F1E41">
              <w:rPr>
                <w:sz w:val="22"/>
                <w:szCs w:val="22"/>
              </w:rPr>
              <w:t>budgetar som idag finns fastställda i EU ETS och genom ESR bör fortsätta tillämpas på samma sätt i den lagstiftning som ska genomföra EU:s klimatmål fram till 2050.</w:t>
            </w:r>
          </w:p>
          <w:bookmarkEnd w:id="2"/>
          <w:p w:rsidR="00B25432" w:rsidRPr="00B44848" w:rsidRDefault="00B25432" w:rsidP="00B44848">
            <w:pPr>
              <w:pStyle w:val="Brdtext"/>
              <w:rPr>
                <w:sz w:val="22"/>
                <w:szCs w:val="22"/>
              </w:rPr>
            </w:pPr>
            <w:r w:rsidRPr="009F1E41">
              <w:rPr>
                <w:sz w:val="22"/>
                <w:szCs w:val="22"/>
              </w:rPr>
              <w:t xml:space="preserve">Regeringen anser att EU-medel inte ska gå till fossil energi och ska bidra till omställningen till ett fossilfritt samhälle. </w:t>
            </w:r>
            <w:bookmarkEnd w:id="1"/>
            <w:r w:rsidR="00B44848">
              <w:rPr>
                <w:sz w:val="22"/>
                <w:szCs w:val="22"/>
              </w:rPr>
              <w:br/>
            </w:r>
            <w:r w:rsidR="00B44848">
              <w:rPr>
                <w:sz w:val="22"/>
                <w:szCs w:val="22"/>
              </w:rPr>
              <w:br/>
            </w:r>
            <w:r w:rsidRPr="00FF5852">
              <w:rPr>
                <w:bCs/>
                <w:color w:val="000000"/>
                <w:sz w:val="22"/>
                <w:szCs w:val="22"/>
              </w:rPr>
              <w:t>Ordförande konstaterade att det i utskottet fanns stöd för regeringens ståndpunkt.</w:t>
            </w:r>
            <w:r>
              <w:rPr>
                <w:bCs/>
                <w:color w:val="000000"/>
                <w:sz w:val="22"/>
                <w:szCs w:val="22"/>
              </w:rPr>
              <w:br/>
            </w:r>
            <w:r>
              <w:rPr>
                <w:bCs/>
                <w:color w:val="000000"/>
                <w:sz w:val="22"/>
                <w:szCs w:val="22"/>
              </w:rPr>
              <w:br/>
            </w:r>
            <w:r w:rsidRPr="009F1E41">
              <w:rPr>
                <w:bCs/>
                <w:color w:val="000000"/>
                <w:sz w:val="22"/>
                <w:szCs w:val="22"/>
              </w:rPr>
              <w:t>Denna paragraf förklarades omedelbart justerad.</w:t>
            </w:r>
          </w:p>
          <w:p w:rsidR="002035AA" w:rsidRPr="00282BFE" w:rsidRDefault="002035AA" w:rsidP="002035AA">
            <w:pPr>
              <w:rPr>
                <w:b/>
                <w:snapToGrid w:val="0"/>
                <w:sz w:val="22"/>
                <w:szCs w:val="22"/>
              </w:rPr>
            </w:pPr>
          </w:p>
        </w:tc>
      </w:tr>
      <w:tr w:rsidR="00601F54" w:rsidRPr="00282BFE" w:rsidTr="00487C54">
        <w:trPr>
          <w:trHeight w:val="2486"/>
        </w:trPr>
        <w:tc>
          <w:tcPr>
            <w:tcW w:w="567" w:type="dxa"/>
          </w:tcPr>
          <w:p w:rsidR="00601F54" w:rsidRPr="00282BFE" w:rsidRDefault="002035AA" w:rsidP="00C5706E">
            <w:pPr>
              <w:tabs>
                <w:tab w:val="left" w:pos="1701"/>
              </w:tabs>
              <w:rPr>
                <w:b/>
                <w:snapToGrid w:val="0"/>
                <w:sz w:val="22"/>
                <w:szCs w:val="22"/>
              </w:rPr>
            </w:pPr>
            <w:r w:rsidRPr="00282BFE">
              <w:rPr>
                <w:b/>
                <w:snapToGrid w:val="0"/>
                <w:sz w:val="22"/>
                <w:szCs w:val="22"/>
              </w:rPr>
              <w:lastRenderedPageBreak/>
              <w:t>§ 6</w:t>
            </w:r>
          </w:p>
          <w:p w:rsidR="002035AA" w:rsidRPr="00282BFE" w:rsidRDefault="002035AA" w:rsidP="00C5706E">
            <w:pPr>
              <w:tabs>
                <w:tab w:val="left" w:pos="1701"/>
              </w:tabs>
              <w:rPr>
                <w:b/>
                <w:snapToGrid w:val="0"/>
                <w:sz w:val="22"/>
                <w:szCs w:val="22"/>
              </w:rPr>
            </w:pPr>
          </w:p>
        </w:tc>
        <w:tc>
          <w:tcPr>
            <w:tcW w:w="6946" w:type="dxa"/>
            <w:gridSpan w:val="2"/>
          </w:tcPr>
          <w:p w:rsidR="00601F54" w:rsidRPr="00031C44" w:rsidRDefault="002035AA" w:rsidP="00305501">
            <w:pPr>
              <w:rPr>
                <w:snapToGrid w:val="0"/>
                <w:sz w:val="22"/>
                <w:szCs w:val="22"/>
              </w:rPr>
            </w:pPr>
            <w:r w:rsidRPr="00282BFE">
              <w:rPr>
                <w:rFonts w:eastAsiaTheme="minorHAnsi"/>
                <w:b/>
                <w:bCs/>
                <w:color w:val="000000"/>
                <w:sz w:val="22"/>
                <w:szCs w:val="22"/>
                <w:lang w:eastAsia="en-US"/>
              </w:rPr>
              <w:t>Överläggning om Sveriges ståndpunkt avseende EU-kommissionens rekommendationer till Sverige med anledning av tidigare inlämnad bokföringsrapport enligt LULUCF-förordningen (EU 2018/841)</w:t>
            </w:r>
            <w:r w:rsidRPr="00282BFE">
              <w:rPr>
                <w:rFonts w:eastAsiaTheme="minorHAnsi"/>
                <w:b/>
                <w:bCs/>
                <w:color w:val="000000"/>
                <w:sz w:val="22"/>
                <w:szCs w:val="22"/>
                <w:lang w:eastAsia="en-US"/>
              </w:rPr>
              <w:br/>
            </w:r>
          </w:p>
          <w:p w:rsidR="00031C44" w:rsidRPr="00031C44" w:rsidRDefault="00031C44" w:rsidP="00031C44">
            <w:pPr>
              <w:rPr>
                <w:snapToGrid w:val="0"/>
                <w:sz w:val="22"/>
                <w:szCs w:val="22"/>
              </w:rPr>
            </w:pPr>
            <w:r w:rsidRPr="00031C44">
              <w:rPr>
                <w:snapToGrid w:val="0"/>
                <w:sz w:val="22"/>
                <w:szCs w:val="22"/>
              </w:rPr>
              <w:t>Uts</w:t>
            </w:r>
            <w:r>
              <w:rPr>
                <w:snapToGrid w:val="0"/>
                <w:sz w:val="22"/>
                <w:szCs w:val="22"/>
              </w:rPr>
              <w:t xml:space="preserve">kottet inledde </w:t>
            </w:r>
            <w:r w:rsidR="00513A25">
              <w:rPr>
                <w:snapToGrid w:val="0"/>
                <w:sz w:val="22"/>
                <w:szCs w:val="22"/>
              </w:rPr>
              <w:t xml:space="preserve">en </w:t>
            </w:r>
            <w:r>
              <w:rPr>
                <w:snapToGrid w:val="0"/>
                <w:sz w:val="22"/>
                <w:szCs w:val="22"/>
              </w:rPr>
              <w:t>överläggning om</w:t>
            </w:r>
            <w:r>
              <w:t xml:space="preserve"> </w:t>
            </w:r>
            <w:r w:rsidRPr="00031C44">
              <w:rPr>
                <w:snapToGrid w:val="0"/>
                <w:sz w:val="22"/>
                <w:szCs w:val="22"/>
              </w:rPr>
              <w:t>Sveriges ståndpunkt avseende EU-kommissionens rekommendationer till Sverige med anledning av tidigare inlämnad bokföringsrapport enligt LULUCF-förordningen (EU 2018/841)</w:t>
            </w:r>
            <w:r w:rsidR="00487C54">
              <w:rPr>
                <w:snapToGrid w:val="0"/>
                <w:sz w:val="22"/>
                <w:szCs w:val="22"/>
              </w:rPr>
              <w:t>.</w:t>
            </w:r>
          </w:p>
          <w:p w:rsidR="002035AA" w:rsidRDefault="002035AA" w:rsidP="00305501">
            <w:pPr>
              <w:rPr>
                <w:snapToGrid w:val="0"/>
                <w:sz w:val="22"/>
                <w:szCs w:val="22"/>
              </w:rPr>
            </w:pPr>
          </w:p>
          <w:p w:rsidR="00D23248" w:rsidRPr="00792F5F" w:rsidRDefault="00031C44" w:rsidP="00792F5F">
            <w:pPr>
              <w:rPr>
                <w:snapToGrid w:val="0"/>
                <w:sz w:val="22"/>
                <w:szCs w:val="22"/>
              </w:rPr>
            </w:pPr>
            <w:r>
              <w:rPr>
                <w:snapToGrid w:val="0"/>
                <w:sz w:val="22"/>
                <w:szCs w:val="22"/>
              </w:rPr>
              <w:t>Ärendet bordlades</w:t>
            </w:r>
            <w:r w:rsidR="00487C54">
              <w:rPr>
                <w:snapToGrid w:val="0"/>
                <w:sz w:val="22"/>
                <w:szCs w:val="22"/>
              </w:rPr>
              <w:t>.</w:t>
            </w:r>
          </w:p>
        </w:tc>
      </w:tr>
      <w:tr w:rsidR="00601F54" w:rsidRPr="00282BFE" w:rsidTr="00C5706E">
        <w:tc>
          <w:tcPr>
            <w:tcW w:w="567" w:type="dxa"/>
          </w:tcPr>
          <w:p w:rsidR="00601F54" w:rsidRPr="00282BFE" w:rsidRDefault="002035AA" w:rsidP="00C5706E">
            <w:pPr>
              <w:tabs>
                <w:tab w:val="left" w:pos="1701"/>
              </w:tabs>
              <w:rPr>
                <w:b/>
                <w:snapToGrid w:val="0"/>
                <w:sz w:val="22"/>
                <w:szCs w:val="22"/>
              </w:rPr>
            </w:pPr>
            <w:r w:rsidRPr="00282BFE">
              <w:rPr>
                <w:b/>
                <w:snapToGrid w:val="0"/>
                <w:sz w:val="22"/>
                <w:szCs w:val="22"/>
              </w:rPr>
              <w:t>§ 7</w:t>
            </w:r>
          </w:p>
        </w:tc>
        <w:tc>
          <w:tcPr>
            <w:tcW w:w="6946" w:type="dxa"/>
            <w:gridSpan w:val="2"/>
          </w:tcPr>
          <w:p w:rsidR="002035AA" w:rsidRPr="00282BFE" w:rsidRDefault="002035AA" w:rsidP="002035AA">
            <w:pPr>
              <w:rPr>
                <w:b/>
                <w:snapToGrid w:val="0"/>
                <w:sz w:val="22"/>
                <w:szCs w:val="22"/>
              </w:rPr>
            </w:pPr>
            <w:r w:rsidRPr="00282BFE">
              <w:rPr>
                <w:b/>
                <w:snapToGrid w:val="0"/>
                <w:sz w:val="22"/>
                <w:szCs w:val="22"/>
              </w:rPr>
              <w:t xml:space="preserve">Justering av protokoll </w:t>
            </w:r>
          </w:p>
          <w:p w:rsidR="00601F54" w:rsidRPr="00282BFE" w:rsidRDefault="00601F54" w:rsidP="00305501">
            <w:pPr>
              <w:rPr>
                <w:b/>
                <w:snapToGrid w:val="0"/>
                <w:sz w:val="22"/>
                <w:szCs w:val="22"/>
              </w:rPr>
            </w:pPr>
          </w:p>
          <w:p w:rsidR="002035AA" w:rsidRDefault="002035AA" w:rsidP="00305501">
            <w:pPr>
              <w:rPr>
                <w:snapToGrid w:val="0"/>
                <w:sz w:val="22"/>
                <w:szCs w:val="22"/>
              </w:rPr>
            </w:pPr>
            <w:r w:rsidRPr="00282BFE">
              <w:rPr>
                <w:snapToGrid w:val="0"/>
                <w:sz w:val="22"/>
                <w:szCs w:val="22"/>
              </w:rPr>
              <w:t>Utskottet justerade protokoll 2019/20:12.</w:t>
            </w:r>
          </w:p>
          <w:p w:rsidR="00487C54" w:rsidRPr="00282BFE" w:rsidRDefault="00487C54" w:rsidP="00305501">
            <w:pPr>
              <w:rPr>
                <w:snapToGrid w:val="0"/>
                <w:sz w:val="22"/>
                <w:szCs w:val="22"/>
              </w:rPr>
            </w:pPr>
          </w:p>
        </w:tc>
      </w:tr>
      <w:tr w:rsidR="002035AA" w:rsidRPr="00282BFE" w:rsidTr="00C5706E">
        <w:tc>
          <w:tcPr>
            <w:tcW w:w="567" w:type="dxa"/>
          </w:tcPr>
          <w:p w:rsidR="002035AA" w:rsidRPr="00282BFE" w:rsidRDefault="002035AA" w:rsidP="00C5706E">
            <w:pPr>
              <w:tabs>
                <w:tab w:val="left" w:pos="1701"/>
              </w:tabs>
              <w:rPr>
                <w:b/>
                <w:snapToGrid w:val="0"/>
                <w:sz w:val="22"/>
                <w:szCs w:val="22"/>
              </w:rPr>
            </w:pPr>
            <w:r w:rsidRPr="00282BFE">
              <w:rPr>
                <w:b/>
                <w:snapToGrid w:val="0"/>
                <w:sz w:val="22"/>
                <w:szCs w:val="22"/>
              </w:rPr>
              <w:t>§ 8</w:t>
            </w:r>
          </w:p>
          <w:p w:rsidR="002035AA" w:rsidRPr="00282BFE" w:rsidRDefault="002035AA" w:rsidP="00C5706E">
            <w:pPr>
              <w:tabs>
                <w:tab w:val="left" w:pos="1701"/>
              </w:tabs>
              <w:rPr>
                <w:b/>
                <w:snapToGrid w:val="0"/>
                <w:sz w:val="22"/>
                <w:szCs w:val="22"/>
              </w:rPr>
            </w:pPr>
          </w:p>
        </w:tc>
        <w:tc>
          <w:tcPr>
            <w:tcW w:w="6946" w:type="dxa"/>
            <w:gridSpan w:val="2"/>
          </w:tcPr>
          <w:p w:rsidR="002035AA" w:rsidRPr="00282BFE" w:rsidRDefault="002035AA" w:rsidP="00305501">
            <w:pPr>
              <w:rPr>
                <w:rFonts w:eastAsiaTheme="minorHAnsi"/>
                <w:b/>
                <w:bCs/>
                <w:color w:val="000000"/>
                <w:sz w:val="22"/>
                <w:szCs w:val="22"/>
                <w:lang w:eastAsia="en-US"/>
              </w:rPr>
            </w:pPr>
            <w:r w:rsidRPr="00282BFE">
              <w:rPr>
                <w:rFonts w:eastAsiaTheme="minorHAnsi"/>
                <w:b/>
                <w:bCs/>
                <w:color w:val="000000"/>
                <w:sz w:val="22"/>
                <w:szCs w:val="22"/>
                <w:lang w:eastAsia="en-US"/>
              </w:rPr>
              <w:t>Skogspolitik (MJU7)</w:t>
            </w:r>
          </w:p>
          <w:p w:rsidR="000673D5" w:rsidRPr="00282BFE" w:rsidRDefault="000673D5" w:rsidP="000673D5">
            <w:pPr>
              <w:rPr>
                <w:snapToGrid w:val="0"/>
                <w:sz w:val="22"/>
                <w:szCs w:val="22"/>
              </w:rPr>
            </w:pPr>
            <w:r w:rsidRPr="00282BFE">
              <w:rPr>
                <w:snapToGrid w:val="0"/>
                <w:sz w:val="22"/>
                <w:szCs w:val="22"/>
              </w:rPr>
              <w:br/>
              <w:t>Utskottet behandlade motioner om skogspolitik.</w:t>
            </w:r>
          </w:p>
          <w:p w:rsidR="000673D5" w:rsidRPr="00282BFE" w:rsidRDefault="000673D5" w:rsidP="000673D5">
            <w:pPr>
              <w:rPr>
                <w:snapToGrid w:val="0"/>
                <w:sz w:val="22"/>
                <w:szCs w:val="22"/>
              </w:rPr>
            </w:pPr>
            <w:r w:rsidRPr="00282BFE">
              <w:rPr>
                <w:snapToGrid w:val="0"/>
                <w:sz w:val="22"/>
                <w:szCs w:val="22"/>
              </w:rPr>
              <w:br/>
              <w:t>Ärendet bordlades.</w:t>
            </w:r>
          </w:p>
          <w:p w:rsidR="002035AA" w:rsidRPr="00282BFE" w:rsidRDefault="002035AA" w:rsidP="00305501">
            <w:pPr>
              <w:rPr>
                <w:b/>
                <w:snapToGrid w:val="0"/>
                <w:sz w:val="22"/>
                <w:szCs w:val="22"/>
              </w:rPr>
            </w:pPr>
          </w:p>
        </w:tc>
      </w:tr>
      <w:tr w:rsidR="001A35A0" w:rsidRPr="00282BFE" w:rsidTr="00C5706E">
        <w:tc>
          <w:tcPr>
            <w:tcW w:w="567" w:type="dxa"/>
          </w:tcPr>
          <w:p w:rsidR="001A35A0" w:rsidRPr="00282BFE" w:rsidRDefault="006B50C7" w:rsidP="00C5706E">
            <w:pPr>
              <w:tabs>
                <w:tab w:val="left" w:pos="1701"/>
              </w:tabs>
              <w:rPr>
                <w:b/>
                <w:snapToGrid w:val="0"/>
                <w:sz w:val="22"/>
                <w:szCs w:val="22"/>
              </w:rPr>
            </w:pPr>
            <w:r w:rsidRPr="00282BFE">
              <w:rPr>
                <w:b/>
                <w:snapToGrid w:val="0"/>
                <w:sz w:val="22"/>
                <w:szCs w:val="22"/>
              </w:rPr>
              <w:t xml:space="preserve">§ </w:t>
            </w:r>
            <w:r w:rsidR="002035AA" w:rsidRPr="00282BFE">
              <w:rPr>
                <w:b/>
                <w:snapToGrid w:val="0"/>
                <w:sz w:val="22"/>
                <w:szCs w:val="22"/>
              </w:rPr>
              <w:t>9</w:t>
            </w:r>
          </w:p>
        </w:tc>
        <w:tc>
          <w:tcPr>
            <w:tcW w:w="6946" w:type="dxa"/>
            <w:gridSpan w:val="2"/>
          </w:tcPr>
          <w:p w:rsidR="00D87D66" w:rsidRPr="00282BFE" w:rsidRDefault="0051377A" w:rsidP="00305501">
            <w:pPr>
              <w:rPr>
                <w:rFonts w:eastAsiaTheme="minorHAnsi"/>
                <w:b/>
                <w:bCs/>
                <w:color w:val="000000"/>
                <w:sz w:val="22"/>
                <w:szCs w:val="22"/>
                <w:lang w:eastAsia="en-US"/>
              </w:rPr>
            </w:pPr>
            <w:r w:rsidRPr="00282BFE">
              <w:rPr>
                <w:rFonts w:eastAsiaTheme="minorHAnsi"/>
                <w:b/>
                <w:bCs/>
                <w:color w:val="000000"/>
                <w:sz w:val="22"/>
                <w:szCs w:val="22"/>
                <w:lang w:eastAsia="en-US"/>
              </w:rPr>
              <w:t>Inkomna EU-dokument</w:t>
            </w:r>
          </w:p>
          <w:p w:rsidR="0051377A" w:rsidRPr="00282BFE" w:rsidRDefault="0051377A" w:rsidP="00305501">
            <w:pPr>
              <w:rPr>
                <w:rFonts w:eastAsiaTheme="minorHAnsi"/>
                <w:bCs/>
                <w:color w:val="000000"/>
                <w:sz w:val="22"/>
                <w:szCs w:val="22"/>
                <w:lang w:eastAsia="en-US"/>
              </w:rPr>
            </w:pPr>
          </w:p>
          <w:p w:rsidR="0051377A" w:rsidRPr="00282BFE" w:rsidRDefault="0051377A" w:rsidP="0051377A">
            <w:pPr>
              <w:tabs>
                <w:tab w:val="left" w:pos="1701"/>
              </w:tabs>
              <w:rPr>
                <w:snapToGrid w:val="0"/>
                <w:sz w:val="22"/>
                <w:szCs w:val="22"/>
              </w:rPr>
            </w:pPr>
            <w:r w:rsidRPr="00282BFE">
              <w:rPr>
                <w:snapToGrid w:val="0"/>
                <w:sz w:val="22"/>
                <w:szCs w:val="22"/>
              </w:rPr>
              <w:t xml:space="preserve">EU-dokument </w:t>
            </w:r>
            <w:r w:rsidR="00B9672B" w:rsidRPr="00282BFE">
              <w:rPr>
                <w:snapToGrid w:val="0"/>
                <w:sz w:val="22"/>
                <w:szCs w:val="22"/>
              </w:rPr>
              <w:t xml:space="preserve">enligt bilaga 2 </w:t>
            </w:r>
            <w:r w:rsidR="00F97D4A" w:rsidRPr="00282BFE">
              <w:rPr>
                <w:snapToGrid w:val="0"/>
                <w:sz w:val="22"/>
                <w:szCs w:val="22"/>
              </w:rPr>
              <w:t xml:space="preserve">anmäldes och </w:t>
            </w:r>
            <w:r w:rsidRPr="00282BFE">
              <w:rPr>
                <w:snapToGrid w:val="0"/>
                <w:sz w:val="22"/>
                <w:szCs w:val="22"/>
              </w:rPr>
              <w:t>föranledde ingen vidare åtgärd.</w:t>
            </w:r>
          </w:p>
          <w:p w:rsidR="00305501" w:rsidRPr="00282BFE" w:rsidRDefault="00305501" w:rsidP="006B50C7">
            <w:pPr>
              <w:tabs>
                <w:tab w:val="left" w:pos="1701"/>
              </w:tabs>
              <w:rPr>
                <w:rFonts w:eastAsiaTheme="minorHAnsi"/>
                <w:b/>
                <w:bCs/>
                <w:color w:val="000000"/>
                <w:sz w:val="22"/>
                <w:szCs w:val="22"/>
                <w:lang w:eastAsia="en-US"/>
              </w:rPr>
            </w:pPr>
          </w:p>
        </w:tc>
      </w:tr>
      <w:tr w:rsidR="00D87D66" w:rsidRPr="00282BFE" w:rsidTr="00C5706E">
        <w:tc>
          <w:tcPr>
            <w:tcW w:w="567" w:type="dxa"/>
          </w:tcPr>
          <w:p w:rsidR="00D87D66" w:rsidRPr="00282BFE" w:rsidRDefault="00D87D66" w:rsidP="00C5706E">
            <w:pPr>
              <w:tabs>
                <w:tab w:val="left" w:pos="1701"/>
              </w:tabs>
              <w:rPr>
                <w:b/>
                <w:snapToGrid w:val="0"/>
                <w:sz w:val="22"/>
                <w:szCs w:val="22"/>
              </w:rPr>
            </w:pPr>
            <w:r w:rsidRPr="00282BFE">
              <w:rPr>
                <w:b/>
                <w:snapToGrid w:val="0"/>
                <w:sz w:val="22"/>
                <w:szCs w:val="22"/>
              </w:rPr>
              <w:t>§</w:t>
            </w:r>
            <w:r w:rsidR="006B604A" w:rsidRPr="00282BFE">
              <w:rPr>
                <w:b/>
                <w:snapToGrid w:val="0"/>
                <w:sz w:val="22"/>
                <w:szCs w:val="22"/>
              </w:rPr>
              <w:t xml:space="preserve"> 10</w:t>
            </w:r>
            <w:r w:rsidRPr="00282BFE">
              <w:rPr>
                <w:b/>
                <w:snapToGrid w:val="0"/>
                <w:sz w:val="22"/>
                <w:szCs w:val="22"/>
              </w:rPr>
              <w:t xml:space="preserve"> </w:t>
            </w:r>
          </w:p>
        </w:tc>
        <w:tc>
          <w:tcPr>
            <w:tcW w:w="6946" w:type="dxa"/>
            <w:gridSpan w:val="2"/>
          </w:tcPr>
          <w:p w:rsidR="00D87D66" w:rsidRPr="00282BFE" w:rsidRDefault="005957E5" w:rsidP="002A14AC">
            <w:pPr>
              <w:rPr>
                <w:rFonts w:eastAsiaTheme="minorHAnsi"/>
                <w:bCs/>
                <w:color w:val="000000"/>
                <w:sz w:val="22"/>
                <w:szCs w:val="22"/>
                <w:lang w:eastAsia="en-US"/>
              </w:rPr>
            </w:pPr>
            <w:r w:rsidRPr="00282BFE">
              <w:rPr>
                <w:b/>
                <w:bCs/>
                <w:color w:val="000000"/>
                <w:sz w:val="22"/>
                <w:szCs w:val="22"/>
              </w:rPr>
              <w:t>Nästa sammanträde</w:t>
            </w:r>
          </w:p>
          <w:p w:rsidR="00D87D66" w:rsidRPr="00282BFE" w:rsidRDefault="00D87D66" w:rsidP="002A14AC">
            <w:pPr>
              <w:rPr>
                <w:rFonts w:eastAsiaTheme="minorHAnsi"/>
                <w:bCs/>
                <w:color w:val="000000"/>
                <w:sz w:val="22"/>
                <w:szCs w:val="22"/>
                <w:lang w:eastAsia="en-US"/>
              </w:rPr>
            </w:pPr>
          </w:p>
          <w:p w:rsidR="005957E5" w:rsidRPr="00282BFE" w:rsidRDefault="005957E5" w:rsidP="002A14AC">
            <w:pPr>
              <w:rPr>
                <w:snapToGrid w:val="0"/>
                <w:sz w:val="22"/>
                <w:szCs w:val="22"/>
              </w:rPr>
            </w:pPr>
            <w:r w:rsidRPr="00282BFE">
              <w:rPr>
                <w:snapToGrid w:val="0"/>
                <w:sz w:val="22"/>
                <w:szCs w:val="22"/>
              </w:rPr>
              <w:t>Nästa sammanträde äger rum t</w:t>
            </w:r>
            <w:r w:rsidR="00EA3BD7">
              <w:rPr>
                <w:snapToGrid w:val="0"/>
                <w:sz w:val="22"/>
                <w:szCs w:val="22"/>
              </w:rPr>
              <w:t>i</w:t>
            </w:r>
            <w:r w:rsidRPr="00282BFE">
              <w:rPr>
                <w:snapToGrid w:val="0"/>
                <w:sz w:val="22"/>
                <w:szCs w:val="22"/>
              </w:rPr>
              <w:t>sdagen den</w:t>
            </w:r>
            <w:r w:rsidR="00305501" w:rsidRPr="00282BFE">
              <w:rPr>
                <w:snapToGrid w:val="0"/>
                <w:sz w:val="22"/>
                <w:szCs w:val="22"/>
              </w:rPr>
              <w:t xml:space="preserve"> </w:t>
            </w:r>
            <w:r w:rsidR="00EA3BD7">
              <w:rPr>
                <w:snapToGrid w:val="0"/>
                <w:sz w:val="22"/>
                <w:szCs w:val="22"/>
              </w:rPr>
              <w:t>17 december</w:t>
            </w:r>
            <w:r w:rsidRPr="00282BFE">
              <w:rPr>
                <w:snapToGrid w:val="0"/>
                <w:sz w:val="22"/>
                <w:szCs w:val="22"/>
              </w:rPr>
              <w:t xml:space="preserve"> 20</w:t>
            </w:r>
            <w:r w:rsidR="00EA3BD7">
              <w:rPr>
                <w:snapToGrid w:val="0"/>
                <w:sz w:val="22"/>
                <w:szCs w:val="22"/>
              </w:rPr>
              <w:t>19</w:t>
            </w:r>
            <w:r w:rsidRPr="00282BFE">
              <w:rPr>
                <w:snapToGrid w:val="0"/>
                <w:sz w:val="22"/>
                <w:szCs w:val="22"/>
              </w:rPr>
              <w:t xml:space="preserve"> kl. 0</w:t>
            </w:r>
            <w:r w:rsidR="00EA3BD7">
              <w:rPr>
                <w:snapToGrid w:val="0"/>
                <w:sz w:val="22"/>
                <w:szCs w:val="22"/>
              </w:rPr>
              <w:t>9</w:t>
            </w:r>
            <w:r w:rsidRPr="00282BFE">
              <w:rPr>
                <w:snapToGrid w:val="0"/>
                <w:sz w:val="22"/>
                <w:szCs w:val="22"/>
              </w:rPr>
              <w:t>.00.</w:t>
            </w:r>
          </w:p>
          <w:p w:rsidR="005957E5" w:rsidRPr="00282BFE" w:rsidRDefault="005957E5" w:rsidP="002A14AC">
            <w:pPr>
              <w:rPr>
                <w:rFonts w:eastAsiaTheme="minorHAnsi"/>
                <w:bCs/>
                <w:color w:val="000000"/>
                <w:sz w:val="22"/>
                <w:szCs w:val="22"/>
                <w:lang w:eastAsia="en-US"/>
              </w:rPr>
            </w:pPr>
          </w:p>
        </w:tc>
      </w:tr>
      <w:tr w:rsidR="00D5250E" w:rsidRPr="00282BFE" w:rsidTr="002241EF">
        <w:trPr>
          <w:gridAfter w:val="1"/>
          <w:wAfter w:w="357" w:type="dxa"/>
        </w:trPr>
        <w:tc>
          <w:tcPr>
            <w:tcW w:w="7156" w:type="dxa"/>
            <w:gridSpan w:val="2"/>
          </w:tcPr>
          <w:p w:rsidR="00D5250E" w:rsidRDefault="00D5250E" w:rsidP="00D5250E">
            <w:pPr>
              <w:tabs>
                <w:tab w:val="left" w:pos="1701"/>
              </w:tabs>
              <w:rPr>
                <w:sz w:val="22"/>
                <w:szCs w:val="22"/>
              </w:rPr>
            </w:pPr>
          </w:p>
          <w:p w:rsidR="008154AF" w:rsidRDefault="008154AF" w:rsidP="00D5250E">
            <w:pPr>
              <w:tabs>
                <w:tab w:val="left" w:pos="1701"/>
              </w:tabs>
              <w:rPr>
                <w:sz w:val="22"/>
                <w:szCs w:val="22"/>
              </w:rPr>
            </w:pPr>
          </w:p>
          <w:p w:rsidR="008154AF" w:rsidRDefault="008154AF" w:rsidP="00D5250E">
            <w:pPr>
              <w:tabs>
                <w:tab w:val="left" w:pos="1701"/>
              </w:tabs>
              <w:rPr>
                <w:sz w:val="22"/>
                <w:szCs w:val="22"/>
              </w:rPr>
            </w:pPr>
          </w:p>
          <w:p w:rsidR="008154AF" w:rsidRDefault="008154AF" w:rsidP="00D5250E">
            <w:pPr>
              <w:tabs>
                <w:tab w:val="left" w:pos="1701"/>
              </w:tabs>
              <w:rPr>
                <w:sz w:val="22"/>
                <w:szCs w:val="22"/>
              </w:rPr>
            </w:pPr>
          </w:p>
          <w:p w:rsidR="008154AF" w:rsidRDefault="008154AF" w:rsidP="00D5250E">
            <w:pPr>
              <w:tabs>
                <w:tab w:val="left" w:pos="1701"/>
              </w:tabs>
              <w:rPr>
                <w:sz w:val="22"/>
                <w:szCs w:val="22"/>
              </w:rPr>
            </w:pPr>
          </w:p>
          <w:p w:rsidR="008154AF" w:rsidRDefault="008154AF" w:rsidP="00D5250E">
            <w:pPr>
              <w:tabs>
                <w:tab w:val="left" w:pos="1701"/>
              </w:tabs>
              <w:rPr>
                <w:sz w:val="22"/>
                <w:szCs w:val="22"/>
              </w:rPr>
            </w:pPr>
          </w:p>
          <w:p w:rsidR="008154AF" w:rsidRPr="00282BFE" w:rsidRDefault="008154AF" w:rsidP="00D5250E">
            <w:pPr>
              <w:tabs>
                <w:tab w:val="left" w:pos="1701"/>
              </w:tabs>
              <w:rPr>
                <w:sz w:val="22"/>
                <w:szCs w:val="22"/>
              </w:rPr>
            </w:pPr>
          </w:p>
          <w:p w:rsidR="00D5250E" w:rsidRPr="00282BFE" w:rsidRDefault="00D5250E" w:rsidP="00D5250E">
            <w:pPr>
              <w:tabs>
                <w:tab w:val="left" w:pos="1701"/>
              </w:tabs>
              <w:rPr>
                <w:sz w:val="22"/>
                <w:szCs w:val="22"/>
              </w:rPr>
            </w:pPr>
            <w:r w:rsidRPr="00282BFE">
              <w:rPr>
                <w:sz w:val="22"/>
                <w:szCs w:val="22"/>
              </w:rPr>
              <w:t>Vid protokollet</w:t>
            </w:r>
          </w:p>
          <w:p w:rsidR="00D5250E" w:rsidRPr="00282BFE" w:rsidRDefault="00D5250E" w:rsidP="00D5250E">
            <w:pPr>
              <w:tabs>
                <w:tab w:val="left" w:pos="1701"/>
              </w:tabs>
              <w:rPr>
                <w:sz w:val="22"/>
                <w:szCs w:val="22"/>
              </w:rPr>
            </w:pPr>
          </w:p>
          <w:p w:rsidR="001C4CD7" w:rsidRPr="00282BFE" w:rsidRDefault="001C4CD7" w:rsidP="00D5250E">
            <w:pPr>
              <w:tabs>
                <w:tab w:val="left" w:pos="1701"/>
              </w:tabs>
              <w:rPr>
                <w:sz w:val="22"/>
                <w:szCs w:val="22"/>
              </w:rPr>
            </w:pPr>
          </w:p>
          <w:p w:rsidR="00D5250E" w:rsidRPr="00282BFE" w:rsidRDefault="00D5250E" w:rsidP="00D5250E">
            <w:pPr>
              <w:tabs>
                <w:tab w:val="left" w:pos="1701"/>
              </w:tabs>
              <w:rPr>
                <w:sz w:val="22"/>
                <w:szCs w:val="22"/>
              </w:rPr>
            </w:pPr>
            <w:r w:rsidRPr="00282BFE">
              <w:rPr>
                <w:sz w:val="22"/>
                <w:szCs w:val="22"/>
              </w:rPr>
              <w:t xml:space="preserve">Justeras den </w:t>
            </w:r>
            <w:r w:rsidR="00601F54" w:rsidRPr="00282BFE">
              <w:rPr>
                <w:sz w:val="22"/>
                <w:szCs w:val="22"/>
              </w:rPr>
              <w:t>23 januari</w:t>
            </w:r>
            <w:r w:rsidR="00381298" w:rsidRPr="00282BFE">
              <w:rPr>
                <w:sz w:val="22"/>
                <w:szCs w:val="22"/>
              </w:rPr>
              <w:t xml:space="preserve"> </w:t>
            </w:r>
            <w:r w:rsidR="001238B9" w:rsidRPr="00282BFE">
              <w:rPr>
                <w:sz w:val="22"/>
                <w:szCs w:val="22"/>
              </w:rPr>
              <w:t>20</w:t>
            </w:r>
            <w:r w:rsidR="00601F54" w:rsidRPr="00282BFE">
              <w:rPr>
                <w:sz w:val="22"/>
                <w:szCs w:val="22"/>
              </w:rPr>
              <w:t>20</w:t>
            </w:r>
          </w:p>
          <w:p w:rsidR="00F143DB" w:rsidRDefault="00F143DB" w:rsidP="00157E3A">
            <w:pPr>
              <w:tabs>
                <w:tab w:val="left" w:pos="1701"/>
              </w:tabs>
              <w:rPr>
                <w:sz w:val="22"/>
                <w:szCs w:val="22"/>
              </w:rPr>
            </w:pPr>
          </w:p>
          <w:p w:rsidR="00B612A5" w:rsidRDefault="00B612A5" w:rsidP="00157E3A">
            <w:pPr>
              <w:tabs>
                <w:tab w:val="left" w:pos="1701"/>
              </w:tabs>
              <w:rPr>
                <w:sz w:val="22"/>
                <w:szCs w:val="22"/>
              </w:rPr>
            </w:pPr>
            <w:r>
              <w:rPr>
                <w:sz w:val="22"/>
                <w:szCs w:val="22"/>
              </w:rPr>
              <w:t>Kristina Yngwe</w:t>
            </w:r>
          </w:p>
          <w:p w:rsidR="008154AF" w:rsidRDefault="008154AF" w:rsidP="00157E3A">
            <w:pPr>
              <w:tabs>
                <w:tab w:val="left" w:pos="1701"/>
              </w:tabs>
              <w:rPr>
                <w:sz w:val="22"/>
                <w:szCs w:val="22"/>
              </w:rPr>
            </w:pPr>
          </w:p>
          <w:p w:rsidR="008154AF" w:rsidRDefault="008154AF" w:rsidP="00157E3A">
            <w:pPr>
              <w:tabs>
                <w:tab w:val="left" w:pos="1701"/>
              </w:tabs>
              <w:rPr>
                <w:sz w:val="22"/>
                <w:szCs w:val="22"/>
              </w:rPr>
            </w:pPr>
          </w:p>
          <w:p w:rsidR="008154AF" w:rsidRPr="00282BFE" w:rsidRDefault="008154AF" w:rsidP="00157E3A">
            <w:pPr>
              <w:tabs>
                <w:tab w:val="left" w:pos="1701"/>
              </w:tabs>
              <w:rPr>
                <w:sz w:val="22"/>
                <w:szCs w:val="22"/>
              </w:rPr>
            </w:pPr>
          </w:p>
        </w:tc>
      </w:tr>
    </w:tbl>
    <w:p w:rsidR="00177FF8" w:rsidRPr="00282BFE" w:rsidRDefault="00177FF8">
      <w:pPr>
        <w:tabs>
          <w:tab w:val="left" w:pos="1701"/>
        </w:tabs>
        <w:rPr>
          <w:sz w:val="22"/>
          <w:szCs w:val="22"/>
        </w:rPr>
      </w:pPr>
    </w:p>
    <w:p w:rsidR="00B96E81" w:rsidRPr="00282BFE" w:rsidRDefault="00B96E81" w:rsidP="001806D9">
      <w:pPr>
        <w:pStyle w:val="Brdtext"/>
        <w:rPr>
          <w:sz w:val="22"/>
          <w:szCs w:val="22"/>
        </w:rPr>
        <w:sectPr w:rsidR="00B96E81" w:rsidRPr="00282BFE"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282BFE" w:rsidTr="005A0266">
        <w:trPr>
          <w:gridAfter w:val="1"/>
          <w:wAfter w:w="142" w:type="dxa"/>
        </w:trPr>
        <w:tc>
          <w:tcPr>
            <w:tcW w:w="3969" w:type="dxa"/>
            <w:tcBorders>
              <w:top w:val="nil"/>
              <w:left w:val="nil"/>
              <w:bottom w:val="nil"/>
              <w:right w:val="nil"/>
            </w:tcBorders>
          </w:tcPr>
          <w:p w:rsidR="009823FA" w:rsidRPr="00282BFE" w:rsidRDefault="009823FA" w:rsidP="005A0266">
            <w:pPr>
              <w:tabs>
                <w:tab w:val="left" w:pos="1701"/>
              </w:tabs>
              <w:rPr>
                <w:sz w:val="22"/>
                <w:szCs w:val="22"/>
              </w:rPr>
            </w:pPr>
            <w:r w:rsidRPr="00282BFE">
              <w:rPr>
                <w:sz w:val="22"/>
                <w:szCs w:val="22"/>
              </w:rPr>
              <w:lastRenderedPageBreak/>
              <w:br w:type="page"/>
            </w:r>
            <w:r w:rsidRPr="00282BFE">
              <w:rPr>
                <w:sz w:val="22"/>
                <w:szCs w:val="22"/>
              </w:rPr>
              <w:br w:type="page"/>
              <w:t>MILJÖ- OCH JORDBRUKS- UTSKOTTET</w:t>
            </w:r>
          </w:p>
        </w:tc>
        <w:tc>
          <w:tcPr>
            <w:tcW w:w="3260" w:type="dxa"/>
            <w:gridSpan w:val="8"/>
            <w:tcBorders>
              <w:top w:val="nil"/>
              <w:left w:val="nil"/>
              <w:bottom w:val="nil"/>
              <w:right w:val="nil"/>
            </w:tcBorders>
          </w:tcPr>
          <w:p w:rsidR="009823FA" w:rsidRPr="00282BFE" w:rsidRDefault="009823FA" w:rsidP="005A0266">
            <w:pPr>
              <w:tabs>
                <w:tab w:val="left" w:pos="1701"/>
              </w:tabs>
              <w:rPr>
                <w:b/>
                <w:sz w:val="22"/>
                <w:szCs w:val="22"/>
              </w:rPr>
            </w:pPr>
            <w:r w:rsidRPr="00282BFE">
              <w:rPr>
                <w:b/>
                <w:sz w:val="22"/>
                <w:szCs w:val="22"/>
              </w:rPr>
              <w:t>NÄRVAROFÖRTECKNING</w:t>
            </w:r>
          </w:p>
        </w:tc>
        <w:tc>
          <w:tcPr>
            <w:tcW w:w="1843" w:type="dxa"/>
            <w:gridSpan w:val="5"/>
            <w:tcBorders>
              <w:top w:val="nil"/>
              <w:left w:val="nil"/>
              <w:bottom w:val="nil"/>
              <w:right w:val="nil"/>
            </w:tcBorders>
          </w:tcPr>
          <w:p w:rsidR="009823FA" w:rsidRPr="00282BFE" w:rsidRDefault="009823FA" w:rsidP="005A0266">
            <w:pPr>
              <w:tabs>
                <w:tab w:val="left" w:pos="1701"/>
              </w:tabs>
              <w:rPr>
                <w:sz w:val="22"/>
                <w:szCs w:val="22"/>
              </w:rPr>
            </w:pPr>
            <w:r w:rsidRPr="00282BFE">
              <w:rPr>
                <w:b/>
                <w:sz w:val="22"/>
                <w:szCs w:val="22"/>
              </w:rPr>
              <w:t xml:space="preserve">Bilaga 1 </w:t>
            </w:r>
            <w:r w:rsidRPr="00282BFE">
              <w:rPr>
                <w:sz w:val="22"/>
                <w:szCs w:val="22"/>
              </w:rPr>
              <w:t xml:space="preserve">till </w:t>
            </w:r>
          </w:p>
          <w:p w:rsidR="009823FA" w:rsidRPr="00282BFE" w:rsidRDefault="009823FA" w:rsidP="005A0266">
            <w:pPr>
              <w:tabs>
                <w:tab w:val="left" w:pos="1701"/>
              </w:tabs>
              <w:rPr>
                <w:sz w:val="22"/>
                <w:szCs w:val="22"/>
              </w:rPr>
            </w:pPr>
            <w:r w:rsidRPr="00282BFE">
              <w:rPr>
                <w:sz w:val="22"/>
                <w:szCs w:val="22"/>
              </w:rPr>
              <w:t>prot. 201</w:t>
            </w:r>
            <w:r w:rsidR="000E777E" w:rsidRPr="00282BFE">
              <w:rPr>
                <w:sz w:val="22"/>
                <w:szCs w:val="22"/>
              </w:rPr>
              <w:t>9</w:t>
            </w:r>
            <w:r w:rsidRPr="00282BFE">
              <w:rPr>
                <w:sz w:val="22"/>
                <w:szCs w:val="22"/>
              </w:rPr>
              <w:t>/</w:t>
            </w:r>
            <w:r w:rsidR="000E777E" w:rsidRPr="00282BFE">
              <w:rPr>
                <w:sz w:val="22"/>
                <w:szCs w:val="22"/>
              </w:rPr>
              <w:t>20</w:t>
            </w:r>
            <w:r w:rsidRPr="00282BFE">
              <w:rPr>
                <w:sz w:val="22"/>
                <w:szCs w:val="22"/>
              </w:rPr>
              <w:t>:</w:t>
            </w:r>
            <w:r w:rsidR="00601F54" w:rsidRPr="00282BFE">
              <w:rPr>
                <w:sz w:val="22"/>
                <w:szCs w:val="22"/>
              </w:rPr>
              <w:t>14</w:t>
            </w:r>
          </w:p>
        </w:tc>
      </w:tr>
      <w:tr w:rsidR="009823FA"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282BFE"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282BFE"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 xml:space="preserve">§ </w:t>
            </w:r>
            <w:r w:rsidR="00E413D1">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282BFE" w:rsidRDefault="00E413D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proofErr w:type="gramStart"/>
            <w:r>
              <w:rPr>
                <w:sz w:val="22"/>
                <w:szCs w:val="22"/>
              </w:rPr>
              <w:t>2-</w:t>
            </w:r>
            <w:r w:rsidR="00B44848">
              <w:rPr>
                <w:sz w:val="22"/>
                <w:szCs w:val="22"/>
              </w:rPr>
              <w:t>6</w:t>
            </w:r>
            <w:proofErr w:type="gramEnd"/>
          </w:p>
        </w:tc>
        <w:tc>
          <w:tcPr>
            <w:tcW w:w="850" w:type="dxa"/>
            <w:gridSpan w:val="2"/>
            <w:tcBorders>
              <w:top w:val="single" w:sz="6" w:space="0" w:color="auto"/>
              <w:left w:val="single" w:sz="6" w:space="0" w:color="auto"/>
              <w:bottom w:val="single" w:sz="6" w:space="0" w:color="auto"/>
              <w:right w:val="single" w:sz="6" w:space="0" w:color="auto"/>
            </w:tcBorders>
          </w:tcPr>
          <w:p w:rsidR="009823FA" w:rsidRPr="00282BFE" w:rsidRDefault="00B44848"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proofErr w:type="gramStart"/>
            <w:r>
              <w:rPr>
                <w:sz w:val="22"/>
                <w:szCs w:val="22"/>
              </w:rPr>
              <w:t>7-10</w:t>
            </w:r>
            <w:proofErr w:type="gramEnd"/>
          </w:p>
        </w:tc>
        <w:tc>
          <w:tcPr>
            <w:tcW w:w="851" w:type="dxa"/>
            <w:gridSpan w:val="3"/>
            <w:tcBorders>
              <w:top w:val="single" w:sz="6" w:space="0" w:color="auto"/>
              <w:left w:val="single" w:sz="6" w:space="0" w:color="auto"/>
              <w:bottom w:val="single" w:sz="6" w:space="0" w:color="auto"/>
              <w:right w:val="single" w:sz="6" w:space="0" w:color="auto"/>
            </w:tcBorders>
          </w:tcPr>
          <w:p w:rsidR="009823FA" w:rsidRPr="00282BFE"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282BFE"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282BFE"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V</w:t>
            </w: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Kristina Yngwe (C),</w:t>
            </w:r>
            <w:r w:rsidRPr="00282BFE">
              <w:rPr>
                <w:color w:val="000000"/>
                <w:sz w:val="22"/>
                <w:szCs w:val="22"/>
                <w:lang w:val="en-US"/>
              </w:rPr>
              <w:t xml:space="preserve"> </w:t>
            </w:r>
            <w:proofErr w:type="spellStart"/>
            <w:r w:rsidRPr="00282BFE">
              <w:rPr>
                <w:color w:val="000000"/>
                <w:sz w:val="22"/>
                <w:szCs w:val="22"/>
                <w:lang w:val="en-US"/>
              </w:rPr>
              <w:t>ordf</w:t>
            </w:r>
            <w:proofErr w:type="spellEnd"/>
            <w:r w:rsidRPr="00282BFE">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559F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559F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val="en-US" w:eastAsia="en-US"/>
              </w:rPr>
            </w:pPr>
            <w:r w:rsidRPr="00282BFE">
              <w:rPr>
                <w:sz w:val="22"/>
                <w:szCs w:val="22"/>
                <w:lang w:val="en-US" w:eastAsia="en-US"/>
              </w:rPr>
              <w:t xml:space="preserve">Jessica Rosencrantz (M), </w:t>
            </w:r>
            <w:proofErr w:type="spellStart"/>
            <w:r w:rsidRPr="00282BFE">
              <w:rPr>
                <w:sz w:val="22"/>
                <w:szCs w:val="22"/>
                <w:lang w:val="en-US" w:eastAsia="en-US"/>
              </w:rPr>
              <w:t>andre</w:t>
            </w:r>
            <w:proofErr w:type="spellEnd"/>
            <w:r w:rsidRPr="00282BFE">
              <w:rPr>
                <w:sz w:val="22"/>
                <w:szCs w:val="22"/>
                <w:lang w:val="en-US" w:eastAsia="en-US"/>
              </w:rPr>
              <w:t xml:space="preserve"> vice </w:t>
            </w:r>
            <w:proofErr w:type="spellStart"/>
            <w:r w:rsidRPr="00282BFE">
              <w:rPr>
                <w:sz w:val="22"/>
                <w:szCs w:val="22"/>
                <w:lang w:val="en-US" w:eastAsia="en-US"/>
              </w:rPr>
              <w:t>ordf</w:t>
            </w:r>
            <w:proofErr w:type="spellEnd"/>
            <w:r w:rsidRPr="00282BFE">
              <w:rPr>
                <w:sz w:val="22"/>
                <w:szCs w:val="22"/>
                <w:lang w:val="en-US" w:eastAsia="en-US"/>
              </w:rPr>
              <w:t>.</w:t>
            </w:r>
          </w:p>
          <w:p w:rsidR="00B40F4D" w:rsidRPr="00282BFE" w:rsidRDefault="00B40F4D" w:rsidP="00B40F4D">
            <w:pPr>
              <w:spacing w:line="256" w:lineRule="auto"/>
              <w:rPr>
                <w:sz w:val="22"/>
                <w:szCs w:val="22"/>
                <w:lang w:val="en-US" w:eastAsia="en-US"/>
              </w:rPr>
            </w:pPr>
            <w:proofErr w:type="spellStart"/>
            <w:r w:rsidRPr="00282BFE">
              <w:rPr>
                <w:sz w:val="22"/>
                <w:szCs w:val="22"/>
                <w:lang w:val="en-US" w:eastAsia="en-US"/>
              </w:rPr>
              <w:t>tjl</w:t>
            </w:r>
            <w:proofErr w:type="spellEnd"/>
            <w:r w:rsidRPr="00282BFE">
              <w:rPr>
                <w:sz w:val="22"/>
                <w:szCs w:val="22"/>
                <w:lang w:val="en-US" w:eastAsia="en-US"/>
              </w:rPr>
              <w:t xml:space="preserve">. </w:t>
            </w:r>
            <w:proofErr w:type="spellStart"/>
            <w:r w:rsidRPr="00282BFE">
              <w:rPr>
                <w:sz w:val="22"/>
                <w:szCs w:val="22"/>
                <w:lang w:val="en-US" w:eastAsia="en-US"/>
              </w:rPr>
              <w:t>t.o.m</w:t>
            </w:r>
            <w:proofErr w:type="spellEnd"/>
            <w:r w:rsidRPr="00282BFE">
              <w:rPr>
                <w:sz w:val="22"/>
                <w:szCs w:val="22"/>
                <w:lang w:val="en-US" w:eastAsia="en-US"/>
              </w:rPr>
              <w:t>. 2020-05-03</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282BFE">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val="en-US" w:eastAsia="en-US"/>
              </w:rPr>
            </w:pPr>
            <w:r w:rsidRPr="00282BFE">
              <w:rPr>
                <w:sz w:val="22"/>
                <w:szCs w:val="22"/>
                <w:lang w:val="en-US" w:eastAsia="en-US"/>
              </w:rPr>
              <w:t xml:space="preserve">Isak </w:t>
            </w:r>
            <w:proofErr w:type="gramStart"/>
            <w:r w:rsidRPr="00282BFE">
              <w:rPr>
                <w:sz w:val="22"/>
                <w:szCs w:val="22"/>
                <w:lang w:val="en-US" w:eastAsia="en-US"/>
              </w:rPr>
              <w:t>From</w:t>
            </w:r>
            <w:proofErr w:type="gramEnd"/>
            <w:r w:rsidRPr="00282BFE">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 xml:space="preserve"> </w:t>
            </w:r>
            <w:r w:rsidR="00E413D1">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214162" w:rsidP="00B40F4D">
            <w:pPr>
              <w:spacing w:line="256" w:lineRule="auto"/>
              <w:rPr>
                <w:sz w:val="22"/>
                <w:szCs w:val="22"/>
                <w:lang w:eastAsia="en-US"/>
              </w:rPr>
            </w:pPr>
            <w:r w:rsidRPr="00282BFE">
              <w:rPr>
                <w:sz w:val="22"/>
                <w:szCs w:val="22"/>
                <w:lang w:eastAsia="en-US"/>
              </w:rPr>
              <w:t>Nina Lundström</w:t>
            </w:r>
            <w:r w:rsidR="00B40F4D" w:rsidRPr="00282BFE">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b/>
                <w:i/>
                <w:sz w:val="22"/>
                <w:szCs w:val="22"/>
                <w:lang w:eastAsia="en-US"/>
              </w:rPr>
            </w:pPr>
            <w:r w:rsidRPr="00282BFE">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6D5F8F" w:rsidP="00B40F4D">
            <w:pPr>
              <w:tabs>
                <w:tab w:val="left" w:pos="2268"/>
                <w:tab w:val="left" w:pos="2977"/>
                <w:tab w:val="left" w:pos="4536"/>
              </w:tabs>
              <w:spacing w:line="256" w:lineRule="auto"/>
              <w:rPr>
                <w:sz w:val="22"/>
                <w:szCs w:val="22"/>
                <w:lang w:eastAsia="en-US"/>
              </w:rPr>
            </w:pPr>
            <w:r w:rsidRPr="00282BFE">
              <w:rPr>
                <w:sz w:val="22"/>
                <w:szCs w:val="22"/>
              </w:rPr>
              <w:t xml:space="preserve">Louise Meijer (M), </w:t>
            </w:r>
            <w:proofErr w:type="spellStart"/>
            <w:r w:rsidRPr="00282BFE">
              <w:rPr>
                <w:sz w:val="22"/>
                <w:szCs w:val="22"/>
                <w:lang w:val="en-US" w:eastAsia="en-US"/>
              </w:rPr>
              <w:t>vik</w:t>
            </w:r>
            <w:proofErr w:type="spellEnd"/>
            <w:r w:rsidRPr="00282BFE">
              <w:rPr>
                <w:sz w:val="22"/>
                <w:szCs w:val="22"/>
                <w:lang w:val="en-US" w:eastAsia="en-US"/>
              </w:rPr>
              <w:t xml:space="preserve">. </w:t>
            </w:r>
            <w:proofErr w:type="spellStart"/>
            <w:r w:rsidRPr="00282BFE">
              <w:rPr>
                <w:sz w:val="22"/>
                <w:szCs w:val="22"/>
                <w:lang w:val="en-US" w:eastAsia="en-US"/>
              </w:rPr>
              <w:t>andre</w:t>
            </w:r>
            <w:proofErr w:type="spellEnd"/>
            <w:r w:rsidRPr="00282BFE">
              <w:rPr>
                <w:sz w:val="22"/>
                <w:szCs w:val="22"/>
                <w:lang w:val="en-US" w:eastAsia="en-US"/>
              </w:rPr>
              <w:t xml:space="preserve"> vice </w:t>
            </w:r>
            <w:proofErr w:type="spellStart"/>
            <w:r w:rsidRPr="00282BFE">
              <w:rPr>
                <w:sz w:val="22"/>
                <w:szCs w:val="22"/>
                <w:lang w:val="en-US" w:eastAsia="en-US"/>
              </w:rPr>
              <w:t>ordf</w:t>
            </w:r>
            <w:proofErr w:type="spellEnd"/>
            <w:r w:rsidRPr="00282BFE">
              <w:rPr>
                <w:sz w:val="22"/>
                <w:szCs w:val="22"/>
                <w:lang w:val="en-US" w:eastAsia="en-US"/>
              </w:rPr>
              <w:t xml:space="preserve">. </w:t>
            </w:r>
            <w:proofErr w:type="spellStart"/>
            <w:r w:rsidRPr="00282BFE">
              <w:rPr>
                <w:sz w:val="22"/>
                <w:szCs w:val="22"/>
                <w:lang w:val="en-US" w:eastAsia="en-US"/>
              </w:rPr>
              <w:t>t.o.m</w:t>
            </w:r>
            <w:proofErr w:type="spellEnd"/>
            <w:r w:rsidRPr="00282BFE">
              <w:rPr>
                <w:sz w:val="22"/>
                <w:szCs w:val="22"/>
                <w:lang w:val="en-US" w:eastAsia="en-US"/>
              </w:rPr>
              <w:t xml:space="preserve"> 2020-05-03</w:t>
            </w:r>
            <w:r w:rsidR="00B40F4D" w:rsidRPr="00282BFE">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val="en-US" w:eastAsia="en-US"/>
              </w:rPr>
            </w:pPr>
            <w:r w:rsidRPr="00282BFE">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val="en-US" w:eastAsia="en-US"/>
              </w:rPr>
            </w:pPr>
            <w:r w:rsidRPr="00282BFE">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val="en-US" w:eastAsia="en-US"/>
              </w:rPr>
            </w:pPr>
            <w:r w:rsidRPr="00282BFE">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val="en-US" w:eastAsia="en-US"/>
              </w:rPr>
            </w:pPr>
            <w:r w:rsidRPr="00282BFE">
              <w:rPr>
                <w:sz w:val="22"/>
                <w:szCs w:val="22"/>
              </w:rPr>
              <w:t xml:space="preserve">Birger </w:t>
            </w:r>
            <w:r w:rsidRPr="00282BFE">
              <w:rPr>
                <w:sz w:val="22"/>
                <w:szCs w:val="22"/>
                <w:lang w:eastAsia="en-US"/>
              </w:rPr>
              <w:t>Lahti</w:t>
            </w:r>
            <w:r w:rsidRPr="00282BFE">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val="en-US" w:eastAsia="en-US"/>
              </w:rPr>
            </w:pPr>
            <w:r w:rsidRPr="00282BFE">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val="en-US" w:eastAsia="en-US"/>
              </w:rPr>
            </w:pPr>
            <w:r w:rsidRPr="00282BFE">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171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6D5F8F" w:rsidP="00B40F4D">
            <w:pPr>
              <w:tabs>
                <w:tab w:val="left" w:pos="2268"/>
                <w:tab w:val="left" w:pos="2977"/>
                <w:tab w:val="left" w:pos="4536"/>
              </w:tabs>
              <w:spacing w:line="256" w:lineRule="auto"/>
              <w:rPr>
                <w:sz w:val="22"/>
                <w:szCs w:val="22"/>
              </w:rPr>
            </w:pPr>
            <w:r w:rsidRPr="00282BFE">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82BFE">
              <w:rPr>
                <w:sz w:val="22"/>
                <w:szCs w:val="22"/>
              </w:rPr>
              <w:t>N = Närvarande</w:t>
            </w:r>
          </w:p>
        </w:tc>
        <w:tc>
          <w:tcPr>
            <w:tcW w:w="5245" w:type="dxa"/>
            <w:gridSpan w:val="14"/>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82BFE">
              <w:rPr>
                <w:sz w:val="22"/>
                <w:szCs w:val="22"/>
              </w:rPr>
              <w:t>X = ledamöter som deltagit i handläggningen</w:t>
            </w: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82BFE">
              <w:rPr>
                <w:sz w:val="22"/>
                <w:szCs w:val="22"/>
              </w:rPr>
              <w:t>V = Votering</w:t>
            </w:r>
          </w:p>
        </w:tc>
        <w:tc>
          <w:tcPr>
            <w:tcW w:w="5245" w:type="dxa"/>
            <w:gridSpan w:val="14"/>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82BFE">
              <w:rPr>
                <w:sz w:val="22"/>
                <w:szCs w:val="22"/>
              </w:rPr>
              <w:t>O = ledamöter som härutöver har varit närvarande</w:t>
            </w:r>
          </w:p>
        </w:tc>
      </w:tr>
    </w:tbl>
    <w:p w:rsidR="004E030E" w:rsidRPr="00282BFE" w:rsidRDefault="004E030E">
      <w:pPr>
        <w:rPr>
          <w:sz w:val="22"/>
          <w:szCs w:val="22"/>
        </w:rPr>
      </w:pPr>
    </w:p>
    <w:p w:rsidR="00091EA6" w:rsidRPr="00282BFE" w:rsidRDefault="00091EA6">
      <w:pPr>
        <w:rPr>
          <w:sz w:val="22"/>
          <w:szCs w:val="22"/>
        </w:rPr>
      </w:pPr>
    </w:p>
    <w:tbl>
      <w:tblPr>
        <w:tblW w:w="10080" w:type="dxa"/>
        <w:tblInd w:w="-15" w:type="dxa"/>
        <w:tblLayout w:type="fixed"/>
        <w:tblCellMar>
          <w:left w:w="70" w:type="dxa"/>
          <w:right w:w="70" w:type="dxa"/>
        </w:tblCellMar>
        <w:tblLook w:val="0000" w:firstRow="0" w:lastRow="0" w:firstColumn="0" w:lastColumn="0" w:noHBand="0" w:noVBand="0"/>
      </w:tblPr>
      <w:tblGrid>
        <w:gridCol w:w="15"/>
        <w:gridCol w:w="1885"/>
        <w:gridCol w:w="3572"/>
        <w:gridCol w:w="1843"/>
        <w:gridCol w:w="1701"/>
        <w:gridCol w:w="992"/>
        <w:gridCol w:w="72"/>
      </w:tblGrid>
      <w:tr w:rsidR="00BE1EBF" w:rsidRPr="00282BFE" w:rsidTr="001C4CD7">
        <w:trPr>
          <w:gridBefore w:val="1"/>
          <w:gridAfter w:val="2"/>
          <w:wBefore w:w="15" w:type="dxa"/>
          <w:wAfter w:w="1064" w:type="dxa"/>
        </w:trPr>
        <w:tc>
          <w:tcPr>
            <w:tcW w:w="5457" w:type="dxa"/>
            <w:gridSpan w:val="2"/>
          </w:tcPr>
          <w:p w:rsidR="00091EA6" w:rsidRPr="00282BFE" w:rsidRDefault="00091EA6" w:rsidP="00FB5A42">
            <w:pPr>
              <w:tabs>
                <w:tab w:val="left" w:pos="1276"/>
              </w:tabs>
              <w:rPr>
                <w:sz w:val="22"/>
                <w:szCs w:val="22"/>
              </w:rPr>
            </w:pPr>
          </w:p>
          <w:p w:rsidR="00BE1EBF" w:rsidRPr="00282BFE" w:rsidRDefault="00BE1EBF" w:rsidP="00FB5A42">
            <w:pPr>
              <w:tabs>
                <w:tab w:val="left" w:pos="1276"/>
              </w:tabs>
              <w:rPr>
                <w:sz w:val="22"/>
                <w:szCs w:val="22"/>
              </w:rPr>
            </w:pPr>
            <w:r w:rsidRPr="00282BFE">
              <w:rPr>
                <w:sz w:val="22"/>
                <w:szCs w:val="22"/>
              </w:rPr>
              <w:br w:type="page"/>
              <w:t>MILJÖ- OCH JORDBRUKSUTSKOTTET</w:t>
            </w:r>
          </w:p>
        </w:tc>
        <w:tc>
          <w:tcPr>
            <w:tcW w:w="1843" w:type="dxa"/>
          </w:tcPr>
          <w:p w:rsidR="00BE1EBF" w:rsidRPr="00282BFE" w:rsidRDefault="00BE1EBF" w:rsidP="00FB5A42">
            <w:pPr>
              <w:tabs>
                <w:tab w:val="left" w:pos="1276"/>
              </w:tabs>
              <w:rPr>
                <w:sz w:val="22"/>
                <w:szCs w:val="22"/>
              </w:rPr>
            </w:pPr>
          </w:p>
        </w:tc>
        <w:tc>
          <w:tcPr>
            <w:tcW w:w="1701" w:type="dxa"/>
          </w:tcPr>
          <w:p w:rsidR="00BE1EBF" w:rsidRPr="00282BFE" w:rsidRDefault="00BE1EBF" w:rsidP="00FB5A42">
            <w:pPr>
              <w:tabs>
                <w:tab w:val="left" w:pos="1276"/>
              </w:tabs>
              <w:ind w:right="-212"/>
              <w:rPr>
                <w:b/>
                <w:sz w:val="22"/>
                <w:szCs w:val="22"/>
              </w:rPr>
            </w:pPr>
            <w:r w:rsidRPr="00282BFE">
              <w:rPr>
                <w:b/>
                <w:sz w:val="22"/>
                <w:szCs w:val="22"/>
              </w:rPr>
              <w:t>Bilaga 2</w:t>
            </w:r>
          </w:p>
          <w:p w:rsidR="00BE1EBF" w:rsidRPr="00282BFE" w:rsidRDefault="00BE1EBF" w:rsidP="00FB5A42">
            <w:pPr>
              <w:tabs>
                <w:tab w:val="left" w:pos="1276"/>
              </w:tabs>
              <w:ind w:right="-212"/>
              <w:rPr>
                <w:sz w:val="22"/>
                <w:szCs w:val="22"/>
              </w:rPr>
            </w:pPr>
            <w:r w:rsidRPr="00282BFE">
              <w:rPr>
                <w:sz w:val="22"/>
                <w:szCs w:val="22"/>
              </w:rPr>
              <w:t>till protokoll</w:t>
            </w:r>
          </w:p>
          <w:p w:rsidR="00BE1EBF" w:rsidRPr="00282BFE" w:rsidRDefault="00335938" w:rsidP="00335938">
            <w:pPr>
              <w:tabs>
                <w:tab w:val="left" w:pos="1276"/>
              </w:tabs>
              <w:ind w:right="-212"/>
              <w:rPr>
                <w:b/>
                <w:sz w:val="22"/>
                <w:szCs w:val="22"/>
              </w:rPr>
            </w:pPr>
            <w:r w:rsidRPr="00282BFE">
              <w:rPr>
                <w:sz w:val="22"/>
                <w:szCs w:val="22"/>
              </w:rPr>
              <w:t>201</w:t>
            </w:r>
            <w:r w:rsidR="009B38A7" w:rsidRPr="00282BFE">
              <w:rPr>
                <w:sz w:val="22"/>
                <w:szCs w:val="22"/>
              </w:rPr>
              <w:t>9</w:t>
            </w:r>
            <w:r w:rsidR="00BE1EBF" w:rsidRPr="00282BFE">
              <w:rPr>
                <w:sz w:val="22"/>
                <w:szCs w:val="22"/>
              </w:rPr>
              <w:t>/</w:t>
            </w:r>
            <w:r w:rsidR="009B38A7" w:rsidRPr="00282BFE">
              <w:rPr>
                <w:sz w:val="22"/>
                <w:szCs w:val="22"/>
              </w:rPr>
              <w:t>20</w:t>
            </w:r>
            <w:r w:rsidR="00BE1EBF" w:rsidRPr="00282BFE">
              <w:rPr>
                <w:sz w:val="22"/>
                <w:szCs w:val="22"/>
              </w:rPr>
              <w:t>:</w:t>
            </w:r>
            <w:r w:rsidR="00601F54" w:rsidRPr="00282BFE">
              <w:rPr>
                <w:sz w:val="22"/>
                <w:szCs w:val="22"/>
              </w:rPr>
              <w:t>14</w:t>
            </w:r>
          </w:p>
        </w:tc>
      </w:tr>
      <w:tr w:rsidR="00AB1421" w:rsidRPr="00282BFE" w:rsidTr="001C4CD7">
        <w:trPr>
          <w:gridBefore w:val="1"/>
          <w:gridAfter w:val="1"/>
          <w:wBefore w:w="15" w:type="dxa"/>
          <w:wAfter w:w="72" w:type="dxa"/>
          <w:trHeight w:val="450"/>
        </w:trPr>
        <w:tc>
          <w:tcPr>
            <w:tcW w:w="9993" w:type="dxa"/>
            <w:gridSpan w:val="5"/>
            <w:tcBorders>
              <w:left w:val="nil"/>
              <w:bottom w:val="single" w:sz="4" w:space="0" w:color="A9A9A9"/>
              <w:right w:val="nil"/>
            </w:tcBorders>
            <w:shd w:val="clear" w:color="auto" w:fill="auto"/>
            <w:vAlign w:val="bottom"/>
          </w:tcPr>
          <w:p w:rsidR="00AB1421" w:rsidRPr="00282BFE" w:rsidRDefault="00AB1421" w:rsidP="002A14AC">
            <w:pPr>
              <w:widowControl/>
              <w:rPr>
                <w:b/>
                <w:bCs/>
                <w:sz w:val="22"/>
                <w:szCs w:val="22"/>
              </w:rPr>
            </w:pPr>
            <w:r w:rsidRPr="00282BFE">
              <w:rPr>
                <w:b/>
                <w:bCs/>
                <w:sz w:val="22"/>
                <w:szCs w:val="22"/>
              </w:rPr>
              <w:t>Till MJU inkom</w:t>
            </w:r>
            <w:r w:rsidR="00A65C53" w:rsidRPr="00282BFE">
              <w:rPr>
                <w:b/>
                <w:bCs/>
                <w:sz w:val="22"/>
                <w:szCs w:val="22"/>
              </w:rPr>
              <w:t xml:space="preserve">na EU-dokument m.m. </w:t>
            </w:r>
            <w:r w:rsidR="006B5EFD">
              <w:rPr>
                <w:b/>
                <w:bCs/>
                <w:sz w:val="22"/>
                <w:szCs w:val="22"/>
              </w:rPr>
              <w:t xml:space="preserve">21 </w:t>
            </w:r>
            <w:r w:rsidR="00662054" w:rsidRPr="00282BFE">
              <w:rPr>
                <w:b/>
                <w:bCs/>
                <w:sz w:val="22"/>
                <w:szCs w:val="22"/>
              </w:rPr>
              <w:t>november – 9 december</w:t>
            </w:r>
            <w:r w:rsidR="00A65C53" w:rsidRPr="00282BFE">
              <w:rPr>
                <w:b/>
                <w:bCs/>
                <w:sz w:val="22"/>
                <w:szCs w:val="22"/>
              </w:rPr>
              <w:t xml:space="preserve"> </w:t>
            </w:r>
            <w:r w:rsidR="002D06F9" w:rsidRPr="00282BFE">
              <w:rPr>
                <w:b/>
                <w:bCs/>
                <w:sz w:val="22"/>
                <w:szCs w:val="22"/>
              </w:rPr>
              <w:t>201</w:t>
            </w:r>
            <w:r w:rsidR="001238B9" w:rsidRPr="00282BFE">
              <w:rPr>
                <w:b/>
                <w:bCs/>
                <w:sz w:val="22"/>
                <w:szCs w:val="22"/>
              </w:rPr>
              <w:t>9</w:t>
            </w:r>
          </w:p>
        </w:tc>
      </w:tr>
      <w:tr w:rsidR="009A0C25" w:rsidRPr="00282BFE" w:rsidTr="001C4CD7">
        <w:trPr>
          <w:gridBefore w:val="1"/>
          <w:gridAfter w:val="1"/>
          <w:wBefore w:w="15"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9A0C25" w:rsidRPr="00282BFE" w:rsidRDefault="009A0C25" w:rsidP="00BB69BD">
            <w:pPr>
              <w:pStyle w:val="Rubrik1"/>
              <w:spacing w:before="0" w:after="0"/>
              <w:rPr>
                <w:sz w:val="22"/>
                <w:szCs w:val="22"/>
              </w:rPr>
            </w:pPr>
            <w:r w:rsidRPr="00282BFE">
              <w:rPr>
                <w:bCs/>
                <w:sz w:val="22"/>
                <w:szCs w:val="22"/>
              </w:rPr>
              <w:t>COM-dokument. (Kommissionens utkast till lagförslag och andra meddelanden från kommissionen inklusive det förberedande arbetet till lagförslag såsom grön- och vitböcker, rapporter m.m.)</w:t>
            </w:r>
          </w:p>
        </w:tc>
      </w:tr>
      <w:tr w:rsidR="009A0C25"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9A0C25" w:rsidRPr="00282BFE" w:rsidRDefault="009A0C25" w:rsidP="00BB69BD">
            <w:pPr>
              <w:rPr>
                <w:b/>
                <w:bCs/>
                <w:sz w:val="22"/>
                <w:szCs w:val="22"/>
              </w:rPr>
            </w:pPr>
            <w:r w:rsidRPr="00282BFE">
              <w:rPr>
                <w:b/>
                <w:bCs/>
                <w:sz w:val="22"/>
                <w:szCs w:val="22"/>
              </w:rPr>
              <w:t>Beteckning</w:t>
            </w:r>
          </w:p>
        </w:tc>
        <w:tc>
          <w:tcPr>
            <w:tcW w:w="8180" w:type="dxa"/>
            <w:gridSpan w:val="5"/>
            <w:shd w:val="clear" w:color="auto" w:fill="auto"/>
            <w:vAlign w:val="center"/>
          </w:tcPr>
          <w:p w:rsidR="009A0C25" w:rsidRPr="00282BFE" w:rsidRDefault="009A0C25" w:rsidP="00BB69BD">
            <w:pPr>
              <w:rPr>
                <w:b/>
                <w:bCs/>
                <w:sz w:val="22"/>
                <w:szCs w:val="22"/>
              </w:rPr>
            </w:pPr>
            <w:r w:rsidRPr="00282BFE">
              <w:rPr>
                <w:b/>
                <w:bCs/>
                <w:sz w:val="22"/>
                <w:szCs w:val="22"/>
              </w:rPr>
              <w:t>Rubrik</w:t>
            </w:r>
          </w:p>
        </w:tc>
      </w:tr>
      <w:tr w:rsidR="00282BFE"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82BFE" w:rsidRPr="00DD7E15" w:rsidRDefault="00282BFE" w:rsidP="00282BFE">
            <w:pPr>
              <w:rPr>
                <w:bCs/>
                <w:sz w:val="22"/>
                <w:szCs w:val="22"/>
              </w:rPr>
            </w:pPr>
            <w:proofErr w:type="gramStart"/>
            <w:r w:rsidRPr="0053213C">
              <w:rPr>
                <w:bCs/>
                <w:sz w:val="22"/>
                <w:szCs w:val="22"/>
              </w:rPr>
              <w:t>COM(</w:t>
            </w:r>
            <w:proofErr w:type="gramEnd"/>
            <w:r w:rsidRPr="0053213C">
              <w:rPr>
                <w:bCs/>
                <w:sz w:val="22"/>
                <w:szCs w:val="22"/>
              </w:rPr>
              <w:t>2019)</w:t>
            </w:r>
            <w:r>
              <w:rPr>
                <w:bCs/>
                <w:sz w:val="22"/>
                <w:szCs w:val="22"/>
              </w:rPr>
              <w:t xml:space="preserve"> 619</w:t>
            </w:r>
          </w:p>
        </w:tc>
        <w:tc>
          <w:tcPr>
            <w:tcW w:w="8180" w:type="dxa"/>
            <w:gridSpan w:val="5"/>
            <w:shd w:val="clear" w:color="auto" w:fill="auto"/>
            <w:vAlign w:val="center"/>
          </w:tcPr>
          <w:p w:rsidR="00282BFE" w:rsidRPr="00141472" w:rsidRDefault="00282BFE" w:rsidP="00282BFE">
            <w:pPr>
              <w:rPr>
                <w:bCs/>
                <w:sz w:val="22"/>
                <w:szCs w:val="22"/>
              </w:rPr>
            </w:pPr>
            <w:r w:rsidRPr="00141472">
              <w:rPr>
                <w:bCs/>
                <w:sz w:val="22"/>
                <w:szCs w:val="22"/>
              </w:rPr>
              <w:t xml:space="preserve">Förslag till EUROPAPARLAMENTETS OCH RÅDETS FÖRORDNING om upprättande av en flerårig förvaltningsplan för </w:t>
            </w:r>
            <w:proofErr w:type="spellStart"/>
            <w:r w:rsidRPr="00141472">
              <w:rPr>
                <w:bCs/>
                <w:sz w:val="22"/>
                <w:szCs w:val="22"/>
              </w:rPr>
              <w:t>blåfenad</w:t>
            </w:r>
            <w:proofErr w:type="spellEnd"/>
            <w:r w:rsidRPr="00141472">
              <w:rPr>
                <w:bCs/>
                <w:sz w:val="22"/>
                <w:szCs w:val="22"/>
              </w:rPr>
              <w:t xml:space="preserve"> tonfisk i östra Atlanten och Medelhavet, om ändring av förordningarna (EG) nr 1936/2001, (EU) 2017/2107 och (EU) 2019/833 och om upphävande av förordning (EU) 2016/1627 </w:t>
            </w:r>
          </w:p>
          <w:p w:rsidR="00282BFE" w:rsidRPr="00DD7E15" w:rsidRDefault="00282BFE" w:rsidP="00282BFE">
            <w:pPr>
              <w:rPr>
                <w:bCs/>
                <w:sz w:val="22"/>
                <w:szCs w:val="22"/>
              </w:rPr>
            </w:pPr>
          </w:p>
        </w:tc>
      </w:tr>
      <w:tr w:rsidR="009A0C25"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9A0C25" w:rsidRPr="00282BFE" w:rsidRDefault="009A0C25" w:rsidP="00BB69BD">
            <w:pPr>
              <w:pStyle w:val="Rubrik1"/>
              <w:spacing w:before="0" w:after="0"/>
              <w:rPr>
                <w:bCs/>
                <w:sz w:val="22"/>
                <w:szCs w:val="22"/>
              </w:rPr>
            </w:pPr>
            <w:r w:rsidRPr="00282BFE">
              <w:rPr>
                <w:bCs/>
                <w:sz w:val="22"/>
                <w:szCs w:val="22"/>
              </w:rPr>
              <w:t>C-dokument för kännedom. (Handlingar som rör rättsakter från kommissionens eget ansvarsområde, bl.a. genomförandeakter och delegerade akter som lämnats till rådet och parlamentet för kännedom).</w:t>
            </w:r>
          </w:p>
        </w:tc>
      </w:tr>
      <w:tr w:rsidR="009A0C25"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9A0C25" w:rsidRPr="00282BFE" w:rsidRDefault="009A0C25" w:rsidP="00BB69BD">
            <w:pPr>
              <w:rPr>
                <w:b/>
                <w:bCs/>
                <w:sz w:val="22"/>
                <w:szCs w:val="22"/>
              </w:rPr>
            </w:pPr>
            <w:r w:rsidRPr="00282BFE">
              <w:rPr>
                <w:b/>
                <w:bCs/>
                <w:sz w:val="22"/>
                <w:szCs w:val="22"/>
              </w:rPr>
              <w:t>Beteckning</w:t>
            </w:r>
          </w:p>
        </w:tc>
        <w:tc>
          <w:tcPr>
            <w:tcW w:w="8180" w:type="dxa"/>
            <w:gridSpan w:val="5"/>
            <w:tcBorders>
              <w:top w:val="single" w:sz="4" w:space="0" w:color="auto"/>
            </w:tcBorders>
            <w:shd w:val="clear" w:color="auto" w:fill="auto"/>
            <w:vAlign w:val="center"/>
          </w:tcPr>
          <w:p w:rsidR="009A0C25" w:rsidRPr="00282BFE" w:rsidRDefault="009A0C25" w:rsidP="00BB69BD">
            <w:pPr>
              <w:rPr>
                <w:b/>
                <w:sz w:val="22"/>
                <w:szCs w:val="22"/>
              </w:rPr>
            </w:pPr>
            <w:r w:rsidRPr="00282BFE">
              <w:rPr>
                <w:b/>
                <w:sz w:val="22"/>
                <w:szCs w:val="22"/>
              </w:rPr>
              <w:t>Rubrik</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Pr="001D7D60" w:rsidRDefault="001C4CD7" w:rsidP="001C4CD7">
            <w:pPr>
              <w:rPr>
                <w:b/>
                <w:bCs/>
                <w:sz w:val="22"/>
                <w:szCs w:val="22"/>
              </w:rPr>
            </w:pPr>
            <w:proofErr w:type="gramStart"/>
            <w:r>
              <w:rPr>
                <w:bCs/>
                <w:sz w:val="22"/>
                <w:szCs w:val="22"/>
              </w:rPr>
              <w:t>C(</w:t>
            </w:r>
            <w:proofErr w:type="gramEnd"/>
            <w:r>
              <w:rPr>
                <w:bCs/>
                <w:sz w:val="22"/>
                <w:szCs w:val="22"/>
              </w:rPr>
              <w:t>2019) 7644</w:t>
            </w:r>
          </w:p>
        </w:tc>
        <w:tc>
          <w:tcPr>
            <w:tcW w:w="8180" w:type="dxa"/>
            <w:gridSpan w:val="5"/>
            <w:shd w:val="clear" w:color="auto" w:fill="auto"/>
            <w:vAlign w:val="center"/>
          </w:tcPr>
          <w:p w:rsidR="001C4CD7" w:rsidRPr="0083358B" w:rsidRDefault="001C4CD7" w:rsidP="001C4CD7">
            <w:pPr>
              <w:rPr>
                <w:sz w:val="22"/>
                <w:szCs w:val="22"/>
              </w:rPr>
            </w:pPr>
            <w:r w:rsidRPr="0083358B">
              <w:rPr>
                <w:sz w:val="22"/>
                <w:szCs w:val="22"/>
              </w:rPr>
              <w:t xml:space="preserve">KOMMISSIONENS GENOMFÖRANDEBESLUT av den 23.10.2019 </w:t>
            </w:r>
          </w:p>
          <w:p w:rsidR="001C4CD7" w:rsidRPr="0083358B" w:rsidRDefault="001C4CD7" w:rsidP="001C4CD7">
            <w:pPr>
              <w:rPr>
                <w:sz w:val="22"/>
                <w:szCs w:val="22"/>
              </w:rPr>
            </w:pPr>
            <w:r w:rsidRPr="0083358B">
              <w:rPr>
                <w:sz w:val="22"/>
                <w:szCs w:val="22"/>
              </w:rPr>
              <w:t>om ändring av bilaga I till beslut 2012/137/EU vad gäller upptagandet av Förenade konungariket Storbritannien och Nordirland i förteckningen över tredjeländer eller delar därav från vilka sperma från tamsvin får föras in till unionen</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Pr="001D7D60" w:rsidRDefault="001C4CD7" w:rsidP="001C4CD7">
            <w:pPr>
              <w:rPr>
                <w:b/>
                <w:bCs/>
                <w:sz w:val="22"/>
                <w:szCs w:val="22"/>
              </w:rPr>
            </w:pPr>
            <w:proofErr w:type="gramStart"/>
            <w:r>
              <w:rPr>
                <w:bCs/>
                <w:sz w:val="22"/>
                <w:szCs w:val="22"/>
              </w:rPr>
              <w:t>C(</w:t>
            </w:r>
            <w:proofErr w:type="gramEnd"/>
            <w:r>
              <w:rPr>
                <w:bCs/>
                <w:sz w:val="22"/>
                <w:szCs w:val="22"/>
              </w:rPr>
              <w:t>2019) 8092</w:t>
            </w:r>
          </w:p>
        </w:tc>
        <w:tc>
          <w:tcPr>
            <w:tcW w:w="8180" w:type="dxa"/>
            <w:gridSpan w:val="5"/>
            <w:shd w:val="clear" w:color="auto" w:fill="auto"/>
            <w:vAlign w:val="center"/>
          </w:tcPr>
          <w:p w:rsidR="001C4CD7" w:rsidRPr="00CF216C" w:rsidRDefault="001C4CD7" w:rsidP="001C4CD7">
            <w:pPr>
              <w:rPr>
                <w:sz w:val="22"/>
                <w:szCs w:val="22"/>
              </w:rPr>
            </w:pPr>
            <w:r w:rsidRPr="00CF216C">
              <w:rPr>
                <w:sz w:val="22"/>
                <w:szCs w:val="22"/>
              </w:rPr>
              <w:t xml:space="preserve">KOMMISSIONENS GENOMFÖRANDEBESLUT av den 28.11.2019 </w:t>
            </w:r>
          </w:p>
          <w:p w:rsidR="001C4CD7" w:rsidRPr="00CF216C" w:rsidRDefault="001C4CD7" w:rsidP="001C4CD7">
            <w:pPr>
              <w:rPr>
                <w:sz w:val="22"/>
                <w:szCs w:val="22"/>
              </w:rPr>
            </w:pPr>
            <w:r w:rsidRPr="00CF216C">
              <w:rPr>
                <w:sz w:val="22"/>
                <w:szCs w:val="22"/>
              </w:rPr>
              <w:t xml:space="preserve">om tillfälliga djurhälsokrav för sändningar av produkter av animaliskt ursprung avsedda att användas som livsmedel som har sitt ursprung i unionen och som återvänder till unionen efter att ha nekats införsel till ett tredjeland </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Pr="001D7D60" w:rsidRDefault="001C4CD7" w:rsidP="001C4CD7">
            <w:pPr>
              <w:rPr>
                <w:b/>
                <w:bCs/>
                <w:sz w:val="22"/>
                <w:szCs w:val="22"/>
              </w:rPr>
            </w:pPr>
            <w:proofErr w:type="gramStart"/>
            <w:r>
              <w:rPr>
                <w:bCs/>
                <w:sz w:val="22"/>
                <w:szCs w:val="22"/>
              </w:rPr>
              <w:t>C(</w:t>
            </w:r>
            <w:proofErr w:type="gramEnd"/>
            <w:r>
              <w:rPr>
                <w:bCs/>
                <w:sz w:val="22"/>
                <w:szCs w:val="22"/>
              </w:rPr>
              <w:t>2019) 8359</w:t>
            </w:r>
          </w:p>
        </w:tc>
        <w:tc>
          <w:tcPr>
            <w:tcW w:w="8180" w:type="dxa"/>
            <w:gridSpan w:val="5"/>
            <w:shd w:val="clear" w:color="auto" w:fill="auto"/>
            <w:vAlign w:val="center"/>
          </w:tcPr>
          <w:p w:rsidR="001C4CD7" w:rsidRPr="001D3894" w:rsidRDefault="001C4CD7" w:rsidP="001C4CD7">
            <w:pPr>
              <w:rPr>
                <w:sz w:val="22"/>
                <w:szCs w:val="22"/>
              </w:rPr>
            </w:pPr>
            <w:r w:rsidRPr="001D3894">
              <w:rPr>
                <w:sz w:val="22"/>
                <w:szCs w:val="22"/>
              </w:rPr>
              <w:t xml:space="preserve">KOMMISSIONENS GENOMFÖRANDEBESLUT av den 26.11.2019 om fastställande av åtgärder för att förhindra introduktion i och spridning inom unionen av </w:t>
            </w:r>
            <w:proofErr w:type="spellStart"/>
            <w:r w:rsidRPr="001D3894">
              <w:rPr>
                <w:sz w:val="22"/>
                <w:szCs w:val="22"/>
              </w:rPr>
              <w:t>Fusarium</w:t>
            </w:r>
            <w:proofErr w:type="spellEnd"/>
            <w:r w:rsidRPr="001D3894">
              <w:rPr>
                <w:sz w:val="22"/>
                <w:szCs w:val="22"/>
              </w:rPr>
              <w:t xml:space="preserve"> </w:t>
            </w:r>
            <w:proofErr w:type="spellStart"/>
            <w:r w:rsidRPr="001D3894">
              <w:rPr>
                <w:sz w:val="22"/>
                <w:szCs w:val="22"/>
              </w:rPr>
              <w:t>circinatum</w:t>
            </w:r>
            <w:proofErr w:type="spellEnd"/>
            <w:r w:rsidRPr="001D3894">
              <w:rPr>
                <w:sz w:val="22"/>
                <w:szCs w:val="22"/>
              </w:rPr>
              <w:t xml:space="preserve"> </w:t>
            </w:r>
            <w:proofErr w:type="spellStart"/>
            <w:r w:rsidRPr="001D3894">
              <w:rPr>
                <w:sz w:val="22"/>
                <w:szCs w:val="22"/>
              </w:rPr>
              <w:t>Nirenberg</w:t>
            </w:r>
            <w:proofErr w:type="spellEnd"/>
            <w:r w:rsidRPr="001D3894">
              <w:rPr>
                <w:sz w:val="22"/>
                <w:szCs w:val="22"/>
              </w:rPr>
              <w:t xml:space="preserve"> &amp; O’Donnell (tidigare </w:t>
            </w:r>
            <w:proofErr w:type="spellStart"/>
            <w:r w:rsidRPr="001D3894">
              <w:rPr>
                <w:sz w:val="22"/>
                <w:szCs w:val="22"/>
              </w:rPr>
              <w:t>Gibberella</w:t>
            </w:r>
            <w:proofErr w:type="spellEnd"/>
            <w:r w:rsidRPr="001D3894">
              <w:rPr>
                <w:sz w:val="22"/>
                <w:szCs w:val="22"/>
              </w:rPr>
              <w:t xml:space="preserve"> </w:t>
            </w:r>
            <w:proofErr w:type="spellStart"/>
            <w:r w:rsidRPr="001D3894">
              <w:rPr>
                <w:sz w:val="22"/>
                <w:szCs w:val="22"/>
              </w:rPr>
              <w:t>circinata</w:t>
            </w:r>
            <w:proofErr w:type="spellEnd"/>
            <w:r w:rsidRPr="001D3894">
              <w:rPr>
                <w:sz w:val="22"/>
                <w:szCs w:val="22"/>
              </w:rPr>
              <w:t xml:space="preserve">) och om upphävande av kommissionens beslut 2007/433/EG </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Default="001C4CD7" w:rsidP="001C4CD7">
            <w:pPr>
              <w:rPr>
                <w:bCs/>
                <w:sz w:val="22"/>
                <w:szCs w:val="22"/>
              </w:rPr>
            </w:pPr>
            <w:proofErr w:type="gramStart"/>
            <w:r>
              <w:rPr>
                <w:bCs/>
                <w:sz w:val="22"/>
                <w:szCs w:val="22"/>
              </w:rPr>
              <w:t>C(</w:t>
            </w:r>
            <w:proofErr w:type="gramEnd"/>
            <w:r>
              <w:rPr>
                <w:bCs/>
                <w:sz w:val="22"/>
                <w:szCs w:val="22"/>
              </w:rPr>
              <w:t>2019) 8378</w:t>
            </w:r>
          </w:p>
        </w:tc>
        <w:tc>
          <w:tcPr>
            <w:tcW w:w="8180" w:type="dxa"/>
            <w:gridSpan w:val="5"/>
            <w:shd w:val="clear" w:color="auto" w:fill="auto"/>
            <w:vAlign w:val="center"/>
          </w:tcPr>
          <w:p w:rsidR="001C4CD7" w:rsidRPr="00C14AC5" w:rsidRDefault="001C4CD7" w:rsidP="001C4CD7">
            <w:pPr>
              <w:rPr>
                <w:sz w:val="22"/>
                <w:szCs w:val="22"/>
              </w:rPr>
            </w:pPr>
            <w:r w:rsidRPr="001D3894">
              <w:rPr>
                <w:sz w:val="22"/>
                <w:szCs w:val="22"/>
              </w:rPr>
              <w:t xml:space="preserve">KOMMISSIONENS GENOMFÖRANDEBESLUT av den 26.11.2019 om ändring av bilaga II till beslut 93/52/EEG vad gäller status som officiellt fri från </w:t>
            </w:r>
            <w:proofErr w:type="spellStart"/>
            <w:r w:rsidRPr="001D3894">
              <w:rPr>
                <w:sz w:val="22"/>
                <w:szCs w:val="22"/>
              </w:rPr>
              <w:t>brucellos</w:t>
            </w:r>
            <w:proofErr w:type="spellEnd"/>
            <w:r w:rsidRPr="001D3894">
              <w:rPr>
                <w:sz w:val="22"/>
                <w:szCs w:val="22"/>
              </w:rPr>
              <w:t xml:space="preserve"> (B. </w:t>
            </w:r>
            <w:proofErr w:type="spellStart"/>
            <w:r w:rsidRPr="001D3894">
              <w:rPr>
                <w:sz w:val="22"/>
                <w:szCs w:val="22"/>
              </w:rPr>
              <w:t>melitensis</w:t>
            </w:r>
            <w:proofErr w:type="spellEnd"/>
            <w:r w:rsidRPr="001D3894">
              <w:rPr>
                <w:sz w:val="22"/>
                <w:szCs w:val="22"/>
              </w:rPr>
              <w:t xml:space="preserve">) och av bilaga II till beslut 2003/467/EG vad gäller status för vissa regioner i Spanien som officiellt fria från </w:t>
            </w:r>
            <w:proofErr w:type="spellStart"/>
            <w:r w:rsidRPr="001D3894">
              <w:rPr>
                <w:sz w:val="22"/>
                <w:szCs w:val="22"/>
              </w:rPr>
              <w:t>brucellos</w:t>
            </w:r>
            <w:proofErr w:type="spellEnd"/>
            <w:r w:rsidRPr="001D3894">
              <w:rPr>
                <w:sz w:val="22"/>
                <w:szCs w:val="22"/>
              </w:rPr>
              <w:t xml:space="preserve"> samt av bilagorna I och II till beslut 2008/185/EG vad gäller </w:t>
            </w:r>
            <w:proofErr w:type="spellStart"/>
            <w:r w:rsidRPr="001D3894">
              <w:rPr>
                <w:sz w:val="22"/>
                <w:szCs w:val="22"/>
              </w:rPr>
              <w:t>sjukdomsfri</w:t>
            </w:r>
            <w:proofErr w:type="spellEnd"/>
            <w:r w:rsidRPr="001D3894">
              <w:rPr>
                <w:sz w:val="22"/>
                <w:szCs w:val="22"/>
              </w:rPr>
              <w:t xml:space="preserve"> status och godkännande av utrotningsprogram avseende </w:t>
            </w:r>
            <w:proofErr w:type="spellStart"/>
            <w:r w:rsidRPr="001D3894">
              <w:rPr>
                <w:sz w:val="22"/>
                <w:szCs w:val="22"/>
              </w:rPr>
              <w:t>Aujeszkys</w:t>
            </w:r>
            <w:proofErr w:type="spellEnd"/>
            <w:r w:rsidRPr="001D3894">
              <w:rPr>
                <w:sz w:val="22"/>
                <w:szCs w:val="22"/>
              </w:rPr>
              <w:t xml:space="preserve"> sjukdom för vissa regioner i Italien </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Default="001C4CD7" w:rsidP="001C4CD7">
            <w:pPr>
              <w:rPr>
                <w:bCs/>
                <w:sz w:val="22"/>
                <w:szCs w:val="22"/>
              </w:rPr>
            </w:pPr>
            <w:proofErr w:type="gramStart"/>
            <w:r>
              <w:rPr>
                <w:bCs/>
                <w:sz w:val="22"/>
                <w:szCs w:val="22"/>
              </w:rPr>
              <w:t>C(</w:t>
            </w:r>
            <w:proofErr w:type="gramEnd"/>
            <w:r>
              <w:rPr>
                <w:bCs/>
                <w:sz w:val="22"/>
                <w:szCs w:val="22"/>
              </w:rPr>
              <w:t>2019) 8396</w:t>
            </w:r>
          </w:p>
        </w:tc>
        <w:tc>
          <w:tcPr>
            <w:tcW w:w="8180" w:type="dxa"/>
            <w:gridSpan w:val="5"/>
            <w:shd w:val="clear" w:color="auto" w:fill="auto"/>
            <w:vAlign w:val="center"/>
          </w:tcPr>
          <w:p w:rsidR="001C4CD7" w:rsidRPr="00C14AC5" w:rsidRDefault="001C4CD7" w:rsidP="001C4CD7">
            <w:pPr>
              <w:rPr>
                <w:sz w:val="22"/>
                <w:szCs w:val="22"/>
              </w:rPr>
            </w:pPr>
            <w:r w:rsidRPr="006359B0">
              <w:rPr>
                <w:sz w:val="22"/>
                <w:szCs w:val="22"/>
              </w:rPr>
              <w:t>KOMMISSIONENS GENOMFÖRANDEBESLUT av den 26.11.2019 om ändring av genomförandebeslut 2013/764/EU om djurhälsoåtgärder för att bekämpa klassisk svinpest i vissa medlemsstater</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Pr="003131FE" w:rsidRDefault="001C4CD7" w:rsidP="001C4CD7">
            <w:pPr>
              <w:rPr>
                <w:bCs/>
                <w:sz w:val="22"/>
                <w:szCs w:val="22"/>
              </w:rPr>
            </w:pPr>
            <w:proofErr w:type="gramStart"/>
            <w:r>
              <w:rPr>
                <w:bCs/>
                <w:sz w:val="22"/>
                <w:szCs w:val="22"/>
              </w:rPr>
              <w:t>C(</w:t>
            </w:r>
            <w:proofErr w:type="gramEnd"/>
            <w:r>
              <w:rPr>
                <w:bCs/>
                <w:sz w:val="22"/>
                <w:szCs w:val="22"/>
              </w:rPr>
              <w:t>2019) 8474</w:t>
            </w:r>
          </w:p>
        </w:tc>
        <w:tc>
          <w:tcPr>
            <w:tcW w:w="8180" w:type="dxa"/>
            <w:gridSpan w:val="5"/>
            <w:shd w:val="clear" w:color="auto" w:fill="auto"/>
            <w:vAlign w:val="center"/>
          </w:tcPr>
          <w:p w:rsidR="001C4CD7" w:rsidRPr="00C14AC5" w:rsidRDefault="001C4CD7" w:rsidP="001C4CD7">
            <w:pPr>
              <w:rPr>
                <w:sz w:val="22"/>
                <w:szCs w:val="22"/>
              </w:rPr>
            </w:pPr>
            <w:r w:rsidRPr="001D3894">
              <w:rPr>
                <w:sz w:val="22"/>
                <w:szCs w:val="22"/>
              </w:rPr>
              <w:t xml:space="preserve">KOMMISSIONENS GENOMFÖRANDEBESLUT av den 26.11.2019 om månadsbetalningar från EGFJ för att täcka utgifter som betalats av medlemsstaternas utbetalande organ i oktober 2019  </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Default="001C4CD7" w:rsidP="001C4CD7">
            <w:pPr>
              <w:rPr>
                <w:bCs/>
                <w:sz w:val="22"/>
                <w:szCs w:val="22"/>
              </w:rPr>
            </w:pPr>
            <w:proofErr w:type="gramStart"/>
            <w:r>
              <w:rPr>
                <w:bCs/>
                <w:sz w:val="22"/>
                <w:szCs w:val="22"/>
              </w:rPr>
              <w:t>C(</w:t>
            </w:r>
            <w:proofErr w:type="gramEnd"/>
            <w:r>
              <w:rPr>
                <w:bCs/>
                <w:sz w:val="22"/>
                <w:szCs w:val="22"/>
              </w:rPr>
              <w:t>2019) 8551</w:t>
            </w:r>
          </w:p>
        </w:tc>
        <w:tc>
          <w:tcPr>
            <w:tcW w:w="8180" w:type="dxa"/>
            <w:gridSpan w:val="5"/>
            <w:shd w:val="clear" w:color="auto" w:fill="auto"/>
            <w:vAlign w:val="center"/>
          </w:tcPr>
          <w:p w:rsidR="001C4CD7" w:rsidRPr="006359B0" w:rsidRDefault="001C4CD7" w:rsidP="001C4CD7">
            <w:pPr>
              <w:rPr>
                <w:sz w:val="22"/>
                <w:szCs w:val="22"/>
              </w:rPr>
            </w:pPr>
            <w:r w:rsidRPr="00CF216C">
              <w:rPr>
                <w:sz w:val="22"/>
                <w:szCs w:val="22"/>
              </w:rPr>
              <w:t>KOMMISSIONENS GENOMFÖRANDEBESLUT av den 28.11.2019 om ändring av genomförandebeslut (EU) 2018/320 vad gäller tillämpningsperioden för djurhälso</w:t>
            </w:r>
            <w:r>
              <w:rPr>
                <w:sz w:val="22"/>
                <w:szCs w:val="22"/>
              </w:rPr>
              <w:t>-</w:t>
            </w:r>
            <w:r w:rsidRPr="00CF216C">
              <w:rPr>
                <w:sz w:val="22"/>
                <w:szCs w:val="22"/>
              </w:rPr>
              <w:t xml:space="preserve">skyddsåtgärder avseende salamandrar vad gäller svampen </w:t>
            </w:r>
            <w:proofErr w:type="spellStart"/>
            <w:r w:rsidRPr="00CF216C">
              <w:rPr>
                <w:sz w:val="22"/>
                <w:szCs w:val="22"/>
              </w:rPr>
              <w:t>Batrachochytrium</w:t>
            </w:r>
            <w:proofErr w:type="spellEnd"/>
            <w:r w:rsidRPr="00CF216C">
              <w:rPr>
                <w:sz w:val="22"/>
                <w:szCs w:val="22"/>
              </w:rPr>
              <w:t xml:space="preserve"> </w:t>
            </w:r>
            <w:proofErr w:type="spellStart"/>
            <w:r w:rsidRPr="00CF216C">
              <w:rPr>
                <w:sz w:val="22"/>
                <w:szCs w:val="22"/>
              </w:rPr>
              <w:t>salamandrivorans</w:t>
            </w:r>
            <w:proofErr w:type="spellEnd"/>
            <w:r w:rsidRPr="00CF216C">
              <w:rPr>
                <w:sz w:val="22"/>
                <w:szCs w:val="22"/>
              </w:rPr>
              <w:t xml:space="preserve"> </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Default="001C4CD7" w:rsidP="001C4CD7">
            <w:pPr>
              <w:rPr>
                <w:bCs/>
                <w:sz w:val="22"/>
                <w:szCs w:val="22"/>
              </w:rPr>
            </w:pPr>
            <w:proofErr w:type="gramStart"/>
            <w:r>
              <w:rPr>
                <w:bCs/>
                <w:sz w:val="22"/>
                <w:szCs w:val="22"/>
              </w:rPr>
              <w:t>C(</w:t>
            </w:r>
            <w:proofErr w:type="gramEnd"/>
            <w:r>
              <w:rPr>
                <w:bCs/>
                <w:sz w:val="22"/>
                <w:szCs w:val="22"/>
              </w:rPr>
              <w:t>2019) 8555</w:t>
            </w:r>
          </w:p>
        </w:tc>
        <w:tc>
          <w:tcPr>
            <w:tcW w:w="8180" w:type="dxa"/>
            <w:gridSpan w:val="5"/>
            <w:shd w:val="clear" w:color="auto" w:fill="auto"/>
            <w:vAlign w:val="center"/>
          </w:tcPr>
          <w:p w:rsidR="001C4CD7" w:rsidRPr="00CF216C" w:rsidRDefault="001C4CD7" w:rsidP="001C4CD7">
            <w:pPr>
              <w:rPr>
                <w:sz w:val="22"/>
                <w:szCs w:val="22"/>
              </w:rPr>
            </w:pPr>
            <w:r w:rsidRPr="00F0700A">
              <w:rPr>
                <w:sz w:val="22"/>
                <w:szCs w:val="22"/>
              </w:rPr>
              <w:t xml:space="preserve">KOMMISSIONENS GENOMFÖRANDEBESLUT av den 28.11.2019 om ändring av beslut 2005/51/EG vad gäller den period under vilken jord som förorenats av bekämpningsmedel eller långlivade organiska föroreningar får föras in till unionen med avseende på </w:t>
            </w:r>
            <w:proofErr w:type="spellStart"/>
            <w:r w:rsidRPr="00F0700A">
              <w:rPr>
                <w:sz w:val="22"/>
                <w:szCs w:val="22"/>
              </w:rPr>
              <w:t>dekontaminering</w:t>
            </w:r>
            <w:proofErr w:type="spellEnd"/>
            <w:r w:rsidRPr="00F0700A">
              <w:rPr>
                <w:sz w:val="22"/>
                <w:szCs w:val="22"/>
              </w:rPr>
              <w:t xml:space="preserve"> </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Default="001C4CD7" w:rsidP="001C4CD7">
            <w:pPr>
              <w:rPr>
                <w:bCs/>
                <w:sz w:val="22"/>
                <w:szCs w:val="22"/>
              </w:rPr>
            </w:pPr>
            <w:proofErr w:type="gramStart"/>
            <w:r>
              <w:rPr>
                <w:bCs/>
                <w:sz w:val="22"/>
                <w:szCs w:val="22"/>
              </w:rPr>
              <w:t>C(</w:t>
            </w:r>
            <w:proofErr w:type="gramEnd"/>
            <w:r>
              <w:rPr>
                <w:bCs/>
                <w:sz w:val="22"/>
                <w:szCs w:val="22"/>
              </w:rPr>
              <w:t>2019) 8570</w:t>
            </w:r>
          </w:p>
        </w:tc>
        <w:tc>
          <w:tcPr>
            <w:tcW w:w="8180" w:type="dxa"/>
            <w:gridSpan w:val="5"/>
            <w:shd w:val="clear" w:color="auto" w:fill="auto"/>
            <w:vAlign w:val="center"/>
          </w:tcPr>
          <w:p w:rsidR="001C4CD7" w:rsidRPr="006359B0" w:rsidRDefault="001C4CD7" w:rsidP="001C4CD7">
            <w:pPr>
              <w:rPr>
                <w:sz w:val="22"/>
                <w:szCs w:val="22"/>
              </w:rPr>
            </w:pPr>
            <w:r w:rsidRPr="00D72D25">
              <w:rPr>
                <w:sz w:val="22"/>
                <w:szCs w:val="22"/>
              </w:rPr>
              <w:t xml:space="preserve">KOMMISSIONENS GENOMFÖRANDEBESLUT av den 28.11.2019 om antagande av en trettonde uppdatering av listan över områden av gemenskapsintresse i den boreala biogeografiska regionen </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Default="001C4CD7" w:rsidP="001C4CD7">
            <w:pPr>
              <w:rPr>
                <w:bCs/>
                <w:sz w:val="22"/>
                <w:szCs w:val="22"/>
              </w:rPr>
            </w:pPr>
            <w:proofErr w:type="gramStart"/>
            <w:r>
              <w:rPr>
                <w:bCs/>
                <w:sz w:val="22"/>
                <w:szCs w:val="22"/>
              </w:rPr>
              <w:t>C(</w:t>
            </w:r>
            <w:proofErr w:type="gramEnd"/>
            <w:r>
              <w:rPr>
                <w:bCs/>
                <w:sz w:val="22"/>
                <w:szCs w:val="22"/>
              </w:rPr>
              <w:t>2019) 8571</w:t>
            </w:r>
          </w:p>
        </w:tc>
        <w:tc>
          <w:tcPr>
            <w:tcW w:w="8180" w:type="dxa"/>
            <w:gridSpan w:val="5"/>
            <w:shd w:val="clear" w:color="auto" w:fill="auto"/>
            <w:vAlign w:val="center"/>
          </w:tcPr>
          <w:p w:rsidR="001C4CD7" w:rsidRPr="001D3894" w:rsidRDefault="001C4CD7" w:rsidP="001C4CD7">
            <w:pPr>
              <w:rPr>
                <w:sz w:val="22"/>
                <w:szCs w:val="22"/>
              </w:rPr>
            </w:pPr>
            <w:r w:rsidRPr="003F5F58">
              <w:rPr>
                <w:sz w:val="22"/>
                <w:szCs w:val="22"/>
              </w:rPr>
              <w:t xml:space="preserve">KOMMISSIONENS GENOMFÖRANDEBESLUT av den 27.11.2019 om ändring av kommissionens genomförandebeslut (EU) 2016/2008 om djurhälsoåtgärder för bekämpning av </w:t>
            </w:r>
            <w:proofErr w:type="spellStart"/>
            <w:r w:rsidRPr="003F5F58">
              <w:rPr>
                <w:sz w:val="22"/>
                <w:szCs w:val="22"/>
              </w:rPr>
              <w:t>lumpy</w:t>
            </w:r>
            <w:proofErr w:type="spellEnd"/>
            <w:r w:rsidRPr="003F5F58">
              <w:rPr>
                <w:sz w:val="22"/>
                <w:szCs w:val="22"/>
              </w:rPr>
              <w:t xml:space="preserve"> skin </w:t>
            </w:r>
            <w:proofErr w:type="spellStart"/>
            <w:r w:rsidRPr="003F5F58">
              <w:rPr>
                <w:sz w:val="22"/>
                <w:szCs w:val="22"/>
              </w:rPr>
              <w:t>disease</w:t>
            </w:r>
            <w:proofErr w:type="spellEnd"/>
            <w:r w:rsidRPr="003F5F58">
              <w:rPr>
                <w:sz w:val="22"/>
                <w:szCs w:val="22"/>
              </w:rPr>
              <w:t xml:space="preserve"> i vissa medlemsstater genom förlängning av dess tillämpningsperiod</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Default="001C4CD7" w:rsidP="001C4CD7">
            <w:pPr>
              <w:rPr>
                <w:bCs/>
                <w:sz w:val="22"/>
                <w:szCs w:val="22"/>
              </w:rPr>
            </w:pPr>
            <w:proofErr w:type="gramStart"/>
            <w:r>
              <w:rPr>
                <w:bCs/>
                <w:sz w:val="22"/>
                <w:szCs w:val="22"/>
              </w:rPr>
              <w:lastRenderedPageBreak/>
              <w:t>C(</w:t>
            </w:r>
            <w:proofErr w:type="gramEnd"/>
            <w:r>
              <w:rPr>
                <w:bCs/>
                <w:sz w:val="22"/>
                <w:szCs w:val="22"/>
              </w:rPr>
              <w:t>2019) 8577</w:t>
            </w:r>
          </w:p>
        </w:tc>
        <w:tc>
          <w:tcPr>
            <w:tcW w:w="8180" w:type="dxa"/>
            <w:gridSpan w:val="5"/>
            <w:shd w:val="clear" w:color="auto" w:fill="auto"/>
            <w:vAlign w:val="center"/>
          </w:tcPr>
          <w:p w:rsidR="001C4CD7" w:rsidRPr="003F5F58" w:rsidRDefault="001C4CD7" w:rsidP="001C4CD7">
            <w:pPr>
              <w:rPr>
                <w:sz w:val="22"/>
                <w:szCs w:val="22"/>
              </w:rPr>
            </w:pPr>
            <w:r w:rsidRPr="006E5A35">
              <w:rPr>
                <w:sz w:val="22"/>
                <w:szCs w:val="22"/>
              </w:rPr>
              <w:t>KOMMISSIONENS GENOMFÖRANDEBESLUT av den 28.11.2019 om fastställande av ett format för rapportering av uppgifter om livsmedelsavfall och för inlämning av kvalitets</w:t>
            </w:r>
            <w:r>
              <w:rPr>
                <w:sz w:val="22"/>
                <w:szCs w:val="22"/>
              </w:rPr>
              <w:t>-</w:t>
            </w:r>
            <w:r w:rsidRPr="006E5A35">
              <w:rPr>
                <w:sz w:val="22"/>
                <w:szCs w:val="22"/>
              </w:rPr>
              <w:t xml:space="preserve">kontrollrapporten enligt Europaparlamentets och rådets direktiv 2008/98/EG </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Default="001C4CD7" w:rsidP="001C4CD7">
            <w:pPr>
              <w:rPr>
                <w:bCs/>
                <w:sz w:val="22"/>
                <w:szCs w:val="22"/>
              </w:rPr>
            </w:pPr>
            <w:proofErr w:type="gramStart"/>
            <w:r>
              <w:rPr>
                <w:bCs/>
                <w:sz w:val="22"/>
                <w:szCs w:val="22"/>
              </w:rPr>
              <w:t>C(</w:t>
            </w:r>
            <w:proofErr w:type="gramEnd"/>
            <w:r>
              <w:rPr>
                <w:bCs/>
                <w:sz w:val="22"/>
                <w:szCs w:val="22"/>
              </w:rPr>
              <w:t>2019) 8579</w:t>
            </w:r>
          </w:p>
        </w:tc>
        <w:tc>
          <w:tcPr>
            <w:tcW w:w="8180" w:type="dxa"/>
            <w:gridSpan w:val="5"/>
            <w:shd w:val="clear" w:color="auto" w:fill="auto"/>
            <w:vAlign w:val="center"/>
          </w:tcPr>
          <w:p w:rsidR="001C4CD7" w:rsidRPr="006E5A35" w:rsidRDefault="001C4CD7" w:rsidP="001C4CD7">
            <w:pPr>
              <w:rPr>
                <w:sz w:val="22"/>
                <w:szCs w:val="22"/>
              </w:rPr>
            </w:pPr>
            <w:r w:rsidRPr="00C3189D">
              <w:rPr>
                <w:sz w:val="22"/>
                <w:szCs w:val="22"/>
              </w:rPr>
              <w:t xml:space="preserve">KOMMISSIONENS GENOMFÖRANDEBESLUT av den 28.11.2019 om ändring av beslut 2009/821/EG vad gäller förteckningarna över gränskontrollstationer och veterinärenheter i </w:t>
            </w:r>
            <w:proofErr w:type="spellStart"/>
            <w:r w:rsidRPr="00C3189D">
              <w:rPr>
                <w:sz w:val="22"/>
                <w:szCs w:val="22"/>
              </w:rPr>
              <w:t>Traces</w:t>
            </w:r>
            <w:proofErr w:type="spellEnd"/>
            <w:r w:rsidRPr="00C3189D">
              <w:rPr>
                <w:sz w:val="22"/>
                <w:szCs w:val="22"/>
              </w:rPr>
              <w:t xml:space="preserve"> </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Default="001C4CD7" w:rsidP="001C4CD7">
            <w:pPr>
              <w:rPr>
                <w:bCs/>
                <w:sz w:val="22"/>
                <w:szCs w:val="22"/>
              </w:rPr>
            </w:pPr>
            <w:proofErr w:type="gramStart"/>
            <w:r>
              <w:rPr>
                <w:bCs/>
                <w:sz w:val="22"/>
                <w:szCs w:val="22"/>
              </w:rPr>
              <w:t>C(</w:t>
            </w:r>
            <w:proofErr w:type="gramEnd"/>
            <w:r>
              <w:rPr>
                <w:bCs/>
                <w:sz w:val="22"/>
                <w:szCs w:val="22"/>
              </w:rPr>
              <w:t>2019) 8583</w:t>
            </w:r>
          </w:p>
        </w:tc>
        <w:tc>
          <w:tcPr>
            <w:tcW w:w="8180" w:type="dxa"/>
            <w:gridSpan w:val="5"/>
            <w:shd w:val="clear" w:color="auto" w:fill="auto"/>
            <w:vAlign w:val="center"/>
          </w:tcPr>
          <w:p w:rsidR="001C4CD7" w:rsidRPr="00C3189D" w:rsidRDefault="001C4CD7" w:rsidP="001C4CD7">
            <w:pPr>
              <w:rPr>
                <w:sz w:val="22"/>
                <w:szCs w:val="22"/>
              </w:rPr>
            </w:pPr>
            <w:r w:rsidRPr="00B95DC6">
              <w:rPr>
                <w:sz w:val="22"/>
                <w:szCs w:val="22"/>
              </w:rPr>
              <w:t xml:space="preserve">KOMMISSIONENS GENOMFÖRANDEBESLUT av den 28.11.2019 om antagande av en trettonde uppdatering av listan över områden av gemenskapsintresse i den biogeografiska Medelhavsregionen </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Default="001C4CD7" w:rsidP="001C4CD7">
            <w:pPr>
              <w:rPr>
                <w:bCs/>
                <w:sz w:val="22"/>
                <w:szCs w:val="22"/>
              </w:rPr>
            </w:pPr>
            <w:proofErr w:type="gramStart"/>
            <w:r>
              <w:rPr>
                <w:bCs/>
                <w:sz w:val="22"/>
                <w:szCs w:val="22"/>
              </w:rPr>
              <w:t>C(</w:t>
            </w:r>
            <w:proofErr w:type="gramEnd"/>
            <w:r>
              <w:rPr>
                <w:bCs/>
                <w:sz w:val="22"/>
                <w:szCs w:val="22"/>
              </w:rPr>
              <w:t>2019) 8586</w:t>
            </w:r>
          </w:p>
        </w:tc>
        <w:tc>
          <w:tcPr>
            <w:tcW w:w="8180" w:type="dxa"/>
            <w:gridSpan w:val="5"/>
            <w:shd w:val="clear" w:color="auto" w:fill="auto"/>
            <w:vAlign w:val="center"/>
          </w:tcPr>
          <w:p w:rsidR="001C4CD7" w:rsidRPr="00C3189D" w:rsidRDefault="001C4CD7" w:rsidP="001C4CD7">
            <w:pPr>
              <w:rPr>
                <w:sz w:val="22"/>
                <w:szCs w:val="22"/>
              </w:rPr>
            </w:pPr>
            <w:r w:rsidRPr="007B05CD">
              <w:rPr>
                <w:sz w:val="22"/>
                <w:szCs w:val="22"/>
              </w:rPr>
              <w:t>KOMMISSIONENS GENOMFÖRANDEBESLUT av den 28.11.2019 om antagande av en trettonde uppdatering av listan över områden av gemenskapsintresse i den kontinentala biogeografiska regionen</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Default="001C4CD7" w:rsidP="001C4CD7">
            <w:pPr>
              <w:rPr>
                <w:bCs/>
                <w:sz w:val="22"/>
                <w:szCs w:val="22"/>
              </w:rPr>
            </w:pPr>
            <w:proofErr w:type="gramStart"/>
            <w:r>
              <w:rPr>
                <w:bCs/>
                <w:sz w:val="22"/>
                <w:szCs w:val="22"/>
              </w:rPr>
              <w:t>C(</w:t>
            </w:r>
            <w:proofErr w:type="gramEnd"/>
            <w:r>
              <w:rPr>
                <w:bCs/>
                <w:sz w:val="22"/>
                <w:szCs w:val="22"/>
              </w:rPr>
              <w:t>2019) 8587</w:t>
            </w:r>
          </w:p>
        </w:tc>
        <w:tc>
          <w:tcPr>
            <w:tcW w:w="8180" w:type="dxa"/>
            <w:gridSpan w:val="5"/>
            <w:shd w:val="clear" w:color="auto" w:fill="auto"/>
            <w:vAlign w:val="center"/>
          </w:tcPr>
          <w:p w:rsidR="001C4CD7" w:rsidRPr="00C3189D" w:rsidRDefault="001C4CD7" w:rsidP="001C4CD7">
            <w:pPr>
              <w:rPr>
                <w:sz w:val="22"/>
                <w:szCs w:val="22"/>
              </w:rPr>
            </w:pPr>
            <w:r w:rsidRPr="00AE6325">
              <w:rPr>
                <w:sz w:val="22"/>
                <w:szCs w:val="22"/>
              </w:rPr>
              <w:t xml:space="preserve">KOMMISSIONENS GENOMFÖRANDEBESLUT av den 28.11.2019 om antagande av en elfte uppdatering av listan över områden av gemenskapsintresse i den </w:t>
            </w:r>
            <w:proofErr w:type="spellStart"/>
            <w:r w:rsidRPr="00AE6325">
              <w:rPr>
                <w:sz w:val="22"/>
                <w:szCs w:val="22"/>
              </w:rPr>
              <w:t>pannoniska</w:t>
            </w:r>
            <w:proofErr w:type="spellEnd"/>
            <w:r w:rsidRPr="00AE6325">
              <w:rPr>
                <w:sz w:val="22"/>
                <w:szCs w:val="22"/>
              </w:rPr>
              <w:t xml:space="preserve"> biogeografiska regionen </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Default="001C4CD7" w:rsidP="001C4CD7">
            <w:pPr>
              <w:rPr>
                <w:bCs/>
                <w:sz w:val="22"/>
                <w:szCs w:val="22"/>
              </w:rPr>
            </w:pPr>
            <w:proofErr w:type="gramStart"/>
            <w:r>
              <w:rPr>
                <w:bCs/>
                <w:sz w:val="22"/>
                <w:szCs w:val="22"/>
              </w:rPr>
              <w:t>C(</w:t>
            </w:r>
            <w:proofErr w:type="gramEnd"/>
            <w:r>
              <w:rPr>
                <w:bCs/>
                <w:sz w:val="22"/>
                <w:szCs w:val="22"/>
              </w:rPr>
              <w:t>2019) 8588</w:t>
            </w:r>
          </w:p>
        </w:tc>
        <w:tc>
          <w:tcPr>
            <w:tcW w:w="8180" w:type="dxa"/>
            <w:gridSpan w:val="5"/>
            <w:shd w:val="clear" w:color="auto" w:fill="auto"/>
            <w:vAlign w:val="center"/>
          </w:tcPr>
          <w:p w:rsidR="001C4CD7" w:rsidRPr="00C3189D" w:rsidRDefault="001C4CD7" w:rsidP="001C4CD7">
            <w:pPr>
              <w:rPr>
                <w:sz w:val="22"/>
                <w:szCs w:val="22"/>
              </w:rPr>
            </w:pPr>
            <w:r w:rsidRPr="003C4F68">
              <w:rPr>
                <w:sz w:val="22"/>
                <w:szCs w:val="22"/>
              </w:rPr>
              <w:t xml:space="preserve">KOMMISSIONENS GENOMFÖRANDEBESLUT av den 28.11.2019 om antagande av en åttonde uppdatering av listan över områden av gemenskapsintresse i den </w:t>
            </w:r>
            <w:proofErr w:type="spellStart"/>
            <w:r w:rsidRPr="003C4F68">
              <w:rPr>
                <w:sz w:val="22"/>
                <w:szCs w:val="22"/>
              </w:rPr>
              <w:t>makaronesiska</w:t>
            </w:r>
            <w:proofErr w:type="spellEnd"/>
            <w:r w:rsidRPr="003C4F68">
              <w:rPr>
                <w:sz w:val="22"/>
                <w:szCs w:val="22"/>
              </w:rPr>
              <w:t xml:space="preserve"> biogeografiska regionen </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Default="001C4CD7" w:rsidP="001C4CD7">
            <w:pPr>
              <w:rPr>
                <w:bCs/>
                <w:sz w:val="22"/>
                <w:szCs w:val="22"/>
              </w:rPr>
            </w:pPr>
            <w:proofErr w:type="gramStart"/>
            <w:r>
              <w:rPr>
                <w:bCs/>
                <w:sz w:val="22"/>
                <w:szCs w:val="22"/>
              </w:rPr>
              <w:t>C(</w:t>
            </w:r>
            <w:proofErr w:type="gramEnd"/>
            <w:r>
              <w:rPr>
                <w:bCs/>
                <w:sz w:val="22"/>
                <w:szCs w:val="22"/>
              </w:rPr>
              <w:t>2019) 8589</w:t>
            </w:r>
          </w:p>
        </w:tc>
        <w:tc>
          <w:tcPr>
            <w:tcW w:w="8180" w:type="dxa"/>
            <w:gridSpan w:val="5"/>
            <w:shd w:val="clear" w:color="auto" w:fill="auto"/>
            <w:vAlign w:val="center"/>
          </w:tcPr>
          <w:p w:rsidR="001C4CD7" w:rsidRPr="00C3189D" w:rsidRDefault="001C4CD7" w:rsidP="001C4CD7">
            <w:pPr>
              <w:rPr>
                <w:sz w:val="22"/>
                <w:szCs w:val="22"/>
              </w:rPr>
            </w:pPr>
            <w:r w:rsidRPr="00DD4AA5">
              <w:rPr>
                <w:sz w:val="22"/>
                <w:szCs w:val="22"/>
              </w:rPr>
              <w:t xml:space="preserve">KOMMISSIONENS GENOMFÖRANDEBESLUT av den 28.11.2019 om antagande av en trettonde uppdatering av listan över områden av gemenskapsintresse i den alpina biogeografiska regionen </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Default="001C4CD7" w:rsidP="001C4CD7">
            <w:pPr>
              <w:rPr>
                <w:bCs/>
                <w:sz w:val="22"/>
                <w:szCs w:val="22"/>
              </w:rPr>
            </w:pPr>
            <w:proofErr w:type="gramStart"/>
            <w:r>
              <w:rPr>
                <w:bCs/>
                <w:sz w:val="22"/>
                <w:szCs w:val="22"/>
              </w:rPr>
              <w:t>C(</w:t>
            </w:r>
            <w:proofErr w:type="gramEnd"/>
            <w:r>
              <w:rPr>
                <w:bCs/>
                <w:sz w:val="22"/>
                <w:szCs w:val="22"/>
              </w:rPr>
              <w:t>2019) 8591</w:t>
            </w:r>
          </w:p>
        </w:tc>
        <w:tc>
          <w:tcPr>
            <w:tcW w:w="8180" w:type="dxa"/>
            <w:gridSpan w:val="5"/>
            <w:shd w:val="clear" w:color="auto" w:fill="auto"/>
            <w:vAlign w:val="center"/>
          </w:tcPr>
          <w:p w:rsidR="001C4CD7" w:rsidRPr="00C3189D" w:rsidRDefault="001C4CD7" w:rsidP="001C4CD7">
            <w:pPr>
              <w:rPr>
                <w:sz w:val="22"/>
                <w:szCs w:val="22"/>
              </w:rPr>
            </w:pPr>
            <w:r w:rsidRPr="00C02EF5">
              <w:rPr>
                <w:sz w:val="22"/>
                <w:szCs w:val="22"/>
              </w:rPr>
              <w:t xml:space="preserve">KOMMISSIONENS GENOMFÖRANDEBESLUT av den 28.11.2019 om antagande av en trettonde uppdatering av listan över områden av gemenskapsintresse i den atlantiska biogeografiska regionen </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Default="001C4CD7" w:rsidP="001C4CD7">
            <w:pPr>
              <w:rPr>
                <w:bCs/>
                <w:sz w:val="22"/>
                <w:szCs w:val="22"/>
              </w:rPr>
            </w:pPr>
            <w:proofErr w:type="gramStart"/>
            <w:r>
              <w:rPr>
                <w:bCs/>
                <w:sz w:val="22"/>
                <w:szCs w:val="22"/>
              </w:rPr>
              <w:t>C(</w:t>
            </w:r>
            <w:proofErr w:type="gramEnd"/>
            <w:r>
              <w:rPr>
                <w:bCs/>
                <w:sz w:val="22"/>
                <w:szCs w:val="22"/>
              </w:rPr>
              <w:t>2019) 8592</w:t>
            </w:r>
          </w:p>
        </w:tc>
        <w:tc>
          <w:tcPr>
            <w:tcW w:w="8180" w:type="dxa"/>
            <w:gridSpan w:val="5"/>
            <w:shd w:val="clear" w:color="auto" w:fill="auto"/>
            <w:vAlign w:val="center"/>
          </w:tcPr>
          <w:p w:rsidR="001C4CD7" w:rsidRPr="00C14AC5" w:rsidRDefault="001C4CD7" w:rsidP="001C4CD7">
            <w:pPr>
              <w:rPr>
                <w:sz w:val="22"/>
                <w:szCs w:val="22"/>
              </w:rPr>
            </w:pPr>
            <w:r w:rsidRPr="00944119">
              <w:rPr>
                <w:sz w:val="22"/>
                <w:szCs w:val="22"/>
              </w:rPr>
              <w:t xml:space="preserve">KOMMISSIONENS GENOMFÖRANDEBESLUT av den 25.11.2019 om ändring av bilagan till genomförandebeslut 2014/709/EU om djurhälsoåtgärder för att bekämpa afrikansk svinpest i vissa medlemsstater </w:t>
            </w:r>
          </w:p>
        </w:tc>
      </w:tr>
      <w:tr w:rsidR="001C4CD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Default="001C4CD7" w:rsidP="001C4CD7">
            <w:pPr>
              <w:rPr>
                <w:bCs/>
                <w:sz w:val="22"/>
                <w:szCs w:val="22"/>
              </w:rPr>
            </w:pPr>
            <w:proofErr w:type="gramStart"/>
            <w:r>
              <w:rPr>
                <w:bCs/>
                <w:sz w:val="22"/>
                <w:szCs w:val="22"/>
              </w:rPr>
              <w:t>C(</w:t>
            </w:r>
            <w:proofErr w:type="gramEnd"/>
            <w:r>
              <w:rPr>
                <w:bCs/>
                <w:sz w:val="22"/>
                <w:szCs w:val="22"/>
              </w:rPr>
              <w:t>2019) 8683</w:t>
            </w:r>
          </w:p>
        </w:tc>
        <w:tc>
          <w:tcPr>
            <w:tcW w:w="8180" w:type="dxa"/>
            <w:gridSpan w:val="5"/>
            <w:shd w:val="clear" w:color="auto" w:fill="auto"/>
            <w:vAlign w:val="center"/>
          </w:tcPr>
          <w:p w:rsidR="001C4CD7" w:rsidRPr="00C14AC5" w:rsidRDefault="001C4CD7" w:rsidP="001C4CD7">
            <w:pPr>
              <w:rPr>
                <w:sz w:val="22"/>
                <w:szCs w:val="22"/>
              </w:rPr>
            </w:pPr>
            <w:r w:rsidRPr="006359B0">
              <w:rPr>
                <w:sz w:val="22"/>
                <w:szCs w:val="22"/>
              </w:rPr>
              <w:t>KOMMISSIONENS GENOMFÖRANDEBESLUT av den 26.11.2019 om tilläggsbetalningar eller avdrag som ska göras för att justera EGFJ: s månadsbetalningar för utgifter som verkställts av medlemsstaternas utbetalande organ för budgetåret 2019</w:t>
            </w:r>
          </w:p>
        </w:tc>
      </w:tr>
      <w:tr w:rsidR="001C4CD7" w:rsidRPr="00282BFE" w:rsidTr="001C75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4CD7" w:rsidRDefault="001C4CD7" w:rsidP="001C4CD7">
            <w:pPr>
              <w:rPr>
                <w:bCs/>
                <w:sz w:val="22"/>
                <w:szCs w:val="22"/>
              </w:rPr>
            </w:pPr>
            <w:proofErr w:type="gramStart"/>
            <w:r>
              <w:rPr>
                <w:bCs/>
                <w:sz w:val="22"/>
                <w:szCs w:val="22"/>
              </w:rPr>
              <w:t>C(</w:t>
            </w:r>
            <w:proofErr w:type="gramEnd"/>
            <w:r>
              <w:rPr>
                <w:bCs/>
                <w:sz w:val="22"/>
                <w:szCs w:val="22"/>
              </w:rPr>
              <w:t>2019) 8745</w:t>
            </w:r>
          </w:p>
        </w:tc>
        <w:tc>
          <w:tcPr>
            <w:tcW w:w="8180" w:type="dxa"/>
            <w:gridSpan w:val="5"/>
            <w:shd w:val="clear" w:color="auto" w:fill="auto"/>
            <w:vAlign w:val="center"/>
          </w:tcPr>
          <w:p w:rsidR="001C4CD7" w:rsidRPr="00C14AC5" w:rsidRDefault="001C4CD7" w:rsidP="001C4CD7">
            <w:pPr>
              <w:rPr>
                <w:sz w:val="22"/>
                <w:szCs w:val="22"/>
              </w:rPr>
            </w:pPr>
            <w:r w:rsidRPr="004A4370">
              <w:rPr>
                <w:sz w:val="22"/>
                <w:szCs w:val="22"/>
              </w:rPr>
              <w:t xml:space="preserve">KOMMISSIONENS GENOMFÖRANDEBESLUT av den 28.11.2019 om ändring av bilagan till genomförandebeslut 2014/709/EU om djurhälsoåtgärder för att bekämpa afrikansk svinpest i vissa medlemsstater </w:t>
            </w:r>
          </w:p>
        </w:tc>
      </w:tr>
      <w:tr w:rsidR="00927483" w:rsidRPr="00282BFE" w:rsidTr="00927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927483" w:rsidRPr="00927483" w:rsidRDefault="00927483" w:rsidP="001C4CD7">
            <w:pPr>
              <w:rPr>
                <w:b/>
                <w:kern w:val="32"/>
                <w:sz w:val="22"/>
                <w:szCs w:val="22"/>
              </w:rPr>
            </w:pPr>
            <w:r w:rsidRPr="009E02E9">
              <w:rPr>
                <w:b/>
                <w:kern w:val="32"/>
                <w:sz w:val="22"/>
                <w:szCs w:val="22"/>
              </w:rPr>
              <w:t>Övriga överlämnade dokument som rör EU-arbetet</w:t>
            </w:r>
            <w:r>
              <w:rPr>
                <w:b/>
                <w:kern w:val="32"/>
                <w:sz w:val="22"/>
                <w:szCs w:val="22"/>
              </w:rPr>
              <w:t xml:space="preserve"> för kännedom. </w:t>
            </w:r>
          </w:p>
        </w:tc>
      </w:tr>
      <w:tr w:rsidR="001C75D0" w:rsidRPr="00282BFE" w:rsidTr="001C75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75D0" w:rsidRPr="002E5267" w:rsidRDefault="001C75D0" w:rsidP="001C75D0">
            <w:pPr>
              <w:rPr>
                <w:b/>
                <w:bCs/>
                <w:sz w:val="22"/>
                <w:szCs w:val="22"/>
              </w:rPr>
            </w:pPr>
            <w:r>
              <w:rPr>
                <w:b/>
                <w:bCs/>
                <w:sz w:val="22"/>
                <w:szCs w:val="22"/>
              </w:rPr>
              <w:t>Rådsrapporter</w:t>
            </w:r>
          </w:p>
        </w:tc>
        <w:tc>
          <w:tcPr>
            <w:tcW w:w="8180" w:type="dxa"/>
            <w:gridSpan w:val="5"/>
            <w:shd w:val="clear" w:color="auto" w:fill="auto"/>
            <w:vAlign w:val="center"/>
          </w:tcPr>
          <w:p w:rsidR="001C75D0" w:rsidRDefault="001C75D0" w:rsidP="001C75D0">
            <w:pPr>
              <w:rPr>
                <w:bCs/>
                <w:sz w:val="22"/>
                <w:szCs w:val="22"/>
              </w:rPr>
            </w:pPr>
          </w:p>
        </w:tc>
      </w:tr>
      <w:tr w:rsidR="001C75D0" w:rsidRPr="00282BFE" w:rsidTr="001C75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75D0" w:rsidRDefault="001C75D0" w:rsidP="001C75D0">
            <w:pPr>
              <w:rPr>
                <w:bCs/>
                <w:sz w:val="22"/>
                <w:szCs w:val="22"/>
              </w:rPr>
            </w:pPr>
            <w:r>
              <w:rPr>
                <w:bCs/>
                <w:sz w:val="22"/>
                <w:szCs w:val="22"/>
              </w:rPr>
              <w:t xml:space="preserve">Rapport från Allmänna rådet </w:t>
            </w:r>
          </w:p>
          <w:p w:rsidR="001C75D0" w:rsidRPr="00520149" w:rsidRDefault="001C75D0" w:rsidP="001C75D0">
            <w:pPr>
              <w:rPr>
                <w:bCs/>
                <w:sz w:val="22"/>
                <w:szCs w:val="22"/>
              </w:rPr>
            </w:pPr>
            <w:r>
              <w:rPr>
                <w:bCs/>
                <w:sz w:val="22"/>
                <w:szCs w:val="22"/>
              </w:rPr>
              <w:t>19 nov. 2019</w:t>
            </w:r>
          </w:p>
        </w:tc>
        <w:tc>
          <w:tcPr>
            <w:tcW w:w="8180" w:type="dxa"/>
            <w:gridSpan w:val="5"/>
            <w:shd w:val="clear" w:color="auto" w:fill="auto"/>
            <w:vAlign w:val="center"/>
          </w:tcPr>
          <w:p w:rsidR="001C75D0" w:rsidRDefault="001C75D0" w:rsidP="001C75D0">
            <w:pPr>
              <w:rPr>
                <w:bCs/>
                <w:sz w:val="22"/>
                <w:szCs w:val="22"/>
              </w:rPr>
            </w:pPr>
            <w:r w:rsidRPr="005728B4">
              <w:rPr>
                <w:bCs/>
                <w:sz w:val="22"/>
                <w:szCs w:val="22"/>
              </w:rPr>
              <w:t>Rapport från möte i</w:t>
            </w:r>
            <w:r>
              <w:rPr>
                <w:bCs/>
                <w:sz w:val="22"/>
                <w:szCs w:val="22"/>
              </w:rPr>
              <w:t xml:space="preserve"> Allmänna rådet dem 19 november 2019</w:t>
            </w:r>
          </w:p>
        </w:tc>
      </w:tr>
      <w:tr w:rsidR="001C75D0" w:rsidRPr="00282BFE" w:rsidTr="001C75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C75D0" w:rsidRDefault="001C75D0" w:rsidP="001C75D0">
            <w:pPr>
              <w:rPr>
                <w:bCs/>
                <w:sz w:val="22"/>
                <w:szCs w:val="22"/>
              </w:rPr>
            </w:pPr>
            <w:r>
              <w:rPr>
                <w:bCs/>
                <w:sz w:val="22"/>
                <w:szCs w:val="22"/>
              </w:rPr>
              <w:t>Rapport från Jordbruks- och fiskeråd 18 nov. 2019</w:t>
            </w:r>
          </w:p>
        </w:tc>
        <w:tc>
          <w:tcPr>
            <w:tcW w:w="8180" w:type="dxa"/>
            <w:gridSpan w:val="5"/>
            <w:shd w:val="clear" w:color="auto" w:fill="auto"/>
            <w:vAlign w:val="center"/>
          </w:tcPr>
          <w:p w:rsidR="001C75D0" w:rsidRPr="005728B4" w:rsidRDefault="001C75D0" w:rsidP="001C75D0">
            <w:pPr>
              <w:rPr>
                <w:bCs/>
                <w:sz w:val="22"/>
                <w:szCs w:val="22"/>
              </w:rPr>
            </w:pPr>
            <w:r w:rsidRPr="005728B4">
              <w:rPr>
                <w:bCs/>
                <w:sz w:val="22"/>
                <w:szCs w:val="22"/>
              </w:rPr>
              <w:t xml:space="preserve">Rapport från möte i </w:t>
            </w:r>
            <w:r>
              <w:rPr>
                <w:bCs/>
                <w:sz w:val="22"/>
                <w:szCs w:val="22"/>
              </w:rPr>
              <w:t>J</w:t>
            </w:r>
            <w:r w:rsidRPr="005728B4">
              <w:rPr>
                <w:bCs/>
                <w:sz w:val="22"/>
                <w:szCs w:val="22"/>
              </w:rPr>
              <w:t>ordbruks</w:t>
            </w:r>
            <w:r>
              <w:rPr>
                <w:bCs/>
                <w:sz w:val="22"/>
                <w:szCs w:val="22"/>
              </w:rPr>
              <w:t>- och fiske</w:t>
            </w:r>
            <w:r w:rsidRPr="005728B4">
              <w:rPr>
                <w:bCs/>
                <w:sz w:val="22"/>
                <w:szCs w:val="22"/>
              </w:rPr>
              <w:t xml:space="preserve">rådet den 18 november 2019 </w:t>
            </w:r>
          </w:p>
          <w:p w:rsidR="001C75D0" w:rsidRDefault="001C75D0" w:rsidP="001C75D0">
            <w:pPr>
              <w:rPr>
                <w:bCs/>
                <w:sz w:val="22"/>
                <w:szCs w:val="22"/>
              </w:rPr>
            </w:pPr>
          </w:p>
        </w:tc>
      </w:tr>
      <w:tr w:rsidR="00A91697" w:rsidRPr="00282BFE" w:rsidTr="001C75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91697" w:rsidRPr="002E5267" w:rsidRDefault="00A91697" w:rsidP="00A91697">
            <w:pPr>
              <w:rPr>
                <w:b/>
                <w:bCs/>
                <w:sz w:val="22"/>
                <w:szCs w:val="22"/>
              </w:rPr>
            </w:pPr>
            <w:r>
              <w:rPr>
                <w:b/>
                <w:bCs/>
                <w:sz w:val="22"/>
                <w:szCs w:val="22"/>
              </w:rPr>
              <w:t>Färdplaner</w:t>
            </w:r>
          </w:p>
        </w:tc>
        <w:tc>
          <w:tcPr>
            <w:tcW w:w="8180" w:type="dxa"/>
            <w:gridSpan w:val="5"/>
            <w:shd w:val="clear" w:color="auto" w:fill="auto"/>
            <w:vAlign w:val="center"/>
          </w:tcPr>
          <w:p w:rsidR="00A91697" w:rsidRPr="00E1445A" w:rsidRDefault="00A91697" w:rsidP="00A91697">
            <w:pPr>
              <w:rPr>
                <w:bCs/>
                <w:sz w:val="22"/>
                <w:szCs w:val="22"/>
              </w:rPr>
            </w:pPr>
          </w:p>
        </w:tc>
      </w:tr>
      <w:tr w:rsidR="00A91697" w:rsidRPr="00282BFE" w:rsidTr="001C75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91697" w:rsidRPr="0087625A" w:rsidRDefault="00A91697" w:rsidP="00A91697">
            <w:pPr>
              <w:rPr>
                <w:bCs/>
                <w:sz w:val="22"/>
                <w:szCs w:val="22"/>
              </w:rPr>
            </w:pPr>
            <w:r w:rsidRPr="00A00DFE">
              <w:rPr>
                <w:bCs/>
                <w:sz w:val="22"/>
                <w:szCs w:val="22"/>
              </w:rPr>
              <w:t>Färdplaner bevarande- och kontrollåtgärder i fiskeripolitiken</w:t>
            </w:r>
          </w:p>
        </w:tc>
        <w:tc>
          <w:tcPr>
            <w:tcW w:w="8180" w:type="dxa"/>
            <w:gridSpan w:val="5"/>
            <w:shd w:val="clear" w:color="auto" w:fill="auto"/>
            <w:vAlign w:val="center"/>
          </w:tcPr>
          <w:p w:rsidR="00A91697" w:rsidRPr="0087625A" w:rsidRDefault="00A91697" w:rsidP="00A91697">
            <w:pPr>
              <w:rPr>
                <w:bCs/>
                <w:sz w:val="22"/>
                <w:szCs w:val="22"/>
              </w:rPr>
            </w:pPr>
            <w:r w:rsidRPr="00A00DFE">
              <w:rPr>
                <w:bCs/>
                <w:sz w:val="22"/>
                <w:szCs w:val="22"/>
              </w:rPr>
              <w:t>Meddelande om färdplaner för införlivande i EU-rätten av bevarande- och kontrollåtgärder beslutade i externa fiskeorganisationer</w:t>
            </w:r>
          </w:p>
        </w:tc>
      </w:tr>
      <w:tr w:rsidR="00A91697" w:rsidRPr="00282BFE" w:rsidTr="001C75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91697" w:rsidRPr="0087625A" w:rsidRDefault="00A91697" w:rsidP="00A91697">
            <w:pPr>
              <w:rPr>
                <w:bCs/>
                <w:sz w:val="22"/>
                <w:szCs w:val="22"/>
              </w:rPr>
            </w:pPr>
            <w:r>
              <w:rPr>
                <w:b/>
                <w:bCs/>
                <w:sz w:val="22"/>
                <w:szCs w:val="22"/>
              </w:rPr>
              <w:t>Antagna dokument</w:t>
            </w:r>
          </w:p>
        </w:tc>
        <w:tc>
          <w:tcPr>
            <w:tcW w:w="8180" w:type="dxa"/>
            <w:gridSpan w:val="5"/>
            <w:shd w:val="clear" w:color="auto" w:fill="auto"/>
            <w:vAlign w:val="center"/>
          </w:tcPr>
          <w:p w:rsidR="00A91697" w:rsidRPr="0087625A" w:rsidRDefault="00A91697" w:rsidP="00A91697">
            <w:pPr>
              <w:rPr>
                <w:bCs/>
                <w:sz w:val="22"/>
                <w:szCs w:val="22"/>
              </w:rPr>
            </w:pPr>
          </w:p>
        </w:tc>
      </w:tr>
      <w:tr w:rsidR="00A91697" w:rsidRPr="00282BFE" w:rsidTr="001C75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91697" w:rsidRPr="0087625A" w:rsidRDefault="00A91697" w:rsidP="00A91697">
            <w:pPr>
              <w:rPr>
                <w:bCs/>
                <w:sz w:val="22"/>
                <w:szCs w:val="22"/>
              </w:rPr>
            </w:pPr>
            <w:r w:rsidRPr="00BD3301">
              <w:rPr>
                <w:bCs/>
                <w:sz w:val="22"/>
                <w:szCs w:val="22"/>
              </w:rPr>
              <w:t xml:space="preserve">Dokument antagna av </w:t>
            </w:r>
            <w:proofErr w:type="spellStart"/>
            <w:r w:rsidRPr="00BD3301">
              <w:rPr>
                <w:bCs/>
                <w:sz w:val="22"/>
                <w:szCs w:val="22"/>
              </w:rPr>
              <w:t>Europa</w:t>
            </w:r>
            <w:r>
              <w:rPr>
                <w:bCs/>
                <w:sz w:val="22"/>
                <w:szCs w:val="22"/>
              </w:rPr>
              <w:t>-</w:t>
            </w:r>
            <w:r w:rsidRPr="00BD3301">
              <w:rPr>
                <w:bCs/>
                <w:sz w:val="22"/>
                <w:szCs w:val="22"/>
              </w:rPr>
              <w:t>parlamentet</w:t>
            </w:r>
            <w:proofErr w:type="spellEnd"/>
            <w:r w:rsidRPr="00BD3301">
              <w:rPr>
                <w:bCs/>
                <w:sz w:val="22"/>
                <w:szCs w:val="22"/>
              </w:rPr>
              <w:t xml:space="preserve"> </w:t>
            </w:r>
            <w:proofErr w:type="gramStart"/>
            <w:r w:rsidRPr="00BD3301">
              <w:rPr>
                <w:bCs/>
                <w:sz w:val="22"/>
                <w:szCs w:val="22"/>
              </w:rPr>
              <w:t>21-24</w:t>
            </w:r>
            <w:proofErr w:type="gramEnd"/>
            <w:r w:rsidRPr="00BD3301">
              <w:rPr>
                <w:bCs/>
                <w:sz w:val="22"/>
                <w:szCs w:val="22"/>
              </w:rPr>
              <w:t xml:space="preserve"> oktober 2019</w:t>
            </w:r>
          </w:p>
        </w:tc>
        <w:tc>
          <w:tcPr>
            <w:tcW w:w="8180" w:type="dxa"/>
            <w:gridSpan w:val="5"/>
            <w:shd w:val="clear" w:color="auto" w:fill="auto"/>
            <w:vAlign w:val="center"/>
          </w:tcPr>
          <w:p w:rsidR="00A91697" w:rsidRPr="0087625A" w:rsidRDefault="00A91697" w:rsidP="00A91697">
            <w:pPr>
              <w:rPr>
                <w:bCs/>
                <w:sz w:val="22"/>
                <w:szCs w:val="22"/>
              </w:rPr>
            </w:pPr>
          </w:p>
        </w:tc>
      </w:tr>
      <w:tr w:rsidR="00A9169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91697" w:rsidRDefault="00A91697" w:rsidP="00A91697">
            <w:pPr>
              <w:rPr>
                <w:sz w:val="22"/>
                <w:szCs w:val="22"/>
              </w:rPr>
            </w:pPr>
            <w:r w:rsidRPr="00D67CB5">
              <w:rPr>
                <w:sz w:val="22"/>
                <w:szCs w:val="22"/>
              </w:rPr>
              <w:lastRenderedPageBreak/>
              <w:t xml:space="preserve">Dagordningen för kommissionens veckomöte </w:t>
            </w:r>
          </w:p>
          <w:p w:rsidR="00A91697" w:rsidRPr="00BD3301" w:rsidRDefault="00A91697" w:rsidP="00A91697">
            <w:pPr>
              <w:rPr>
                <w:bCs/>
                <w:sz w:val="22"/>
                <w:szCs w:val="22"/>
              </w:rPr>
            </w:pPr>
          </w:p>
        </w:tc>
        <w:tc>
          <w:tcPr>
            <w:tcW w:w="8180" w:type="dxa"/>
            <w:gridSpan w:val="5"/>
            <w:tcBorders>
              <w:bottom w:val="single" w:sz="4" w:space="0" w:color="auto"/>
            </w:tcBorders>
            <w:shd w:val="clear" w:color="auto" w:fill="auto"/>
            <w:vAlign w:val="center"/>
          </w:tcPr>
          <w:p w:rsidR="00A91697" w:rsidRPr="00D67CB5" w:rsidRDefault="00A91697" w:rsidP="00A91697">
            <w:pPr>
              <w:rPr>
                <w:sz w:val="22"/>
                <w:szCs w:val="22"/>
              </w:rPr>
            </w:pPr>
            <w:r>
              <w:rPr>
                <w:sz w:val="22"/>
                <w:szCs w:val="22"/>
              </w:rPr>
              <w:t>L</w:t>
            </w:r>
            <w:r w:rsidRPr="00D67CB5">
              <w:rPr>
                <w:sz w:val="22"/>
                <w:szCs w:val="22"/>
              </w:rPr>
              <w:t xml:space="preserve">ista över möjliga punkter för kommissionens kommande möten, dokumentet SEC(2019) 2318. </w:t>
            </w:r>
          </w:p>
        </w:tc>
      </w:tr>
      <w:tr w:rsidR="00A9169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91697" w:rsidRPr="00B032A2" w:rsidRDefault="00A91697" w:rsidP="00A91697">
            <w:pPr>
              <w:rPr>
                <w:b/>
                <w:bCs/>
                <w:sz w:val="22"/>
                <w:szCs w:val="22"/>
              </w:rPr>
            </w:pPr>
            <w:r w:rsidRPr="00B032A2">
              <w:rPr>
                <w:b/>
                <w:bCs/>
                <w:sz w:val="22"/>
                <w:szCs w:val="22"/>
              </w:rPr>
              <w:t>Fakta-PM</w:t>
            </w:r>
          </w:p>
        </w:tc>
        <w:tc>
          <w:tcPr>
            <w:tcW w:w="8180" w:type="dxa"/>
            <w:gridSpan w:val="5"/>
            <w:tcBorders>
              <w:bottom w:val="single" w:sz="4" w:space="0" w:color="auto"/>
            </w:tcBorders>
            <w:shd w:val="clear" w:color="auto" w:fill="auto"/>
            <w:vAlign w:val="center"/>
          </w:tcPr>
          <w:p w:rsidR="00A91697" w:rsidRDefault="00A91697" w:rsidP="00A91697"/>
        </w:tc>
      </w:tr>
      <w:tr w:rsidR="00A9169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91697" w:rsidRPr="00B032A2" w:rsidRDefault="00A91697" w:rsidP="00A91697">
            <w:pPr>
              <w:rPr>
                <w:bCs/>
                <w:sz w:val="22"/>
                <w:szCs w:val="22"/>
              </w:rPr>
            </w:pPr>
            <w:r>
              <w:rPr>
                <w:bCs/>
                <w:sz w:val="22"/>
                <w:szCs w:val="22"/>
              </w:rPr>
              <w:t>2019/</w:t>
            </w:r>
            <w:proofErr w:type="gramStart"/>
            <w:r>
              <w:rPr>
                <w:bCs/>
                <w:sz w:val="22"/>
                <w:szCs w:val="22"/>
              </w:rPr>
              <w:t>20:</w:t>
            </w:r>
            <w:r w:rsidRPr="00B032A2">
              <w:rPr>
                <w:bCs/>
                <w:sz w:val="22"/>
                <w:szCs w:val="22"/>
              </w:rPr>
              <w:t>FPM</w:t>
            </w:r>
            <w:proofErr w:type="gramEnd"/>
            <w:r>
              <w:rPr>
                <w:bCs/>
                <w:sz w:val="22"/>
                <w:szCs w:val="22"/>
              </w:rPr>
              <w:t>7</w:t>
            </w:r>
          </w:p>
        </w:tc>
        <w:tc>
          <w:tcPr>
            <w:tcW w:w="8180" w:type="dxa"/>
            <w:gridSpan w:val="5"/>
            <w:tcBorders>
              <w:bottom w:val="single" w:sz="4" w:space="0" w:color="auto"/>
            </w:tcBorders>
            <w:shd w:val="clear" w:color="auto" w:fill="auto"/>
            <w:vAlign w:val="center"/>
          </w:tcPr>
          <w:p w:rsidR="00A91697" w:rsidRPr="00A91697" w:rsidRDefault="00A91697" w:rsidP="00A91697">
            <w:pPr>
              <w:rPr>
                <w:sz w:val="22"/>
                <w:szCs w:val="22"/>
              </w:rPr>
            </w:pPr>
            <w:r w:rsidRPr="00B032A2">
              <w:rPr>
                <w:sz w:val="22"/>
                <w:szCs w:val="22"/>
              </w:rPr>
              <w:t>Förordning om fiskemöjligheter i Västerhavet 2020</w:t>
            </w:r>
          </w:p>
        </w:tc>
      </w:tr>
      <w:tr w:rsidR="00A9169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91697" w:rsidRPr="00B032A2" w:rsidRDefault="00A91697" w:rsidP="00A91697">
            <w:pPr>
              <w:rPr>
                <w:bCs/>
                <w:sz w:val="22"/>
                <w:szCs w:val="22"/>
              </w:rPr>
            </w:pPr>
            <w:r>
              <w:rPr>
                <w:bCs/>
                <w:sz w:val="22"/>
                <w:szCs w:val="22"/>
              </w:rPr>
              <w:t>2019/</w:t>
            </w:r>
            <w:proofErr w:type="gramStart"/>
            <w:r>
              <w:rPr>
                <w:bCs/>
                <w:sz w:val="22"/>
                <w:szCs w:val="22"/>
              </w:rPr>
              <w:t>20:</w:t>
            </w:r>
            <w:r w:rsidRPr="00B032A2">
              <w:rPr>
                <w:bCs/>
                <w:sz w:val="22"/>
                <w:szCs w:val="22"/>
              </w:rPr>
              <w:t>FPM</w:t>
            </w:r>
            <w:proofErr w:type="gramEnd"/>
            <w:r>
              <w:rPr>
                <w:bCs/>
                <w:sz w:val="22"/>
                <w:szCs w:val="22"/>
              </w:rPr>
              <w:t>8</w:t>
            </w:r>
          </w:p>
        </w:tc>
        <w:tc>
          <w:tcPr>
            <w:tcW w:w="8180" w:type="dxa"/>
            <w:gridSpan w:val="5"/>
            <w:tcBorders>
              <w:bottom w:val="single" w:sz="4" w:space="0" w:color="auto"/>
            </w:tcBorders>
            <w:shd w:val="clear" w:color="auto" w:fill="auto"/>
            <w:vAlign w:val="center"/>
          </w:tcPr>
          <w:p w:rsidR="00A91697" w:rsidRPr="00B032A2" w:rsidRDefault="00A91697" w:rsidP="00A91697">
            <w:pPr>
              <w:rPr>
                <w:sz w:val="22"/>
                <w:szCs w:val="22"/>
              </w:rPr>
            </w:pPr>
            <w:r w:rsidRPr="00026215">
              <w:rPr>
                <w:sz w:val="22"/>
                <w:szCs w:val="22"/>
              </w:rPr>
              <w:t xml:space="preserve">Förordning om ändring av </w:t>
            </w:r>
            <w:proofErr w:type="spellStart"/>
            <w:r w:rsidRPr="00026215">
              <w:rPr>
                <w:sz w:val="22"/>
                <w:szCs w:val="22"/>
              </w:rPr>
              <w:t>flerartsplanen</w:t>
            </w:r>
            <w:proofErr w:type="spellEnd"/>
            <w:r w:rsidRPr="00026215">
              <w:rPr>
                <w:sz w:val="22"/>
                <w:szCs w:val="22"/>
              </w:rPr>
              <w:t xml:space="preserve"> för Östersjön och ändring av EU:s havs- och fiskerifond </w:t>
            </w:r>
          </w:p>
        </w:tc>
      </w:tr>
      <w:tr w:rsidR="00A91697" w:rsidRPr="00282BFE" w:rsidTr="001C4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91697" w:rsidRPr="00B032A2" w:rsidRDefault="00A91697" w:rsidP="00A91697">
            <w:pPr>
              <w:rPr>
                <w:bCs/>
                <w:sz w:val="22"/>
                <w:szCs w:val="22"/>
              </w:rPr>
            </w:pPr>
            <w:r>
              <w:rPr>
                <w:bCs/>
                <w:sz w:val="22"/>
                <w:szCs w:val="22"/>
              </w:rPr>
              <w:t>2019/</w:t>
            </w:r>
            <w:proofErr w:type="gramStart"/>
            <w:r>
              <w:rPr>
                <w:bCs/>
                <w:sz w:val="22"/>
                <w:szCs w:val="22"/>
              </w:rPr>
              <w:t>20:</w:t>
            </w:r>
            <w:r w:rsidRPr="00B032A2">
              <w:rPr>
                <w:bCs/>
                <w:sz w:val="22"/>
                <w:szCs w:val="22"/>
              </w:rPr>
              <w:t>FPM</w:t>
            </w:r>
            <w:proofErr w:type="gramEnd"/>
            <w:r>
              <w:rPr>
                <w:bCs/>
                <w:sz w:val="22"/>
                <w:szCs w:val="22"/>
              </w:rPr>
              <w:t>9</w:t>
            </w:r>
          </w:p>
        </w:tc>
        <w:tc>
          <w:tcPr>
            <w:tcW w:w="8180" w:type="dxa"/>
            <w:gridSpan w:val="5"/>
            <w:tcBorders>
              <w:bottom w:val="single" w:sz="4" w:space="0" w:color="auto"/>
            </w:tcBorders>
            <w:shd w:val="clear" w:color="auto" w:fill="auto"/>
            <w:vAlign w:val="center"/>
          </w:tcPr>
          <w:p w:rsidR="00A91697" w:rsidRPr="00B032A2" w:rsidRDefault="00A91697" w:rsidP="00A91697">
            <w:pPr>
              <w:rPr>
                <w:sz w:val="22"/>
                <w:szCs w:val="22"/>
              </w:rPr>
            </w:pPr>
            <w:r w:rsidRPr="00026215">
              <w:rPr>
                <w:sz w:val="22"/>
                <w:szCs w:val="22"/>
              </w:rPr>
              <w:t xml:space="preserve">Övergångsregler för den gemensamma jordbrukspolitiken </w:t>
            </w:r>
          </w:p>
        </w:tc>
      </w:tr>
    </w:tbl>
    <w:p w:rsidR="00177FF8" w:rsidRPr="00282BFE" w:rsidRDefault="00177FF8" w:rsidP="00B17139">
      <w:pPr>
        <w:tabs>
          <w:tab w:val="left" w:pos="426"/>
          <w:tab w:val="left" w:pos="3261"/>
          <w:tab w:val="left" w:pos="6804"/>
        </w:tabs>
        <w:rPr>
          <w:sz w:val="22"/>
          <w:szCs w:val="22"/>
        </w:rPr>
      </w:pPr>
    </w:p>
    <w:sectPr w:rsidR="00177FF8" w:rsidRPr="00282BFE"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77B30D6"/>
    <w:multiLevelType w:val="multilevel"/>
    <w:tmpl w:val="985C7BC2"/>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C44"/>
    <w:rsid w:val="00033928"/>
    <w:rsid w:val="000340CE"/>
    <w:rsid w:val="0003479D"/>
    <w:rsid w:val="00034F00"/>
    <w:rsid w:val="00040A3C"/>
    <w:rsid w:val="000459DE"/>
    <w:rsid w:val="000604E3"/>
    <w:rsid w:val="00061437"/>
    <w:rsid w:val="00064523"/>
    <w:rsid w:val="000673D5"/>
    <w:rsid w:val="00071FBC"/>
    <w:rsid w:val="00076BDD"/>
    <w:rsid w:val="00091EA6"/>
    <w:rsid w:val="000A29E4"/>
    <w:rsid w:val="000E402E"/>
    <w:rsid w:val="000E777E"/>
    <w:rsid w:val="000F6792"/>
    <w:rsid w:val="000F7D9B"/>
    <w:rsid w:val="00102D5B"/>
    <w:rsid w:val="00102F93"/>
    <w:rsid w:val="001107C9"/>
    <w:rsid w:val="001201A1"/>
    <w:rsid w:val="00121E0C"/>
    <w:rsid w:val="001238B9"/>
    <w:rsid w:val="0014421B"/>
    <w:rsid w:val="001533F7"/>
    <w:rsid w:val="00154537"/>
    <w:rsid w:val="001576B4"/>
    <w:rsid w:val="00157C48"/>
    <w:rsid w:val="00157E3A"/>
    <w:rsid w:val="00161710"/>
    <w:rsid w:val="00164491"/>
    <w:rsid w:val="001709AE"/>
    <w:rsid w:val="001741EA"/>
    <w:rsid w:val="00176F71"/>
    <w:rsid w:val="00177FF8"/>
    <w:rsid w:val="001806D9"/>
    <w:rsid w:val="00183F5A"/>
    <w:rsid w:val="00190D5B"/>
    <w:rsid w:val="001A35A0"/>
    <w:rsid w:val="001C4CD7"/>
    <w:rsid w:val="001C75D0"/>
    <w:rsid w:val="001D7100"/>
    <w:rsid w:val="001E1F27"/>
    <w:rsid w:val="001F0044"/>
    <w:rsid w:val="001F3F30"/>
    <w:rsid w:val="001F641B"/>
    <w:rsid w:val="00200F8B"/>
    <w:rsid w:val="002035AA"/>
    <w:rsid w:val="0021176A"/>
    <w:rsid w:val="00212A8D"/>
    <w:rsid w:val="00214162"/>
    <w:rsid w:val="00216C70"/>
    <w:rsid w:val="002241EF"/>
    <w:rsid w:val="0023053D"/>
    <w:rsid w:val="00231475"/>
    <w:rsid w:val="002378CC"/>
    <w:rsid w:val="0025203B"/>
    <w:rsid w:val="00254C5A"/>
    <w:rsid w:val="0025725D"/>
    <w:rsid w:val="00267A73"/>
    <w:rsid w:val="00282BFE"/>
    <w:rsid w:val="002830F4"/>
    <w:rsid w:val="00286C79"/>
    <w:rsid w:val="00287223"/>
    <w:rsid w:val="002968EE"/>
    <w:rsid w:val="002A14AC"/>
    <w:rsid w:val="002A3C5F"/>
    <w:rsid w:val="002C1D92"/>
    <w:rsid w:val="002C5FED"/>
    <w:rsid w:val="002D06F9"/>
    <w:rsid w:val="002D20B8"/>
    <w:rsid w:val="002D5CC4"/>
    <w:rsid w:val="002F25FD"/>
    <w:rsid w:val="00302EBE"/>
    <w:rsid w:val="00305501"/>
    <w:rsid w:val="003100F5"/>
    <w:rsid w:val="003127B4"/>
    <w:rsid w:val="003220D7"/>
    <w:rsid w:val="00322167"/>
    <w:rsid w:val="00335837"/>
    <w:rsid w:val="00335938"/>
    <w:rsid w:val="00342CC6"/>
    <w:rsid w:val="003443ED"/>
    <w:rsid w:val="00381298"/>
    <w:rsid w:val="00387440"/>
    <w:rsid w:val="003941CA"/>
    <w:rsid w:val="00396766"/>
    <w:rsid w:val="003A006F"/>
    <w:rsid w:val="003E21B4"/>
    <w:rsid w:val="003E2DA5"/>
    <w:rsid w:val="003F5018"/>
    <w:rsid w:val="003F5FC6"/>
    <w:rsid w:val="003F7963"/>
    <w:rsid w:val="00402A6F"/>
    <w:rsid w:val="00405162"/>
    <w:rsid w:val="00416E51"/>
    <w:rsid w:val="00417CF8"/>
    <w:rsid w:val="00420D39"/>
    <w:rsid w:val="004310CA"/>
    <w:rsid w:val="00440E5D"/>
    <w:rsid w:val="00463E6E"/>
    <w:rsid w:val="00470F4B"/>
    <w:rsid w:val="004763AE"/>
    <w:rsid w:val="0047654D"/>
    <w:rsid w:val="00481A80"/>
    <w:rsid w:val="00481AE3"/>
    <w:rsid w:val="00482D9A"/>
    <w:rsid w:val="0048552C"/>
    <w:rsid w:val="00485C5B"/>
    <w:rsid w:val="00487C54"/>
    <w:rsid w:val="004945A7"/>
    <w:rsid w:val="004A5400"/>
    <w:rsid w:val="004B1E7E"/>
    <w:rsid w:val="004C58F4"/>
    <w:rsid w:val="004D1575"/>
    <w:rsid w:val="004D6725"/>
    <w:rsid w:val="004E030E"/>
    <w:rsid w:val="004E0E27"/>
    <w:rsid w:val="004E4C8B"/>
    <w:rsid w:val="004E7DCE"/>
    <w:rsid w:val="00501F97"/>
    <w:rsid w:val="005118EF"/>
    <w:rsid w:val="00512799"/>
    <w:rsid w:val="0051377A"/>
    <w:rsid w:val="00513A25"/>
    <w:rsid w:val="005249C1"/>
    <w:rsid w:val="00530BD4"/>
    <w:rsid w:val="0054634C"/>
    <w:rsid w:val="005654CA"/>
    <w:rsid w:val="00573E17"/>
    <w:rsid w:val="00573F9E"/>
    <w:rsid w:val="005855D5"/>
    <w:rsid w:val="005957E5"/>
    <w:rsid w:val="005A3E8B"/>
    <w:rsid w:val="005B1B2C"/>
    <w:rsid w:val="005C03D8"/>
    <w:rsid w:val="005D7C2B"/>
    <w:rsid w:val="005E6A1F"/>
    <w:rsid w:val="005F6C39"/>
    <w:rsid w:val="0060083A"/>
    <w:rsid w:val="00601F54"/>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2054"/>
    <w:rsid w:val="00675F6F"/>
    <w:rsid w:val="006A63A7"/>
    <w:rsid w:val="006B50C7"/>
    <w:rsid w:val="006B5EFD"/>
    <w:rsid w:val="006B604A"/>
    <w:rsid w:val="006D05CF"/>
    <w:rsid w:val="006D5F8F"/>
    <w:rsid w:val="006E15D9"/>
    <w:rsid w:val="006F4672"/>
    <w:rsid w:val="00716686"/>
    <w:rsid w:val="00721C53"/>
    <w:rsid w:val="007453FF"/>
    <w:rsid w:val="00754C4A"/>
    <w:rsid w:val="00762508"/>
    <w:rsid w:val="007719E4"/>
    <w:rsid w:val="007915BA"/>
    <w:rsid w:val="00792939"/>
    <w:rsid w:val="007929ED"/>
    <w:rsid w:val="00792F5F"/>
    <w:rsid w:val="00796426"/>
    <w:rsid w:val="007B1F72"/>
    <w:rsid w:val="007B26F0"/>
    <w:rsid w:val="007B28DD"/>
    <w:rsid w:val="007E14E2"/>
    <w:rsid w:val="007F12BB"/>
    <w:rsid w:val="007F7A91"/>
    <w:rsid w:val="008032FE"/>
    <w:rsid w:val="008072FF"/>
    <w:rsid w:val="008124A2"/>
    <w:rsid w:val="008154AF"/>
    <w:rsid w:val="00821792"/>
    <w:rsid w:val="00834E22"/>
    <w:rsid w:val="0084464A"/>
    <w:rsid w:val="008458B4"/>
    <w:rsid w:val="008504EB"/>
    <w:rsid w:val="00856389"/>
    <w:rsid w:val="00865C85"/>
    <w:rsid w:val="008856C5"/>
    <w:rsid w:val="00886349"/>
    <w:rsid w:val="00894936"/>
    <w:rsid w:val="0089673E"/>
    <w:rsid w:val="008A28BD"/>
    <w:rsid w:val="008B5472"/>
    <w:rsid w:val="008B5D35"/>
    <w:rsid w:val="008B7CC5"/>
    <w:rsid w:val="008C0FEE"/>
    <w:rsid w:val="008C2D5B"/>
    <w:rsid w:val="008D692B"/>
    <w:rsid w:val="008F4883"/>
    <w:rsid w:val="008F4D6D"/>
    <w:rsid w:val="00911B90"/>
    <w:rsid w:val="00914C38"/>
    <w:rsid w:val="00921E40"/>
    <w:rsid w:val="009222A6"/>
    <w:rsid w:val="00922EB0"/>
    <w:rsid w:val="00927483"/>
    <w:rsid w:val="009442D4"/>
    <w:rsid w:val="00952893"/>
    <w:rsid w:val="00955CA2"/>
    <w:rsid w:val="009653D4"/>
    <w:rsid w:val="00975851"/>
    <w:rsid w:val="00980A86"/>
    <w:rsid w:val="009823FA"/>
    <w:rsid w:val="009843D0"/>
    <w:rsid w:val="00994906"/>
    <w:rsid w:val="009A0C25"/>
    <w:rsid w:val="009B0A47"/>
    <w:rsid w:val="009B1CDF"/>
    <w:rsid w:val="009B1EEE"/>
    <w:rsid w:val="009B38A7"/>
    <w:rsid w:val="009C0C9D"/>
    <w:rsid w:val="009C4803"/>
    <w:rsid w:val="009D2985"/>
    <w:rsid w:val="009D4D1A"/>
    <w:rsid w:val="009D6236"/>
    <w:rsid w:val="009E0D7F"/>
    <w:rsid w:val="009E2FEF"/>
    <w:rsid w:val="009E3810"/>
    <w:rsid w:val="009F1689"/>
    <w:rsid w:val="00A03943"/>
    <w:rsid w:val="00A25D52"/>
    <w:rsid w:val="00A34130"/>
    <w:rsid w:val="00A375CF"/>
    <w:rsid w:val="00A37731"/>
    <w:rsid w:val="00A51307"/>
    <w:rsid w:val="00A53A98"/>
    <w:rsid w:val="00A559FA"/>
    <w:rsid w:val="00A645AD"/>
    <w:rsid w:val="00A64CA0"/>
    <w:rsid w:val="00A6580E"/>
    <w:rsid w:val="00A65C53"/>
    <w:rsid w:val="00A702BD"/>
    <w:rsid w:val="00A71AF0"/>
    <w:rsid w:val="00A746E4"/>
    <w:rsid w:val="00A83ACB"/>
    <w:rsid w:val="00A846AA"/>
    <w:rsid w:val="00A91697"/>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17139"/>
    <w:rsid w:val="00B22F3B"/>
    <w:rsid w:val="00B25432"/>
    <w:rsid w:val="00B26D29"/>
    <w:rsid w:val="00B3182D"/>
    <w:rsid w:val="00B35D41"/>
    <w:rsid w:val="00B40F4D"/>
    <w:rsid w:val="00B419CA"/>
    <w:rsid w:val="00B44848"/>
    <w:rsid w:val="00B52032"/>
    <w:rsid w:val="00B54A57"/>
    <w:rsid w:val="00B5691D"/>
    <w:rsid w:val="00B612A5"/>
    <w:rsid w:val="00B62905"/>
    <w:rsid w:val="00B7289B"/>
    <w:rsid w:val="00B80318"/>
    <w:rsid w:val="00B86868"/>
    <w:rsid w:val="00B9672B"/>
    <w:rsid w:val="00B96E81"/>
    <w:rsid w:val="00BA4937"/>
    <w:rsid w:val="00BA55CE"/>
    <w:rsid w:val="00BB34FC"/>
    <w:rsid w:val="00BB375E"/>
    <w:rsid w:val="00BB59A8"/>
    <w:rsid w:val="00BB5D88"/>
    <w:rsid w:val="00BB7941"/>
    <w:rsid w:val="00BC03D5"/>
    <w:rsid w:val="00BD3290"/>
    <w:rsid w:val="00BD374B"/>
    <w:rsid w:val="00BE1EBF"/>
    <w:rsid w:val="00BF0D09"/>
    <w:rsid w:val="00C013F6"/>
    <w:rsid w:val="00C11E5F"/>
    <w:rsid w:val="00C20B9F"/>
    <w:rsid w:val="00C20F78"/>
    <w:rsid w:val="00C55553"/>
    <w:rsid w:val="00C65F27"/>
    <w:rsid w:val="00C6697A"/>
    <w:rsid w:val="00C674DC"/>
    <w:rsid w:val="00C80EBD"/>
    <w:rsid w:val="00CA60EE"/>
    <w:rsid w:val="00CA677B"/>
    <w:rsid w:val="00CA75B8"/>
    <w:rsid w:val="00CB2E80"/>
    <w:rsid w:val="00CB5973"/>
    <w:rsid w:val="00CC5952"/>
    <w:rsid w:val="00CD549F"/>
    <w:rsid w:val="00CD7A9E"/>
    <w:rsid w:val="00CE0E61"/>
    <w:rsid w:val="00CE3494"/>
    <w:rsid w:val="00CE39E2"/>
    <w:rsid w:val="00CE6ED5"/>
    <w:rsid w:val="00CF0661"/>
    <w:rsid w:val="00CF0B50"/>
    <w:rsid w:val="00CF4403"/>
    <w:rsid w:val="00D0483C"/>
    <w:rsid w:val="00D048DB"/>
    <w:rsid w:val="00D06FDE"/>
    <w:rsid w:val="00D11582"/>
    <w:rsid w:val="00D11D2D"/>
    <w:rsid w:val="00D139CC"/>
    <w:rsid w:val="00D23248"/>
    <w:rsid w:val="00D27454"/>
    <w:rsid w:val="00D27A57"/>
    <w:rsid w:val="00D27BCE"/>
    <w:rsid w:val="00D303F8"/>
    <w:rsid w:val="00D30A97"/>
    <w:rsid w:val="00D46465"/>
    <w:rsid w:val="00D5250E"/>
    <w:rsid w:val="00D75A18"/>
    <w:rsid w:val="00D830E6"/>
    <w:rsid w:val="00D87D66"/>
    <w:rsid w:val="00D94F64"/>
    <w:rsid w:val="00DA2C47"/>
    <w:rsid w:val="00DA34F3"/>
    <w:rsid w:val="00DA5AAC"/>
    <w:rsid w:val="00DB491C"/>
    <w:rsid w:val="00DC46BF"/>
    <w:rsid w:val="00DC48A8"/>
    <w:rsid w:val="00DD06D6"/>
    <w:rsid w:val="00DD7DD7"/>
    <w:rsid w:val="00DE45E6"/>
    <w:rsid w:val="00DF1920"/>
    <w:rsid w:val="00DF2A5B"/>
    <w:rsid w:val="00DF4E44"/>
    <w:rsid w:val="00DF69C9"/>
    <w:rsid w:val="00E1579E"/>
    <w:rsid w:val="00E2386B"/>
    <w:rsid w:val="00E32CDB"/>
    <w:rsid w:val="00E413D1"/>
    <w:rsid w:val="00E43C72"/>
    <w:rsid w:val="00E44E30"/>
    <w:rsid w:val="00E47577"/>
    <w:rsid w:val="00E53E73"/>
    <w:rsid w:val="00E54E79"/>
    <w:rsid w:val="00E60AE8"/>
    <w:rsid w:val="00EA3BD7"/>
    <w:rsid w:val="00EA5C1E"/>
    <w:rsid w:val="00EB5801"/>
    <w:rsid w:val="00EC7E9B"/>
    <w:rsid w:val="00EE0BF7"/>
    <w:rsid w:val="00EE6E7B"/>
    <w:rsid w:val="00EF1B0A"/>
    <w:rsid w:val="00EF4ADF"/>
    <w:rsid w:val="00EF4B6A"/>
    <w:rsid w:val="00F143DB"/>
    <w:rsid w:val="00F25AFF"/>
    <w:rsid w:val="00F64657"/>
    <w:rsid w:val="00F65F54"/>
    <w:rsid w:val="00F66FF9"/>
    <w:rsid w:val="00F73CB8"/>
    <w:rsid w:val="00F73D67"/>
    <w:rsid w:val="00F755B2"/>
    <w:rsid w:val="00F82610"/>
    <w:rsid w:val="00F832D2"/>
    <w:rsid w:val="00F86DDF"/>
    <w:rsid w:val="00F902C3"/>
    <w:rsid w:val="00F97D4A"/>
    <w:rsid w:val="00FA6C99"/>
    <w:rsid w:val="00FB0559"/>
    <w:rsid w:val="00FB5AF3"/>
    <w:rsid w:val="00FC1B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Rubrik3utannumrering">
    <w:name w:val="Rubrik 3 utan numrering"/>
    <w:basedOn w:val="Rubrik3"/>
    <w:next w:val="Brdtext"/>
    <w:uiPriority w:val="1"/>
    <w:qFormat/>
    <w:rsid w:val="00B25432"/>
    <w:pPr>
      <w:widowControl/>
      <w:tabs>
        <w:tab w:val="left" w:pos="1701"/>
        <w:tab w:val="left" w:pos="3600"/>
        <w:tab w:val="left" w:pos="5387"/>
      </w:tabs>
      <w:spacing w:before="320" w:after="80" w:line="276" w:lineRule="auto"/>
    </w:pPr>
    <w:rPr>
      <w:rFonts w:asciiTheme="majorHAnsi" w:eastAsiaTheme="majorEastAsia" w:hAnsiTheme="majorHAnsi" w:cstheme="majorBidi"/>
      <w:b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59230-66F2-4165-BC65-7C55F6FE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3437</Words>
  <Characters>22304</Characters>
  <Application>Microsoft Office Word</Application>
  <DocSecurity>4</DocSecurity>
  <Lines>1239</Lines>
  <Paragraphs>396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2019-12-05T09:03:00Z</cp:lastPrinted>
  <dcterms:created xsi:type="dcterms:W3CDTF">2020-01-27T09:56:00Z</dcterms:created>
  <dcterms:modified xsi:type="dcterms:W3CDTF">2020-01-27T09:56:00Z</dcterms:modified>
</cp:coreProperties>
</file>