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143736123"/>
        <w:docPartObj>
          <w:docPartGallery w:val="Table of Contents"/>
          <w:docPartUnique/>
        </w:docPartObj>
      </w:sdtPr>
      <w:sdtEndPr>
        <w:rPr>
          <w:b/>
          <w:bCs/>
        </w:rPr>
      </w:sdtEndPr>
      <w:sdtContent>
        <w:p w:rsidR="00171101" w:rsidP="00171101" w:rsidRDefault="00171101" w14:paraId="2CA88D61" w14:textId="77777777">
          <w:pPr>
            <w:pStyle w:val="Innehllsfrteckningsrubrik"/>
          </w:pPr>
          <w:r>
            <w:t>Innehållsförteckning</w:t>
          </w:r>
        </w:p>
        <w:p w:rsidR="00E57359" w:rsidRDefault="00A17129" w14:paraId="72495213" w14:textId="5394F8D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E57359">
            <w:rPr>
              <w:noProof/>
            </w:rPr>
            <w:t>Förslag till riksdagsbeslut</w:t>
          </w:r>
          <w:r w:rsidR="00E57359">
            <w:rPr>
              <w:noProof/>
            </w:rPr>
            <w:tab/>
          </w:r>
          <w:r w:rsidR="00E57359">
            <w:rPr>
              <w:noProof/>
            </w:rPr>
            <w:fldChar w:fldCharType="begin"/>
          </w:r>
          <w:r w:rsidR="00E57359">
            <w:rPr>
              <w:noProof/>
            </w:rPr>
            <w:instrText xml:space="preserve"> PAGEREF _Toc129942573 \h </w:instrText>
          </w:r>
          <w:r w:rsidR="00E57359">
            <w:rPr>
              <w:noProof/>
            </w:rPr>
          </w:r>
          <w:r w:rsidR="00E57359">
            <w:rPr>
              <w:noProof/>
            </w:rPr>
            <w:fldChar w:fldCharType="separate"/>
          </w:r>
          <w:r w:rsidR="00E57359">
            <w:rPr>
              <w:noProof/>
            </w:rPr>
            <w:t>6</w:t>
          </w:r>
          <w:r w:rsidR="00E57359">
            <w:rPr>
              <w:noProof/>
            </w:rPr>
            <w:fldChar w:fldCharType="end"/>
          </w:r>
        </w:p>
        <w:p w:rsidR="00E57359" w:rsidRDefault="00E57359" w14:paraId="01DE98EB" w14:textId="3AC5A17F">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_Toc129942574 \h </w:instrText>
          </w:r>
          <w:r>
            <w:rPr>
              <w:noProof/>
            </w:rPr>
          </w:r>
          <w:r>
            <w:rPr>
              <w:noProof/>
            </w:rPr>
            <w:fldChar w:fldCharType="separate"/>
          </w:r>
          <w:r>
            <w:rPr>
              <w:noProof/>
            </w:rPr>
            <w:t>6</w:t>
          </w:r>
          <w:r>
            <w:rPr>
              <w:noProof/>
            </w:rPr>
            <w:fldChar w:fldCharType="end"/>
          </w:r>
        </w:p>
        <w:p w:rsidR="00E57359" w:rsidRDefault="00E57359" w14:paraId="539D2625" w14:textId="69C99665">
          <w:pPr>
            <w:pStyle w:val="Innehll1"/>
            <w:tabs>
              <w:tab w:val="right" w:leader="dot" w:pos="8494"/>
            </w:tabs>
            <w:rPr>
              <w:rFonts w:eastAsiaTheme="minorEastAsia"/>
              <w:noProof/>
              <w:kern w:val="0"/>
              <w:sz w:val="22"/>
              <w:szCs w:val="22"/>
              <w:lang w:eastAsia="sv-SE"/>
              <w14:numSpacing w14:val="default"/>
            </w:rPr>
          </w:pPr>
          <w:r>
            <w:rPr>
              <w:noProof/>
            </w:rPr>
            <w:t>2 Liberalernas finansplan</w:t>
          </w:r>
          <w:r>
            <w:rPr>
              <w:noProof/>
            </w:rPr>
            <w:tab/>
          </w:r>
          <w:r>
            <w:rPr>
              <w:noProof/>
            </w:rPr>
            <w:fldChar w:fldCharType="begin"/>
          </w:r>
          <w:r>
            <w:rPr>
              <w:noProof/>
            </w:rPr>
            <w:instrText xml:space="preserve"> PAGEREF _Toc129942575 \h </w:instrText>
          </w:r>
          <w:r>
            <w:rPr>
              <w:noProof/>
            </w:rPr>
          </w:r>
          <w:r>
            <w:rPr>
              <w:noProof/>
            </w:rPr>
            <w:fldChar w:fldCharType="separate"/>
          </w:r>
          <w:r>
            <w:rPr>
              <w:noProof/>
            </w:rPr>
            <w:t>8</w:t>
          </w:r>
          <w:r>
            <w:rPr>
              <w:noProof/>
            </w:rPr>
            <w:fldChar w:fldCharType="end"/>
          </w:r>
        </w:p>
        <w:p w:rsidR="00E57359" w:rsidRDefault="00E57359" w14:paraId="4ECD2AD1" w14:textId="65A84EF1">
          <w:pPr>
            <w:pStyle w:val="Innehll2"/>
            <w:tabs>
              <w:tab w:val="right" w:leader="dot" w:pos="8494"/>
            </w:tabs>
            <w:rPr>
              <w:rFonts w:eastAsiaTheme="minorEastAsia"/>
              <w:noProof/>
              <w:kern w:val="0"/>
              <w:sz w:val="22"/>
              <w:szCs w:val="22"/>
              <w:lang w:eastAsia="sv-SE"/>
              <w14:numSpacing w14:val="default"/>
            </w:rPr>
          </w:pPr>
          <w:r>
            <w:rPr>
              <w:noProof/>
            </w:rPr>
            <w:t>2.1 Det ekonomiska läget</w:t>
          </w:r>
          <w:r>
            <w:rPr>
              <w:noProof/>
            </w:rPr>
            <w:tab/>
          </w:r>
          <w:r>
            <w:rPr>
              <w:noProof/>
            </w:rPr>
            <w:fldChar w:fldCharType="begin"/>
          </w:r>
          <w:r>
            <w:rPr>
              <w:noProof/>
            </w:rPr>
            <w:instrText xml:space="preserve"> PAGEREF _Toc129942576 \h </w:instrText>
          </w:r>
          <w:r>
            <w:rPr>
              <w:noProof/>
            </w:rPr>
          </w:r>
          <w:r>
            <w:rPr>
              <w:noProof/>
            </w:rPr>
            <w:fldChar w:fldCharType="separate"/>
          </w:r>
          <w:r>
            <w:rPr>
              <w:noProof/>
            </w:rPr>
            <w:t>8</w:t>
          </w:r>
          <w:r>
            <w:rPr>
              <w:noProof/>
            </w:rPr>
            <w:fldChar w:fldCharType="end"/>
          </w:r>
        </w:p>
        <w:p w:rsidR="00E57359" w:rsidRDefault="00E57359" w14:paraId="2FF06872" w14:textId="0E2DC289">
          <w:pPr>
            <w:pStyle w:val="Innehll2"/>
            <w:tabs>
              <w:tab w:val="right" w:leader="dot" w:pos="8494"/>
            </w:tabs>
            <w:rPr>
              <w:rFonts w:eastAsiaTheme="minorEastAsia"/>
              <w:noProof/>
              <w:kern w:val="0"/>
              <w:sz w:val="22"/>
              <w:szCs w:val="22"/>
              <w:lang w:eastAsia="sv-SE"/>
              <w14:numSpacing w14:val="default"/>
            </w:rPr>
          </w:pPr>
          <w:r>
            <w:rPr>
              <w:noProof/>
            </w:rPr>
            <w:t>2.2 Liberalernas ekonomiska politik</w:t>
          </w:r>
          <w:r>
            <w:rPr>
              <w:noProof/>
            </w:rPr>
            <w:tab/>
          </w:r>
          <w:r>
            <w:rPr>
              <w:noProof/>
            </w:rPr>
            <w:fldChar w:fldCharType="begin"/>
          </w:r>
          <w:r>
            <w:rPr>
              <w:noProof/>
            </w:rPr>
            <w:instrText xml:space="preserve"> PAGEREF _Toc129942577 \h </w:instrText>
          </w:r>
          <w:r>
            <w:rPr>
              <w:noProof/>
            </w:rPr>
          </w:r>
          <w:r>
            <w:rPr>
              <w:noProof/>
            </w:rPr>
            <w:fldChar w:fldCharType="separate"/>
          </w:r>
          <w:r>
            <w:rPr>
              <w:noProof/>
            </w:rPr>
            <w:t>11</w:t>
          </w:r>
          <w:r>
            <w:rPr>
              <w:noProof/>
            </w:rPr>
            <w:fldChar w:fldCharType="end"/>
          </w:r>
        </w:p>
        <w:p w:rsidR="00E57359" w:rsidRDefault="00E57359" w14:paraId="34E3B30F" w14:textId="324D37EC">
          <w:pPr>
            <w:pStyle w:val="Innehll1"/>
            <w:tabs>
              <w:tab w:val="right" w:leader="dot" w:pos="8494"/>
            </w:tabs>
            <w:rPr>
              <w:rFonts w:eastAsiaTheme="minorEastAsia"/>
              <w:noProof/>
              <w:kern w:val="0"/>
              <w:sz w:val="22"/>
              <w:szCs w:val="22"/>
              <w:lang w:eastAsia="sv-SE"/>
              <w14:numSpacing w14:val="default"/>
            </w:rPr>
          </w:pPr>
          <w:r>
            <w:rPr>
              <w:noProof/>
            </w:rPr>
            <w:t>3 En skola för kunskap och bildning</w:t>
          </w:r>
          <w:r>
            <w:rPr>
              <w:noProof/>
            </w:rPr>
            <w:tab/>
          </w:r>
          <w:r>
            <w:rPr>
              <w:noProof/>
            </w:rPr>
            <w:fldChar w:fldCharType="begin"/>
          </w:r>
          <w:r>
            <w:rPr>
              <w:noProof/>
            </w:rPr>
            <w:instrText xml:space="preserve"> PAGEREF _Toc129942578 \h </w:instrText>
          </w:r>
          <w:r>
            <w:rPr>
              <w:noProof/>
            </w:rPr>
          </w:r>
          <w:r>
            <w:rPr>
              <w:noProof/>
            </w:rPr>
            <w:fldChar w:fldCharType="separate"/>
          </w:r>
          <w:r>
            <w:rPr>
              <w:noProof/>
            </w:rPr>
            <w:t>17</w:t>
          </w:r>
          <w:r>
            <w:rPr>
              <w:noProof/>
            </w:rPr>
            <w:fldChar w:fldCharType="end"/>
          </w:r>
        </w:p>
        <w:p w:rsidR="00E57359" w:rsidRDefault="00E57359" w14:paraId="1E591188" w14:textId="474E2420">
          <w:pPr>
            <w:pStyle w:val="Innehll2"/>
            <w:tabs>
              <w:tab w:val="right" w:leader="dot" w:pos="8494"/>
            </w:tabs>
            <w:rPr>
              <w:rFonts w:eastAsiaTheme="minorEastAsia"/>
              <w:noProof/>
              <w:kern w:val="0"/>
              <w:sz w:val="22"/>
              <w:szCs w:val="22"/>
              <w:lang w:eastAsia="sv-SE"/>
              <w14:numSpacing w14:val="default"/>
            </w:rPr>
          </w:pPr>
          <w:r>
            <w:rPr>
              <w:noProof/>
            </w:rPr>
            <w:t>3.1 Liberalernas reformagenda för skolan</w:t>
          </w:r>
          <w:r>
            <w:rPr>
              <w:noProof/>
            </w:rPr>
            <w:tab/>
          </w:r>
          <w:r>
            <w:rPr>
              <w:noProof/>
            </w:rPr>
            <w:fldChar w:fldCharType="begin"/>
          </w:r>
          <w:r>
            <w:rPr>
              <w:noProof/>
            </w:rPr>
            <w:instrText xml:space="preserve"> PAGEREF _Toc129942579 \h </w:instrText>
          </w:r>
          <w:r>
            <w:rPr>
              <w:noProof/>
            </w:rPr>
          </w:r>
          <w:r>
            <w:rPr>
              <w:noProof/>
            </w:rPr>
            <w:fldChar w:fldCharType="separate"/>
          </w:r>
          <w:r>
            <w:rPr>
              <w:noProof/>
            </w:rPr>
            <w:t>18</w:t>
          </w:r>
          <w:r>
            <w:rPr>
              <w:noProof/>
            </w:rPr>
            <w:fldChar w:fldCharType="end"/>
          </w:r>
        </w:p>
        <w:p w:rsidR="00E57359" w:rsidRDefault="00E57359" w14:paraId="5A024208" w14:textId="034E077B">
          <w:pPr>
            <w:pStyle w:val="Innehll2"/>
            <w:tabs>
              <w:tab w:val="right" w:leader="dot" w:pos="8494"/>
            </w:tabs>
            <w:rPr>
              <w:rFonts w:eastAsiaTheme="minorEastAsia"/>
              <w:noProof/>
              <w:kern w:val="0"/>
              <w:sz w:val="22"/>
              <w:szCs w:val="22"/>
              <w:lang w:eastAsia="sv-SE"/>
              <w14:numSpacing w14:val="default"/>
            </w:rPr>
          </w:pPr>
          <w:r>
            <w:rPr>
              <w:noProof/>
            </w:rPr>
            <w:t>3.2 Insatser mot kunskapstappet under pandemin</w:t>
          </w:r>
          <w:r>
            <w:rPr>
              <w:noProof/>
            </w:rPr>
            <w:tab/>
          </w:r>
          <w:r>
            <w:rPr>
              <w:noProof/>
            </w:rPr>
            <w:fldChar w:fldCharType="begin"/>
          </w:r>
          <w:r>
            <w:rPr>
              <w:noProof/>
            </w:rPr>
            <w:instrText xml:space="preserve"> PAGEREF _Toc129942580 \h </w:instrText>
          </w:r>
          <w:r>
            <w:rPr>
              <w:noProof/>
            </w:rPr>
          </w:r>
          <w:r>
            <w:rPr>
              <w:noProof/>
            </w:rPr>
            <w:fldChar w:fldCharType="separate"/>
          </w:r>
          <w:r>
            <w:rPr>
              <w:noProof/>
            </w:rPr>
            <w:t>18</w:t>
          </w:r>
          <w:r>
            <w:rPr>
              <w:noProof/>
            </w:rPr>
            <w:fldChar w:fldCharType="end"/>
          </w:r>
        </w:p>
        <w:p w:rsidR="00E57359" w:rsidRDefault="00E57359" w14:paraId="23AC0C84" w14:textId="04638EE5">
          <w:pPr>
            <w:pStyle w:val="Innehll2"/>
            <w:tabs>
              <w:tab w:val="right" w:leader="dot" w:pos="8494"/>
            </w:tabs>
            <w:rPr>
              <w:rFonts w:eastAsiaTheme="minorEastAsia"/>
              <w:noProof/>
              <w:kern w:val="0"/>
              <w:sz w:val="22"/>
              <w:szCs w:val="22"/>
              <w:lang w:eastAsia="sv-SE"/>
              <w14:numSpacing w14:val="default"/>
            </w:rPr>
          </w:pPr>
          <w:r>
            <w:rPr>
              <w:noProof/>
            </w:rPr>
            <w:t>3.3 Fler lektioner för mer frihet i livet</w:t>
          </w:r>
          <w:r>
            <w:rPr>
              <w:noProof/>
            </w:rPr>
            <w:tab/>
          </w:r>
          <w:r>
            <w:rPr>
              <w:noProof/>
            </w:rPr>
            <w:fldChar w:fldCharType="begin"/>
          </w:r>
          <w:r>
            <w:rPr>
              <w:noProof/>
            </w:rPr>
            <w:instrText xml:space="preserve"> PAGEREF _Toc129942581 \h </w:instrText>
          </w:r>
          <w:r>
            <w:rPr>
              <w:noProof/>
            </w:rPr>
          </w:r>
          <w:r>
            <w:rPr>
              <w:noProof/>
            </w:rPr>
            <w:fldChar w:fldCharType="separate"/>
          </w:r>
          <w:r>
            <w:rPr>
              <w:noProof/>
            </w:rPr>
            <w:t>19</w:t>
          </w:r>
          <w:r>
            <w:rPr>
              <w:noProof/>
            </w:rPr>
            <w:fldChar w:fldCharType="end"/>
          </w:r>
        </w:p>
        <w:p w:rsidR="00E57359" w:rsidRDefault="00E57359" w14:paraId="1A68F51A" w14:textId="3F1712BD">
          <w:pPr>
            <w:pStyle w:val="Innehll2"/>
            <w:tabs>
              <w:tab w:val="right" w:leader="dot" w:pos="8494"/>
            </w:tabs>
            <w:rPr>
              <w:rFonts w:eastAsiaTheme="minorEastAsia"/>
              <w:noProof/>
              <w:kern w:val="0"/>
              <w:sz w:val="22"/>
              <w:szCs w:val="22"/>
              <w:lang w:eastAsia="sv-SE"/>
              <w14:numSpacing w14:val="default"/>
            </w:rPr>
          </w:pPr>
          <w:r>
            <w:rPr>
              <w:noProof/>
            </w:rPr>
            <w:t>3.4 Alla elever ska ha rätt till egna läroböcker</w:t>
          </w:r>
          <w:r>
            <w:rPr>
              <w:noProof/>
            </w:rPr>
            <w:tab/>
          </w:r>
          <w:r>
            <w:rPr>
              <w:noProof/>
            </w:rPr>
            <w:fldChar w:fldCharType="begin"/>
          </w:r>
          <w:r>
            <w:rPr>
              <w:noProof/>
            </w:rPr>
            <w:instrText xml:space="preserve"> PAGEREF _Toc129942582 \h </w:instrText>
          </w:r>
          <w:r>
            <w:rPr>
              <w:noProof/>
            </w:rPr>
          </w:r>
          <w:r>
            <w:rPr>
              <w:noProof/>
            </w:rPr>
            <w:fldChar w:fldCharType="separate"/>
          </w:r>
          <w:r>
            <w:rPr>
              <w:noProof/>
            </w:rPr>
            <w:t>20</w:t>
          </w:r>
          <w:r>
            <w:rPr>
              <w:noProof/>
            </w:rPr>
            <w:fldChar w:fldCharType="end"/>
          </w:r>
        </w:p>
        <w:p w:rsidR="00E57359" w:rsidRDefault="00E57359" w14:paraId="478FB56B" w14:textId="01E2DD55">
          <w:pPr>
            <w:pStyle w:val="Innehll2"/>
            <w:tabs>
              <w:tab w:val="right" w:leader="dot" w:pos="8494"/>
            </w:tabs>
            <w:rPr>
              <w:rFonts w:eastAsiaTheme="minorEastAsia"/>
              <w:noProof/>
              <w:kern w:val="0"/>
              <w:sz w:val="22"/>
              <w:szCs w:val="22"/>
              <w:lang w:eastAsia="sv-SE"/>
              <w14:numSpacing w14:val="default"/>
            </w:rPr>
          </w:pPr>
          <w:r>
            <w:rPr>
              <w:noProof/>
            </w:rPr>
            <w:t>3.5 Statlig skola och nationell skolpeng senast år 2026</w:t>
          </w:r>
          <w:r>
            <w:rPr>
              <w:noProof/>
            </w:rPr>
            <w:tab/>
          </w:r>
          <w:r>
            <w:rPr>
              <w:noProof/>
            </w:rPr>
            <w:fldChar w:fldCharType="begin"/>
          </w:r>
          <w:r>
            <w:rPr>
              <w:noProof/>
            </w:rPr>
            <w:instrText xml:space="preserve"> PAGEREF _Toc129942583 \h </w:instrText>
          </w:r>
          <w:r>
            <w:rPr>
              <w:noProof/>
            </w:rPr>
          </w:r>
          <w:r>
            <w:rPr>
              <w:noProof/>
            </w:rPr>
            <w:fldChar w:fldCharType="separate"/>
          </w:r>
          <w:r>
            <w:rPr>
              <w:noProof/>
            </w:rPr>
            <w:t>20</w:t>
          </w:r>
          <w:r>
            <w:rPr>
              <w:noProof/>
            </w:rPr>
            <w:fldChar w:fldCharType="end"/>
          </w:r>
        </w:p>
        <w:p w:rsidR="00E57359" w:rsidRDefault="00E57359" w14:paraId="6F2FB4F1" w14:textId="2578AB92">
          <w:pPr>
            <w:pStyle w:val="Innehll2"/>
            <w:tabs>
              <w:tab w:val="right" w:leader="dot" w:pos="8494"/>
            </w:tabs>
            <w:rPr>
              <w:rFonts w:eastAsiaTheme="minorEastAsia"/>
              <w:noProof/>
              <w:kern w:val="0"/>
              <w:sz w:val="22"/>
              <w:szCs w:val="22"/>
              <w:lang w:eastAsia="sv-SE"/>
              <w14:numSpacing w14:val="default"/>
            </w:rPr>
          </w:pPr>
          <w:r>
            <w:rPr>
              <w:noProof/>
            </w:rPr>
            <w:t>3.6 Återupprätta läraryrkets attraktivitet</w:t>
          </w:r>
          <w:r>
            <w:rPr>
              <w:noProof/>
            </w:rPr>
            <w:tab/>
          </w:r>
          <w:r>
            <w:rPr>
              <w:noProof/>
            </w:rPr>
            <w:fldChar w:fldCharType="begin"/>
          </w:r>
          <w:r>
            <w:rPr>
              <w:noProof/>
            </w:rPr>
            <w:instrText xml:space="preserve"> PAGEREF _Toc129942584 \h </w:instrText>
          </w:r>
          <w:r>
            <w:rPr>
              <w:noProof/>
            </w:rPr>
          </w:r>
          <w:r>
            <w:rPr>
              <w:noProof/>
            </w:rPr>
            <w:fldChar w:fldCharType="separate"/>
          </w:r>
          <w:r>
            <w:rPr>
              <w:noProof/>
            </w:rPr>
            <w:t>20</w:t>
          </w:r>
          <w:r>
            <w:rPr>
              <w:noProof/>
            </w:rPr>
            <w:fldChar w:fldCharType="end"/>
          </w:r>
        </w:p>
        <w:p w:rsidR="00E57359" w:rsidRDefault="00E57359" w14:paraId="143D710C" w14:textId="2AFF92E2">
          <w:pPr>
            <w:pStyle w:val="Innehll2"/>
            <w:tabs>
              <w:tab w:val="right" w:leader="dot" w:pos="8494"/>
            </w:tabs>
            <w:rPr>
              <w:rFonts w:eastAsiaTheme="minorEastAsia"/>
              <w:noProof/>
              <w:kern w:val="0"/>
              <w:sz w:val="22"/>
              <w:szCs w:val="22"/>
              <w:lang w:eastAsia="sv-SE"/>
              <w14:numSpacing w14:val="default"/>
            </w:rPr>
          </w:pPr>
          <w:r>
            <w:rPr>
              <w:noProof/>
            </w:rPr>
            <w:t>3.7 Återupprätta speciallärarens roll i den svenska skolan</w:t>
          </w:r>
          <w:r>
            <w:rPr>
              <w:noProof/>
            </w:rPr>
            <w:tab/>
          </w:r>
          <w:r>
            <w:rPr>
              <w:noProof/>
            </w:rPr>
            <w:fldChar w:fldCharType="begin"/>
          </w:r>
          <w:r>
            <w:rPr>
              <w:noProof/>
            </w:rPr>
            <w:instrText xml:space="preserve"> PAGEREF _Toc129942585 \h </w:instrText>
          </w:r>
          <w:r>
            <w:rPr>
              <w:noProof/>
            </w:rPr>
          </w:r>
          <w:r>
            <w:rPr>
              <w:noProof/>
            </w:rPr>
            <w:fldChar w:fldCharType="separate"/>
          </w:r>
          <w:r>
            <w:rPr>
              <w:noProof/>
            </w:rPr>
            <w:t>22</w:t>
          </w:r>
          <w:r>
            <w:rPr>
              <w:noProof/>
            </w:rPr>
            <w:fldChar w:fldCharType="end"/>
          </w:r>
        </w:p>
        <w:p w:rsidR="00E57359" w:rsidRDefault="00E57359" w14:paraId="142697A1" w14:textId="6C912FD7">
          <w:pPr>
            <w:pStyle w:val="Innehll2"/>
            <w:tabs>
              <w:tab w:val="right" w:leader="dot" w:pos="8494"/>
            </w:tabs>
            <w:rPr>
              <w:rFonts w:eastAsiaTheme="minorEastAsia"/>
              <w:noProof/>
              <w:kern w:val="0"/>
              <w:sz w:val="22"/>
              <w:szCs w:val="22"/>
              <w:lang w:eastAsia="sv-SE"/>
              <w14:numSpacing w14:val="default"/>
            </w:rPr>
          </w:pPr>
          <w:r>
            <w:rPr>
              <w:noProof/>
            </w:rPr>
            <w:t>3.8 Uppvärdera praktiska färdigheter i skolan</w:t>
          </w:r>
          <w:r>
            <w:rPr>
              <w:noProof/>
            </w:rPr>
            <w:tab/>
          </w:r>
          <w:r>
            <w:rPr>
              <w:noProof/>
            </w:rPr>
            <w:fldChar w:fldCharType="begin"/>
          </w:r>
          <w:r>
            <w:rPr>
              <w:noProof/>
            </w:rPr>
            <w:instrText xml:space="preserve"> PAGEREF _Toc129942586 \h </w:instrText>
          </w:r>
          <w:r>
            <w:rPr>
              <w:noProof/>
            </w:rPr>
          </w:r>
          <w:r>
            <w:rPr>
              <w:noProof/>
            </w:rPr>
            <w:fldChar w:fldCharType="separate"/>
          </w:r>
          <w:r>
            <w:rPr>
              <w:noProof/>
            </w:rPr>
            <w:t>22</w:t>
          </w:r>
          <w:r>
            <w:rPr>
              <w:noProof/>
            </w:rPr>
            <w:fldChar w:fldCharType="end"/>
          </w:r>
        </w:p>
        <w:p w:rsidR="00E57359" w:rsidRDefault="00E57359" w14:paraId="2793ACCB" w14:textId="078EDA98">
          <w:pPr>
            <w:pStyle w:val="Innehll2"/>
            <w:tabs>
              <w:tab w:val="right" w:leader="dot" w:pos="8494"/>
            </w:tabs>
            <w:rPr>
              <w:rFonts w:eastAsiaTheme="minorEastAsia"/>
              <w:noProof/>
              <w:kern w:val="0"/>
              <w:sz w:val="22"/>
              <w:szCs w:val="22"/>
              <w:lang w:eastAsia="sv-SE"/>
              <w14:numSpacing w14:val="default"/>
            </w:rPr>
          </w:pPr>
          <w:r>
            <w:rPr>
              <w:noProof/>
            </w:rPr>
            <w:t>3.9 Studiero i klassrummen och trygghet i korridoren</w:t>
          </w:r>
          <w:r>
            <w:rPr>
              <w:noProof/>
            </w:rPr>
            <w:tab/>
          </w:r>
          <w:r>
            <w:rPr>
              <w:noProof/>
            </w:rPr>
            <w:fldChar w:fldCharType="begin"/>
          </w:r>
          <w:r>
            <w:rPr>
              <w:noProof/>
            </w:rPr>
            <w:instrText xml:space="preserve"> PAGEREF _Toc129942587 \h </w:instrText>
          </w:r>
          <w:r>
            <w:rPr>
              <w:noProof/>
            </w:rPr>
          </w:r>
          <w:r>
            <w:rPr>
              <w:noProof/>
            </w:rPr>
            <w:fldChar w:fldCharType="separate"/>
          </w:r>
          <w:r>
            <w:rPr>
              <w:noProof/>
            </w:rPr>
            <w:t>23</w:t>
          </w:r>
          <w:r>
            <w:rPr>
              <w:noProof/>
            </w:rPr>
            <w:fldChar w:fldCharType="end"/>
          </w:r>
        </w:p>
        <w:p w:rsidR="00E57359" w:rsidRDefault="00E57359" w14:paraId="6758AF27" w14:textId="62A1D21A">
          <w:pPr>
            <w:pStyle w:val="Innehll1"/>
            <w:tabs>
              <w:tab w:val="right" w:leader="dot" w:pos="8494"/>
            </w:tabs>
            <w:rPr>
              <w:rFonts w:eastAsiaTheme="minorEastAsia"/>
              <w:noProof/>
              <w:kern w:val="0"/>
              <w:sz w:val="22"/>
              <w:szCs w:val="22"/>
              <w:lang w:eastAsia="sv-SE"/>
              <w14:numSpacing w14:val="default"/>
            </w:rPr>
          </w:pPr>
          <w:r>
            <w:rPr>
              <w:noProof/>
            </w:rPr>
            <w:t>4 Integrationspolitik som fungerar</w:t>
          </w:r>
          <w:r>
            <w:rPr>
              <w:noProof/>
            </w:rPr>
            <w:tab/>
          </w:r>
          <w:r>
            <w:rPr>
              <w:noProof/>
            </w:rPr>
            <w:fldChar w:fldCharType="begin"/>
          </w:r>
          <w:r>
            <w:rPr>
              <w:noProof/>
            </w:rPr>
            <w:instrText xml:space="preserve"> PAGEREF _Toc129942588 \h </w:instrText>
          </w:r>
          <w:r>
            <w:rPr>
              <w:noProof/>
            </w:rPr>
          </w:r>
          <w:r>
            <w:rPr>
              <w:noProof/>
            </w:rPr>
            <w:fldChar w:fldCharType="separate"/>
          </w:r>
          <w:r>
            <w:rPr>
              <w:noProof/>
            </w:rPr>
            <w:t>23</w:t>
          </w:r>
          <w:r>
            <w:rPr>
              <w:noProof/>
            </w:rPr>
            <w:fldChar w:fldCharType="end"/>
          </w:r>
        </w:p>
        <w:p w:rsidR="00E57359" w:rsidRDefault="00E57359" w14:paraId="504448FA" w14:textId="4186F092">
          <w:pPr>
            <w:pStyle w:val="Innehll2"/>
            <w:tabs>
              <w:tab w:val="right" w:leader="dot" w:pos="8494"/>
            </w:tabs>
            <w:rPr>
              <w:rFonts w:eastAsiaTheme="minorEastAsia"/>
              <w:noProof/>
              <w:kern w:val="0"/>
              <w:sz w:val="22"/>
              <w:szCs w:val="22"/>
              <w:lang w:eastAsia="sv-SE"/>
              <w14:numSpacing w14:val="default"/>
            </w:rPr>
          </w:pPr>
          <w:r>
            <w:rPr>
              <w:noProof/>
            </w:rPr>
            <w:t>4.1 Regeringen har misslyckats med jobben och integrationen</w:t>
          </w:r>
          <w:r>
            <w:rPr>
              <w:noProof/>
            </w:rPr>
            <w:tab/>
          </w:r>
          <w:r>
            <w:rPr>
              <w:noProof/>
            </w:rPr>
            <w:fldChar w:fldCharType="begin"/>
          </w:r>
          <w:r>
            <w:rPr>
              <w:noProof/>
            </w:rPr>
            <w:instrText xml:space="preserve"> PAGEREF _Toc129942589 \h </w:instrText>
          </w:r>
          <w:r>
            <w:rPr>
              <w:noProof/>
            </w:rPr>
          </w:r>
          <w:r>
            <w:rPr>
              <w:noProof/>
            </w:rPr>
            <w:fldChar w:fldCharType="separate"/>
          </w:r>
          <w:r>
            <w:rPr>
              <w:noProof/>
            </w:rPr>
            <w:t>23</w:t>
          </w:r>
          <w:r>
            <w:rPr>
              <w:noProof/>
            </w:rPr>
            <w:fldChar w:fldCharType="end"/>
          </w:r>
        </w:p>
        <w:p w:rsidR="00E57359" w:rsidRDefault="00E57359" w14:paraId="66B0888B" w14:textId="748DE4E0">
          <w:pPr>
            <w:pStyle w:val="Innehll2"/>
            <w:tabs>
              <w:tab w:val="right" w:leader="dot" w:pos="8494"/>
            </w:tabs>
            <w:rPr>
              <w:rFonts w:eastAsiaTheme="minorEastAsia"/>
              <w:noProof/>
              <w:kern w:val="0"/>
              <w:sz w:val="22"/>
              <w:szCs w:val="22"/>
              <w:lang w:eastAsia="sv-SE"/>
              <w14:numSpacing w14:val="default"/>
            </w:rPr>
          </w:pPr>
          <w:r>
            <w:rPr>
              <w:noProof/>
            </w:rPr>
            <w:t>4.2 Mål för integrationen ska vara vägledande för statens budget</w:t>
          </w:r>
          <w:r>
            <w:rPr>
              <w:noProof/>
            </w:rPr>
            <w:tab/>
          </w:r>
          <w:r>
            <w:rPr>
              <w:noProof/>
            </w:rPr>
            <w:fldChar w:fldCharType="begin"/>
          </w:r>
          <w:r>
            <w:rPr>
              <w:noProof/>
            </w:rPr>
            <w:instrText xml:space="preserve"> PAGEREF _Toc129942590 \h </w:instrText>
          </w:r>
          <w:r>
            <w:rPr>
              <w:noProof/>
            </w:rPr>
          </w:r>
          <w:r>
            <w:rPr>
              <w:noProof/>
            </w:rPr>
            <w:fldChar w:fldCharType="separate"/>
          </w:r>
          <w:r>
            <w:rPr>
              <w:noProof/>
            </w:rPr>
            <w:t>25</w:t>
          </w:r>
          <w:r>
            <w:rPr>
              <w:noProof/>
            </w:rPr>
            <w:fldChar w:fldCharType="end"/>
          </w:r>
        </w:p>
        <w:p w:rsidR="00E57359" w:rsidRDefault="00E57359" w14:paraId="1D7321A7" w14:textId="0BBAF5EE">
          <w:pPr>
            <w:pStyle w:val="Innehll2"/>
            <w:tabs>
              <w:tab w:val="right" w:leader="dot" w:pos="8494"/>
            </w:tabs>
            <w:rPr>
              <w:rFonts w:eastAsiaTheme="minorEastAsia"/>
              <w:noProof/>
              <w:kern w:val="0"/>
              <w:sz w:val="22"/>
              <w:szCs w:val="22"/>
              <w:lang w:eastAsia="sv-SE"/>
              <w14:numSpacing w14:val="default"/>
            </w:rPr>
          </w:pPr>
          <w:r>
            <w:rPr>
              <w:noProof/>
            </w:rPr>
            <w:t>4.3 Fler i egen försörjning – så klarar vi integrationen</w:t>
          </w:r>
          <w:r>
            <w:rPr>
              <w:noProof/>
            </w:rPr>
            <w:tab/>
          </w:r>
          <w:r>
            <w:rPr>
              <w:noProof/>
            </w:rPr>
            <w:fldChar w:fldCharType="begin"/>
          </w:r>
          <w:r>
            <w:rPr>
              <w:noProof/>
            </w:rPr>
            <w:instrText xml:space="preserve"> PAGEREF _Toc129942591 \h </w:instrText>
          </w:r>
          <w:r>
            <w:rPr>
              <w:noProof/>
            </w:rPr>
          </w:r>
          <w:r>
            <w:rPr>
              <w:noProof/>
            </w:rPr>
            <w:fldChar w:fldCharType="separate"/>
          </w:r>
          <w:r>
            <w:rPr>
              <w:noProof/>
            </w:rPr>
            <w:t>25</w:t>
          </w:r>
          <w:r>
            <w:rPr>
              <w:noProof/>
            </w:rPr>
            <w:fldChar w:fldCharType="end"/>
          </w:r>
        </w:p>
        <w:p w:rsidR="00E57359" w:rsidRDefault="00E57359" w14:paraId="64DEBF62" w14:textId="303FA343">
          <w:pPr>
            <w:pStyle w:val="Innehll3"/>
            <w:tabs>
              <w:tab w:val="right" w:leader="dot" w:pos="8494"/>
            </w:tabs>
            <w:rPr>
              <w:rFonts w:eastAsiaTheme="minorEastAsia"/>
              <w:noProof/>
              <w:kern w:val="0"/>
              <w:sz w:val="22"/>
              <w:szCs w:val="22"/>
              <w:lang w:eastAsia="sv-SE"/>
              <w14:numSpacing w14:val="default"/>
            </w:rPr>
          </w:pPr>
          <w:r>
            <w:rPr>
              <w:noProof/>
            </w:rPr>
            <w:t>4.3.1 Det ska löna sig att gå från bidrag till arbete – ett nytt jobbskatteavdrag</w:t>
          </w:r>
          <w:r>
            <w:rPr>
              <w:noProof/>
            </w:rPr>
            <w:tab/>
          </w:r>
          <w:r>
            <w:rPr>
              <w:noProof/>
            </w:rPr>
            <w:fldChar w:fldCharType="begin"/>
          </w:r>
          <w:r>
            <w:rPr>
              <w:noProof/>
            </w:rPr>
            <w:instrText xml:space="preserve"> PAGEREF _Toc129942592 \h </w:instrText>
          </w:r>
          <w:r>
            <w:rPr>
              <w:noProof/>
            </w:rPr>
          </w:r>
          <w:r>
            <w:rPr>
              <w:noProof/>
            </w:rPr>
            <w:fldChar w:fldCharType="separate"/>
          </w:r>
          <w:r>
            <w:rPr>
              <w:noProof/>
            </w:rPr>
            <w:t>25</w:t>
          </w:r>
          <w:r>
            <w:rPr>
              <w:noProof/>
            </w:rPr>
            <w:fldChar w:fldCharType="end"/>
          </w:r>
        </w:p>
        <w:p w:rsidR="00E57359" w:rsidRDefault="00E57359" w14:paraId="506109E3" w14:textId="703750B4">
          <w:pPr>
            <w:pStyle w:val="Innehll3"/>
            <w:tabs>
              <w:tab w:val="right" w:leader="dot" w:pos="8494"/>
            </w:tabs>
            <w:rPr>
              <w:rFonts w:eastAsiaTheme="minorEastAsia"/>
              <w:noProof/>
              <w:kern w:val="0"/>
              <w:sz w:val="22"/>
              <w:szCs w:val="22"/>
              <w:lang w:eastAsia="sv-SE"/>
              <w14:numSpacing w14:val="default"/>
            </w:rPr>
          </w:pPr>
          <w:r>
            <w:rPr>
              <w:noProof/>
            </w:rPr>
            <w:t>4.3.2 Bidragssystem som motverkar utanförskap</w:t>
          </w:r>
          <w:r>
            <w:rPr>
              <w:noProof/>
            </w:rPr>
            <w:tab/>
          </w:r>
          <w:r>
            <w:rPr>
              <w:noProof/>
            </w:rPr>
            <w:fldChar w:fldCharType="begin"/>
          </w:r>
          <w:r>
            <w:rPr>
              <w:noProof/>
            </w:rPr>
            <w:instrText xml:space="preserve"> PAGEREF _Toc129942593 \h </w:instrText>
          </w:r>
          <w:r>
            <w:rPr>
              <w:noProof/>
            </w:rPr>
          </w:r>
          <w:r>
            <w:rPr>
              <w:noProof/>
            </w:rPr>
            <w:fldChar w:fldCharType="separate"/>
          </w:r>
          <w:r>
            <w:rPr>
              <w:noProof/>
            </w:rPr>
            <w:t>26</w:t>
          </w:r>
          <w:r>
            <w:rPr>
              <w:noProof/>
            </w:rPr>
            <w:fldChar w:fldCharType="end"/>
          </w:r>
        </w:p>
        <w:p w:rsidR="00E57359" w:rsidRDefault="00E57359" w14:paraId="35C529E6" w14:textId="68EA0980">
          <w:pPr>
            <w:pStyle w:val="Innehll3"/>
            <w:tabs>
              <w:tab w:val="right" w:leader="dot" w:pos="8494"/>
            </w:tabs>
            <w:rPr>
              <w:rFonts w:eastAsiaTheme="minorEastAsia"/>
              <w:noProof/>
              <w:kern w:val="0"/>
              <w:sz w:val="22"/>
              <w:szCs w:val="22"/>
              <w:lang w:eastAsia="sv-SE"/>
              <w14:numSpacing w14:val="default"/>
            </w:rPr>
          </w:pPr>
          <w:r>
            <w:rPr>
              <w:noProof/>
            </w:rPr>
            <w:t>4.3.3 En effektiv och evidensbaserad arbetsmarknadspolitik</w:t>
          </w:r>
          <w:r>
            <w:rPr>
              <w:noProof/>
            </w:rPr>
            <w:tab/>
          </w:r>
          <w:r>
            <w:rPr>
              <w:noProof/>
            </w:rPr>
            <w:fldChar w:fldCharType="begin"/>
          </w:r>
          <w:r>
            <w:rPr>
              <w:noProof/>
            </w:rPr>
            <w:instrText xml:space="preserve"> PAGEREF _Toc129942594 \h </w:instrText>
          </w:r>
          <w:r>
            <w:rPr>
              <w:noProof/>
            </w:rPr>
          </w:r>
          <w:r>
            <w:rPr>
              <w:noProof/>
            </w:rPr>
            <w:fldChar w:fldCharType="separate"/>
          </w:r>
          <w:r>
            <w:rPr>
              <w:noProof/>
            </w:rPr>
            <w:t>28</w:t>
          </w:r>
          <w:r>
            <w:rPr>
              <w:noProof/>
            </w:rPr>
            <w:fldChar w:fldCharType="end"/>
          </w:r>
        </w:p>
        <w:p w:rsidR="00E57359" w:rsidRDefault="00E57359" w14:paraId="67E52DA0" w14:textId="008162E9">
          <w:pPr>
            <w:pStyle w:val="Innehll2"/>
            <w:tabs>
              <w:tab w:val="right" w:leader="dot" w:pos="8494"/>
            </w:tabs>
            <w:rPr>
              <w:rFonts w:eastAsiaTheme="minorEastAsia"/>
              <w:noProof/>
              <w:kern w:val="0"/>
              <w:sz w:val="22"/>
              <w:szCs w:val="22"/>
              <w:lang w:eastAsia="sv-SE"/>
              <w14:numSpacing w14:val="default"/>
            </w:rPr>
          </w:pPr>
          <w:r>
            <w:rPr>
              <w:noProof/>
            </w:rPr>
            <w:t>4.4 En snabbare väg in i det svenska språket och det svenska samhället</w:t>
          </w:r>
          <w:r>
            <w:rPr>
              <w:noProof/>
            </w:rPr>
            <w:tab/>
          </w:r>
          <w:r>
            <w:rPr>
              <w:noProof/>
            </w:rPr>
            <w:fldChar w:fldCharType="begin"/>
          </w:r>
          <w:r>
            <w:rPr>
              <w:noProof/>
            </w:rPr>
            <w:instrText xml:space="preserve"> PAGEREF _Toc129942595 \h </w:instrText>
          </w:r>
          <w:r>
            <w:rPr>
              <w:noProof/>
            </w:rPr>
          </w:r>
          <w:r>
            <w:rPr>
              <w:noProof/>
            </w:rPr>
            <w:fldChar w:fldCharType="separate"/>
          </w:r>
          <w:r>
            <w:rPr>
              <w:noProof/>
            </w:rPr>
            <w:t>30</w:t>
          </w:r>
          <w:r>
            <w:rPr>
              <w:noProof/>
            </w:rPr>
            <w:fldChar w:fldCharType="end"/>
          </w:r>
        </w:p>
        <w:p w:rsidR="00E57359" w:rsidRDefault="00E57359" w14:paraId="5E14417E" w14:textId="6AFD0F5D">
          <w:pPr>
            <w:pStyle w:val="Innehll3"/>
            <w:tabs>
              <w:tab w:val="right" w:leader="dot" w:pos="8494"/>
            </w:tabs>
            <w:rPr>
              <w:rFonts w:eastAsiaTheme="minorEastAsia"/>
              <w:noProof/>
              <w:kern w:val="0"/>
              <w:sz w:val="22"/>
              <w:szCs w:val="22"/>
              <w:lang w:eastAsia="sv-SE"/>
              <w14:numSpacing w14:val="default"/>
            </w:rPr>
          </w:pPr>
          <w:r>
            <w:rPr>
              <w:noProof/>
            </w:rPr>
            <w:t>4.4.1 Språk- och samhällskunskapstest för medborgarskap</w:t>
          </w:r>
          <w:r>
            <w:rPr>
              <w:noProof/>
            </w:rPr>
            <w:tab/>
          </w:r>
          <w:r>
            <w:rPr>
              <w:noProof/>
            </w:rPr>
            <w:fldChar w:fldCharType="begin"/>
          </w:r>
          <w:r>
            <w:rPr>
              <w:noProof/>
            </w:rPr>
            <w:instrText xml:space="preserve"> PAGEREF _Toc129942596 \h </w:instrText>
          </w:r>
          <w:r>
            <w:rPr>
              <w:noProof/>
            </w:rPr>
          </w:r>
          <w:r>
            <w:rPr>
              <w:noProof/>
            </w:rPr>
            <w:fldChar w:fldCharType="separate"/>
          </w:r>
          <w:r>
            <w:rPr>
              <w:noProof/>
            </w:rPr>
            <w:t>31</w:t>
          </w:r>
          <w:r>
            <w:rPr>
              <w:noProof/>
            </w:rPr>
            <w:fldChar w:fldCharType="end"/>
          </w:r>
        </w:p>
        <w:p w:rsidR="00E57359" w:rsidRDefault="00E57359" w14:paraId="4A216DF7" w14:textId="376D804E">
          <w:pPr>
            <w:pStyle w:val="Innehll3"/>
            <w:tabs>
              <w:tab w:val="right" w:leader="dot" w:pos="8494"/>
            </w:tabs>
            <w:rPr>
              <w:rFonts w:eastAsiaTheme="minorEastAsia"/>
              <w:noProof/>
              <w:kern w:val="0"/>
              <w:sz w:val="22"/>
              <w:szCs w:val="22"/>
              <w:lang w:eastAsia="sv-SE"/>
              <w14:numSpacing w14:val="default"/>
            </w:rPr>
          </w:pPr>
          <w:r>
            <w:rPr>
              <w:noProof/>
            </w:rPr>
            <w:t>4.4.2 Obligatorisk språkförskola</w:t>
          </w:r>
          <w:r>
            <w:rPr>
              <w:noProof/>
            </w:rPr>
            <w:tab/>
          </w:r>
          <w:r>
            <w:rPr>
              <w:noProof/>
            </w:rPr>
            <w:fldChar w:fldCharType="begin"/>
          </w:r>
          <w:r>
            <w:rPr>
              <w:noProof/>
            </w:rPr>
            <w:instrText xml:space="preserve"> PAGEREF _Toc129942597 \h </w:instrText>
          </w:r>
          <w:r>
            <w:rPr>
              <w:noProof/>
            </w:rPr>
          </w:r>
          <w:r>
            <w:rPr>
              <w:noProof/>
            </w:rPr>
            <w:fldChar w:fldCharType="separate"/>
          </w:r>
          <w:r>
            <w:rPr>
              <w:noProof/>
            </w:rPr>
            <w:t>31</w:t>
          </w:r>
          <w:r>
            <w:rPr>
              <w:noProof/>
            </w:rPr>
            <w:fldChar w:fldCharType="end"/>
          </w:r>
        </w:p>
        <w:p w:rsidR="00E57359" w:rsidRDefault="00E57359" w14:paraId="7F848BD8" w14:textId="656D3C5B">
          <w:pPr>
            <w:pStyle w:val="Innehll3"/>
            <w:tabs>
              <w:tab w:val="right" w:leader="dot" w:pos="8494"/>
            </w:tabs>
            <w:rPr>
              <w:rFonts w:eastAsiaTheme="minorEastAsia"/>
              <w:noProof/>
              <w:kern w:val="0"/>
              <w:sz w:val="22"/>
              <w:szCs w:val="22"/>
              <w:lang w:eastAsia="sv-SE"/>
              <w14:numSpacing w14:val="default"/>
            </w:rPr>
          </w:pPr>
          <w:r>
            <w:rPr>
              <w:noProof/>
            </w:rPr>
            <w:t>4.4.3 Det behövs ett kvalitetslyft i sfi-undervisningen</w:t>
          </w:r>
          <w:r>
            <w:rPr>
              <w:noProof/>
            </w:rPr>
            <w:tab/>
          </w:r>
          <w:r>
            <w:rPr>
              <w:noProof/>
            </w:rPr>
            <w:fldChar w:fldCharType="begin"/>
          </w:r>
          <w:r>
            <w:rPr>
              <w:noProof/>
            </w:rPr>
            <w:instrText xml:space="preserve"> PAGEREF _Toc129942598 \h </w:instrText>
          </w:r>
          <w:r>
            <w:rPr>
              <w:noProof/>
            </w:rPr>
          </w:r>
          <w:r>
            <w:rPr>
              <w:noProof/>
            </w:rPr>
            <w:fldChar w:fldCharType="separate"/>
          </w:r>
          <w:r>
            <w:rPr>
              <w:noProof/>
            </w:rPr>
            <w:t>32</w:t>
          </w:r>
          <w:r>
            <w:rPr>
              <w:noProof/>
            </w:rPr>
            <w:fldChar w:fldCharType="end"/>
          </w:r>
        </w:p>
        <w:p w:rsidR="00E57359" w:rsidRDefault="00E57359" w14:paraId="1AF5EBFC" w14:textId="404430F9">
          <w:pPr>
            <w:pStyle w:val="Innehll3"/>
            <w:tabs>
              <w:tab w:val="right" w:leader="dot" w:pos="8494"/>
            </w:tabs>
            <w:rPr>
              <w:rFonts w:eastAsiaTheme="minorEastAsia"/>
              <w:noProof/>
              <w:kern w:val="0"/>
              <w:sz w:val="22"/>
              <w:szCs w:val="22"/>
              <w:lang w:eastAsia="sv-SE"/>
              <w14:numSpacing w14:val="default"/>
            </w:rPr>
          </w:pPr>
          <w:r>
            <w:rPr>
              <w:noProof/>
            </w:rPr>
            <w:t>4.4.4 Tidig kompetenskartläggning och effektivare validering</w:t>
          </w:r>
          <w:r>
            <w:rPr>
              <w:noProof/>
            </w:rPr>
            <w:tab/>
          </w:r>
          <w:r>
            <w:rPr>
              <w:noProof/>
            </w:rPr>
            <w:fldChar w:fldCharType="begin"/>
          </w:r>
          <w:r>
            <w:rPr>
              <w:noProof/>
            </w:rPr>
            <w:instrText xml:space="preserve"> PAGEREF _Toc129942599 \h </w:instrText>
          </w:r>
          <w:r>
            <w:rPr>
              <w:noProof/>
            </w:rPr>
          </w:r>
          <w:r>
            <w:rPr>
              <w:noProof/>
            </w:rPr>
            <w:fldChar w:fldCharType="separate"/>
          </w:r>
          <w:r>
            <w:rPr>
              <w:noProof/>
            </w:rPr>
            <w:t>33</w:t>
          </w:r>
          <w:r>
            <w:rPr>
              <w:noProof/>
            </w:rPr>
            <w:fldChar w:fldCharType="end"/>
          </w:r>
        </w:p>
        <w:p w:rsidR="00E57359" w:rsidRDefault="00E57359" w14:paraId="676AE89A" w14:textId="023BC2E5">
          <w:pPr>
            <w:pStyle w:val="Innehll2"/>
            <w:tabs>
              <w:tab w:val="right" w:leader="dot" w:pos="8494"/>
            </w:tabs>
            <w:rPr>
              <w:rFonts w:eastAsiaTheme="minorEastAsia"/>
              <w:noProof/>
              <w:kern w:val="0"/>
              <w:sz w:val="22"/>
              <w:szCs w:val="22"/>
              <w:lang w:eastAsia="sv-SE"/>
              <w14:numSpacing w14:val="default"/>
            </w:rPr>
          </w:pPr>
          <w:r>
            <w:rPr>
              <w:noProof/>
            </w:rPr>
            <w:t>4.5 Integration med fokus på framtidstro, jämställdhet och arbete mot hedersförtryck</w:t>
          </w:r>
          <w:r>
            <w:rPr>
              <w:noProof/>
            </w:rPr>
            <w:tab/>
          </w:r>
          <w:r>
            <w:rPr>
              <w:noProof/>
            </w:rPr>
            <w:fldChar w:fldCharType="begin"/>
          </w:r>
          <w:r>
            <w:rPr>
              <w:noProof/>
            </w:rPr>
            <w:instrText xml:space="preserve"> PAGEREF _Toc129942600 \h </w:instrText>
          </w:r>
          <w:r>
            <w:rPr>
              <w:noProof/>
            </w:rPr>
          </w:r>
          <w:r>
            <w:rPr>
              <w:noProof/>
            </w:rPr>
            <w:fldChar w:fldCharType="separate"/>
          </w:r>
          <w:r>
            <w:rPr>
              <w:noProof/>
            </w:rPr>
            <w:t>33</w:t>
          </w:r>
          <w:r>
            <w:rPr>
              <w:noProof/>
            </w:rPr>
            <w:fldChar w:fldCharType="end"/>
          </w:r>
        </w:p>
        <w:p w:rsidR="00E57359" w:rsidRDefault="00E57359" w14:paraId="0B6A55C8" w14:textId="5723FFD1">
          <w:pPr>
            <w:pStyle w:val="Innehll3"/>
            <w:tabs>
              <w:tab w:val="right" w:leader="dot" w:pos="8494"/>
            </w:tabs>
            <w:rPr>
              <w:rFonts w:eastAsiaTheme="minorEastAsia"/>
              <w:noProof/>
              <w:kern w:val="0"/>
              <w:sz w:val="22"/>
              <w:szCs w:val="22"/>
              <w:lang w:eastAsia="sv-SE"/>
              <w14:numSpacing w14:val="default"/>
            </w:rPr>
          </w:pPr>
          <w:r>
            <w:rPr>
              <w:noProof/>
            </w:rPr>
            <w:t>4.5.1 Stärk det svenska språkets ställning i utsatta områden</w:t>
          </w:r>
          <w:r>
            <w:rPr>
              <w:noProof/>
            </w:rPr>
            <w:tab/>
          </w:r>
          <w:r>
            <w:rPr>
              <w:noProof/>
            </w:rPr>
            <w:fldChar w:fldCharType="begin"/>
          </w:r>
          <w:r>
            <w:rPr>
              <w:noProof/>
            </w:rPr>
            <w:instrText xml:space="preserve"> PAGEREF _Toc129942601 \h </w:instrText>
          </w:r>
          <w:r>
            <w:rPr>
              <w:noProof/>
            </w:rPr>
          </w:r>
          <w:r>
            <w:rPr>
              <w:noProof/>
            </w:rPr>
            <w:fldChar w:fldCharType="separate"/>
          </w:r>
          <w:r>
            <w:rPr>
              <w:noProof/>
            </w:rPr>
            <w:t>33</w:t>
          </w:r>
          <w:r>
            <w:rPr>
              <w:noProof/>
            </w:rPr>
            <w:fldChar w:fldCharType="end"/>
          </w:r>
        </w:p>
        <w:p w:rsidR="00E57359" w:rsidRDefault="00E57359" w14:paraId="09699A79" w14:textId="5069F251">
          <w:pPr>
            <w:pStyle w:val="Innehll3"/>
            <w:tabs>
              <w:tab w:val="right" w:leader="dot" w:pos="8494"/>
            </w:tabs>
            <w:rPr>
              <w:rFonts w:eastAsiaTheme="minorEastAsia"/>
              <w:noProof/>
              <w:kern w:val="0"/>
              <w:sz w:val="22"/>
              <w:szCs w:val="22"/>
              <w:lang w:eastAsia="sv-SE"/>
              <w14:numSpacing w14:val="default"/>
            </w:rPr>
          </w:pPr>
          <w:r>
            <w:rPr>
              <w:noProof/>
            </w:rPr>
            <w:t>4.5.2 Utökat hembesöksprogram för BVC</w:t>
          </w:r>
          <w:r>
            <w:rPr>
              <w:noProof/>
            </w:rPr>
            <w:tab/>
          </w:r>
          <w:r>
            <w:rPr>
              <w:noProof/>
            </w:rPr>
            <w:fldChar w:fldCharType="begin"/>
          </w:r>
          <w:r>
            <w:rPr>
              <w:noProof/>
            </w:rPr>
            <w:instrText xml:space="preserve"> PAGEREF _Toc129942602 \h </w:instrText>
          </w:r>
          <w:r>
            <w:rPr>
              <w:noProof/>
            </w:rPr>
          </w:r>
          <w:r>
            <w:rPr>
              <w:noProof/>
            </w:rPr>
            <w:fldChar w:fldCharType="separate"/>
          </w:r>
          <w:r>
            <w:rPr>
              <w:noProof/>
            </w:rPr>
            <w:t>34</w:t>
          </w:r>
          <w:r>
            <w:rPr>
              <w:noProof/>
            </w:rPr>
            <w:fldChar w:fldCharType="end"/>
          </w:r>
        </w:p>
        <w:p w:rsidR="00E57359" w:rsidRDefault="00E57359" w14:paraId="3357CC01" w14:textId="18032FF7">
          <w:pPr>
            <w:pStyle w:val="Innehll3"/>
            <w:tabs>
              <w:tab w:val="right" w:leader="dot" w:pos="8494"/>
            </w:tabs>
            <w:rPr>
              <w:rFonts w:eastAsiaTheme="minorEastAsia"/>
              <w:noProof/>
              <w:kern w:val="0"/>
              <w:sz w:val="22"/>
              <w:szCs w:val="22"/>
              <w:lang w:eastAsia="sv-SE"/>
              <w14:numSpacing w14:val="default"/>
            </w:rPr>
          </w:pPr>
          <w:r>
            <w:rPr>
              <w:noProof/>
            </w:rPr>
            <w:t>4.5.3 Bekämpa hedersrelaterat våld och könsstympning</w:t>
          </w:r>
          <w:r>
            <w:rPr>
              <w:noProof/>
            </w:rPr>
            <w:tab/>
          </w:r>
          <w:r>
            <w:rPr>
              <w:noProof/>
            </w:rPr>
            <w:fldChar w:fldCharType="begin"/>
          </w:r>
          <w:r>
            <w:rPr>
              <w:noProof/>
            </w:rPr>
            <w:instrText xml:space="preserve"> PAGEREF _Toc129942603 \h </w:instrText>
          </w:r>
          <w:r>
            <w:rPr>
              <w:noProof/>
            </w:rPr>
          </w:r>
          <w:r>
            <w:rPr>
              <w:noProof/>
            </w:rPr>
            <w:fldChar w:fldCharType="separate"/>
          </w:r>
          <w:r>
            <w:rPr>
              <w:noProof/>
            </w:rPr>
            <w:t>34</w:t>
          </w:r>
          <w:r>
            <w:rPr>
              <w:noProof/>
            </w:rPr>
            <w:fldChar w:fldCharType="end"/>
          </w:r>
        </w:p>
        <w:p w:rsidR="00E57359" w:rsidRDefault="00E57359" w14:paraId="4A3A171B" w14:textId="29BB09E3">
          <w:pPr>
            <w:pStyle w:val="Innehll3"/>
            <w:tabs>
              <w:tab w:val="right" w:leader="dot" w:pos="8494"/>
            </w:tabs>
            <w:rPr>
              <w:rFonts w:eastAsiaTheme="minorEastAsia"/>
              <w:noProof/>
              <w:kern w:val="0"/>
              <w:sz w:val="22"/>
              <w:szCs w:val="22"/>
              <w:lang w:eastAsia="sv-SE"/>
              <w14:numSpacing w14:val="default"/>
            </w:rPr>
          </w:pPr>
          <w:r>
            <w:rPr>
              <w:noProof/>
            </w:rPr>
            <w:t>4.5.4 Pressa tillbaka den ofrivilliga trångboddheten</w:t>
          </w:r>
          <w:r>
            <w:rPr>
              <w:noProof/>
            </w:rPr>
            <w:tab/>
          </w:r>
          <w:r>
            <w:rPr>
              <w:noProof/>
            </w:rPr>
            <w:fldChar w:fldCharType="begin"/>
          </w:r>
          <w:r>
            <w:rPr>
              <w:noProof/>
            </w:rPr>
            <w:instrText xml:space="preserve"> PAGEREF _Toc129942604 \h </w:instrText>
          </w:r>
          <w:r>
            <w:rPr>
              <w:noProof/>
            </w:rPr>
          </w:r>
          <w:r>
            <w:rPr>
              <w:noProof/>
            </w:rPr>
            <w:fldChar w:fldCharType="separate"/>
          </w:r>
          <w:r>
            <w:rPr>
              <w:noProof/>
            </w:rPr>
            <w:t>35</w:t>
          </w:r>
          <w:r>
            <w:rPr>
              <w:noProof/>
            </w:rPr>
            <w:fldChar w:fldCharType="end"/>
          </w:r>
        </w:p>
        <w:p w:rsidR="00E57359" w:rsidRDefault="00E57359" w14:paraId="3195515C" w14:textId="69C32801">
          <w:pPr>
            <w:pStyle w:val="Innehll1"/>
            <w:tabs>
              <w:tab w:val="right" w:leader="dot" w:pos="8494"/>
            </w:tabs>
            <w:rPr>
              <w:rFonts w:eastAsiaTheme="minorEastAsia"/>
              <w:noProof/>
              <w:kern w:val="0"/>
              <w:sz w:val="22"/>
              <w:szCs w:val="22"/>
              <w:lang w:eastAsia="sv-SE"/>
              <w14:numSpacing w14:val="default"/>
            </w:rPr>
          </w:pPr>
          <w:r>
            <w:rPr>
              <w:noProof/>
            </w:rPr>
            <w:t>5 Klimatomställning i en växande ekonomi</w:t>
          </w:r>
          <w:r>
            <w:rPr>
              <w:noProof/>
            </w:rPr>
            <w:tab/>
          </w:r>
          <w:r>
            <w:rPr>
              <w:noProof/>
            </w:rPr>
            <w:fldChar w:fldCharType="begin"/>
          </w:r>
          <w:r>
            <w:rPr>
              <w:noProof/>
            </w:rPr>
            <w:instrText xml:space="preserve"> PAGEREF _Toc129942605 \h </w:instrText>
          </w:r>
          <w:r>
            <w:rPr>
              <w:noProof/>
            </w:rPr>
          </w:r>
          <w:r>
            <w:rPr>
              <w:noProof/>
            </w:rPr>
            <w:fldChar w:fldCharType="separate"/>
          </w:r>
          <w:r>
            <w:rPr>
              <w:noProof/>
            </w:rPr>
            <w:t>36</w:t>
          </w:r>
          <w:r>
            <w:rPr>
              <w:noProof/>
            </w:rPr>
            <w:fldChar w:fldCharType="end"/>
          </w:r>
        </w:p>
        <w:p w:rsidR="00E57359" w:rsidRDefault="00E57359" w14:paraId="485EF523" w14:textId="3A79973F">
          <w:pPr>
            <w:pStyle w:val="Innehll2"/>
            <w:tabs>
              <w:tab w:val="right" w:leader="dot" w:pos="8494"/>
            </w:tabs>
            <w:rPr>
              <w:rFonts w:eastAsiaTheme="minorEastAsia"/>
              <w:noProof/>
              <w:kern w:val="0"/>
              <w:sz w:val="22"/>
              <w:szCs w:val="22"/>
              <w:lang w:eastAsia="sv-SE"/>
              <w14:numSpacing w14:val="default"/>
            </w:rPr>
          </w:pPr>
          <w:r>
            <w:rPr>
              <w:noProof/>
            </w:rPr>
            <w:t>5.1 Fossila bränslen ska bort</w:t>
          </w:r>
          <w:r>
            <w:rPr>
              <w:noProof/>
            </w:rPr>
            <w:tab/>
          </w:r>
          <w:r>
            <w:rPr>
              <w:noProof/>
            </w:rPr>
            <w:fldChar w:fldCharType="begin"/>
          </w:r>
          <w:r>
            <w:rPr>
              <w:noProof/>
            </w:rPr>
            <w:instrText xml:space="preserve"> PAGEREF _Toc129942606 \h </w:instrText>
          </w:r>
          <w:r>
            <w:rPr>
              <w:noProof/>
            </w:rPr>
          </w:r>
          <w:r>
            <w:rPr>
              <w:noProof/>
            </w:rPr>
            <w:fldChar w:fldCharType="separate"/>
          </w:r>
          <w:r>
            <w:rPr>
              <w:noProof/>
            </w:rPr>
            <w:t>37</w:t>
          </w:r>
          <w:r>
            <w:rPr>
              <w:noProof/>
            </w:rPr>
            <w:fldChar w:fldCharType="end"/>
          </w:r>
        </w:p>
        <w:p w:rsidR="00E57359" w:rsidRDefault="00E57359" w14:paraId="7DEF1AD3" w14:textId="1526F368">
          <w:pPr>
            <w:pStyle w:val="Innehll3"/>
            <w:tabs>
              <w:tab w:val="right" w:leader="dot" w:pos="8494"/>
            </w:tabs>
            <w:rPr>
              <w:rFonts w:eastAsiaTheme="minorEastAsia"/>
              <w:noProof/>
              <w:kern w:val="0"/>
              <w:sz w:val="22"/>
              <w:szCs w:val="22"/>
              <w:lang w:eastAsia="sv-SE"/>
              <w14:numSpacing w14:val="default"/>
            </w:rPr>
          </w:pPr>
          <w:r>
            <w:rPr>
              <w:noProof/>
            </w:rPr>
            <w:t>5.1.1 Beskatta utsläppen från torven</w:t>
          </w:r>
          <w:r>
            <w:rPr>
              <w:noProof/>
            </w:rPr>
            <w:tab/>
          </w:r>
          <w:r>
            <w:rPr>
              <w:noProof/>
            </w:rPr>
            <w:fldChar w:fldCharType="begin"/>
          </w:r>
          <w:r>
            <w:rPr>
              <w:noProof/>
            </w:rPr>
            <w:instrText xml:space="preserve"> PAGEREF _Toc129942607 \h </w:instrText>
          </w:r>
          <w:r>
            <w:rPr>
              <w:noProof/>
            </w:rPr>
          </w:r>
          <w:r>
            <w:rPr>
              <w:noProof/>
            </w:rPr>
            <w:fldChar w:fldCharType="separate"/>
          </w:r>
          <w:r>
            <w:rPr>
              <w:noProof/>
            </w:rPr>
            <w:t>38</w:t>
          </w:r>
          <w:r>
            <w:rPr>
              <w:noProof/>
            </w:rPr>
            <w:fldChar w:fldCharType="end"/>
          </w:r>
        </w:p>
        <w:p w:rsidR="00E57359" w:rsidRDefault="00E57359" w14:paraId="58E50C0F" w14:textId="7C2CF112">
          <w:pPr>
            <w:pStyle w:val="Innehll2"/>
            <w:tabs>
              <w:tab w:val="right" w:leader="dot" w:pos="8494"/>
            </w:tabs>
            <w:rPr>
              <w:rFonts w:eastAsiaTheme="minorEastAsia"/>
              <w:noProof/>
              <w:kern w:val="0"/>
              <w:sz w:val="22"/>
              <w:szCs w:val="22"/>
              <w:lang w:eastAsia="sv-SE"/>
              <w14:numSpacing w14:val="default"/>
            </w:rPr>
          </w:pPr>
          <w:r>
            <w:rPr>
              <w:noProof/>
            </w:rPr>
            <w:t>5.2 Omställningen av industrin och transportsektorn</w:t>
          </w:r>
          <w:r>
            <w:rPr>
              <w:noProof/>
            </w:rPr>
            <w:tab/>
          </w:r>
          <w:r>
            <w:rPr>
              <w:noProof/>
            </w:rPr>
            <w:fldChar w:fldCharType="begin"/>
          </w:r>
          <w:r>
            <w:rPr>
              <w:noProof/>
            </w:rPr>
            <w:instrText xml:space="preserve"> PAGEREF _Toc129942608 \h </w:instrText>
          </w:r>
          <w:r>
            <w:rPr>
              <w:noProof/>
            </w:rPr>
          </w:r>
          <w:r>
            <w:rPr>
              <w:noProof/>
            </w:rPr>
            <w:fldChar w:fldCharType="separate"/>
          </w:r>
          <w:r>
            <w:rPr>
              <w:noProof/>
            </w:rPr>
            <w:t>38</w:t>
          </w:r>
          <w:r>
            <w:rPr>
              <w:noProof/>
            </w:rPr>
            <w:fldChar w:fldCharType="end"/>
          </w:r>
        </w:p>
        <w:p w:rsidR="00E57359" w:rsidRDefault="00E57359" w14:paraId="660C7B95" w14:textId="2198F9E0">
          <w:pPr>
            <w:pStyle w:val="Innehll3"/>
            <w:tabs>
              <w:tab w:val="right" w:leader="dot" w:pos="8494"/>
            </w:tabs>
            <w:rPr>
              <w:rFonts w:eastAsiaTheme="minorEastAsia"/>
              <w:noProof/>
              <w:kern w:val="0"/>
              <w:sz w:val="22"/>
              <w:szCs w:val="22"/>
              <w:lang w:eastAsia="sv-SE"/>
              <w14:numSpacing w14:val="default"/>
            </w:rPr>
          </w:pPr>
          <w:r>
            <w:rPr>
              <w:noProof/>
            </w:rPr>
            <w:t>5.2.1 Parkeringar ska ha laddare</w:t>
          </w:r>
          <w:r>
            <w:rPr>
              <w:noProof/>
            </w:rPr>
            <w:tab/>
          </w:r>
          <w:r>
            <w:rPr>
              <w:noProof/>
            </w:rPr>
            <w:fldChar w:fldCharType="begin"/>
          </w:r>
          <w:r>
            <w:rPr>
              <w:noProof/>
            </w:rPr>
            <w:instrText xml:space="preserve"> PAGEREF _Toc129942609 \h </w:instrText>
          </w:r>
          <w:r>
            <w:rPr>
              <w:noProof/>
            </w:rPr>
          </w:r>
          <w:r>
            <w:rPr>
              <w:noProof/>
            </w:rPr>
            <w:fldChar w:fldCharType="separate"/>
          </w:r>
          <w:r>
            <w:rPr>
              <w:noProof/>
            </w:rPr>
            <w:t>38</w:t>
          </w:r>
          <w:r>
            <w:rPr>
              <w:noProof/>
            </w:rPr>
            <w:fldChar w:fldCharType="end"/>
          </w:r>
        </w:p>
        <w:p w:rsidR="00E57359" w:rsidRDefault="00E57359" w14:paraId="07EDDEB2" w14:textId="53D22C24">
          <w:pPr>
            <w:pStyle w:val="Innehll3"/>
            <w:tabs>
              <w:tab w:val="right" w:leader="dot" w:pos="8494"/>
            </w:tabs>
            <w:rPr>
              <w:rFonts w:eastAsiaTheme="minorEastAsia"/>
              <w:noProof/>
              <w:kern w:val="0"/>
              <w:sz w:val="22"/>
              <w:szCs w:val="22"/>
              <w:lang w:eastAsia="sv-SE"/>
              <w14:numSpacing w14:val="default"/>
            </w:rPr>
          </w:pPr>
          <w:r>
            <w:rPr>
              <w:noProof/>
            </w:rPr>
            <w:t>5.2.2 Längre lastbilar</w:t>
          </w:r>
          <w:r>
            <w:rPr>
              <w:noProof/>
            </w:rPr>
            <w:tab/>
          </w:r>
          <w:r>
            <w:rPr>
              <w:noProof/>
            </w:rPr>
            <w:fldChar w:fldCharType="begin"/>
          </w:r>
          <w:r>
            <w:rPr>
              <w:noProof/>
            </w:rPr>
            <w:instrText xml:space="preserve"> PAGEREF _Toc129942610 \h </w:instrText>
          </w:r>
          <w:r>
            <w:rPr>
              <w:noProof/>
            </w:rPr>
          </w:r>
          <w:r>
            <w:rPr>
              <w:noProof/>
            </w:rPr>
            <w:fldChar w:fldCharType="separate"/>
          </w:r>
          <w:r>
            <w:rPr>
              <w:noProof/>
            </w:rPr>
            <w:t>38</w:t>
          </w:r>
          <w:r>
            <w:rPr>
              <w:noProof/>
            </w:rPr>
            <w:fldChar w:fldCharType="end"/>
          </w:r>
        </w:p>
        <w:p w:rsidR="00E57359" w:rsidRDefault="00E57359" w14:paraId="4B8504CA" w14:textId="17B8D0B4">
          <w:pPr>
            <w:pStyle w:val="Innehll3"/>
            <w:tabs>
              <w:tab w:val="right" w:leader="dot" w:pos="8494"/>
            </w:tabs>
            <w:rPr>
              <w:rFonts w:eastAsiaTheme="minorEastAsia"/>
              <w:noProof/>
              <w:kern w:val="0"/>
              <w:sz w:val="22"/>
              <w:szCs w:val="22"/>
              <w:lang w:eastAsia="sv-SE"/>
              <w14:numSpacing w14:val="default"/>
            </w:rPr>
          </w:pPr>
          <w:r>
            <w:rPr>
              <w:noProof/>
            </w:rPr>
            <w:t>5.2.3 Elektrifiera lastbilar och arbetsmaskiner</w:t>
          </w:r>
          <w:r>
            <w:rPr>
              <w:noProof/>
            </w:rPr>
            <w:tab/>
          </w:r>
          <w:r>
            <w:rPr>
              <w:noProof/>
            </w:rPr>
            <w:fldChar w:fldCharType="begin"/>
          </w:r>
          <w:r>
            <w:rPr>
              <w:noProof/>
            </w:rPr>
            <w:instrText xml:space="preserve"> PAGEREF _Toc129942611 \h </w:instrText>
          </w:r>
          <w:r>
            <w:rPr>
              <w:noProof/>
            </w:rPr>
          </w:r>
          <w:r>
            <w:rPr>
              <w:noProof/>
            </w:rPr>
            <w:fldChar w:fldCharType="separate"/>
          </w:r>
          <w:r>
            <w:rPr>
              <w:noProof/>
            </w:rPr>
            <w:t>38</w:t>
          </w:r>
          <w:r>
            <w:rPr>
              <w:noProof/>
            </w:rPr>
            <w:fldChar w:fldCharType="end"/>
          </w:r>
        </w:p>
        <w:p w:rsidR="00E57359" w:rsidRDefault="00E57359" w14:paraId="4915A714" w14:textId="34811597">
          <w:pPr>
            <w:pStyle w:val="Innehll3"/>
            <w:tabs>
              <w:tab w:val="right" w:leader="dot" w:pos="8494"/>
            </w:tabs>
            <w:rPr>
              <w:rFonts w:eastAsiaTheme="minorEastAsia"/>
              <w:noProof/>
              <w:kern w:val="0"/>
              <w:sz w:val="22"/>
              <w:szCs w:val="22"/>
              <w:lang w:eastAsia="sv-SE"/>
              <w14:numSpacing w14:val="default"/>
            </w:rPr>
          </w:pPr>
          <w:r>
            <w:rPr>
              <w:noProof/>
            </w:rPr>
            <w:t>5.2.4 Elflyget lyfter</w:t>
          </w:r>
          <w:r>
            <w:rPr>
              <w:noProof/>
            </w:rPr>
            <w:tab/>
          </w:r>
          <w:r>
            <w:rPr>
              <w:noProof/>
            </w:rPr>
            <w:fldChar w:fldCharType="begin"/>
          </w:r>
          <w:r>
            <w:rPr>
              <w:noProof/>
            </w:rPr>
            <w:instrText xml:space="preserve"> PAGEREF _Toc129942612 \h </w:instrText>
          </w:r>
          <w:r>
            <w:rPr>
              <w:noProof/>
            </w:rPr>
          </w:r>
          <w:r>
            <w:rPr>
              <w:noProof/>
            </w:rPr>
            <w:fldChar w:fldCharType="separate"/>
          </w:r>
          <w:r>
            <w:rPr>
              <w:noProof/>
            </w:rPr>
            <w:t>39</w:t>
          </w:r>
          <w:r>
            <w:rPr>
              <w:noProof/>
            </w:rPr>
            <w:fldChar w:fldCharType="end"/>
          </w:r>
        </w:p>
        <w:p w:rsidR="00E57359" w:rsidRDefault="00E57359" w14:paraId="5EB7811B" w14:textId="05520A9D">
          <w:pPr>
            <w:pStyle w:val="Innehll3"/>
            <w:tabs>
              <w:tab w:val="right" w:leader="dot" w:pos="8494"/>
            </w:tabs>
            <w:rPr>
              <w:rFonts w:eastAsiaTheme="minorEastAsia"/>
              <w:noProof/>
              <w:kern w:val="0"/>
              <w:sz w:val="22"/>
              <w:szCs w:val="22"/>
              <w:lang w:eastAsia="sv-SE"/>
              <w14:numSpacing w14:val="default"/>
            </w:rPr>
          </w:pPr>
          <w:r>
            <w:rPr>
              <w:noProof/>
            </w:rPr>
            <w:t>5.2.5 Dieselsubventionerna fasas ut</w:t>
          </w:r>
          <w:r>
            <w:rPr>
              <w:noProof/>
            </w:rPr>
            <w:tab/>
          </w:r>
          <w:r>
            <w:rPr>
              <w:noProof/>
            </w:rPr>
            <w:fldChar w:fldCharType="begin"/>
          </w:r>
          <w:r>
            <w:rPr>
              <w:noProof/>
            </w:rPr>
            <w:instrText xml:space="preserve"> PAGEREF _Toc129942613 \h </w:instrText>
          </w:r>
          <w:r>
            <w:rPr>
              <w:noProof/>
            </w:rPr>
          </w:r>
          <w:r>
            <w:rPr>
              <w:noProof/>
            </w:rPr>
            <w:fldChar w:fldCharType="separate"/>
          </w:r>
          <w:r>
            <w:rPr>
              <w:noProof/>
            </w:rPr>
            <w:t>39</w:t>
          </w:r>
          <w:r>
            <w:rPr>
              <w:noProof/>
            </w:rPr>
            <w:fldChar w:fldCharType="end"/>
          </w:r>
        </w:p>
        <w:p w:rsidR="00E57359" w:rsidRDefault="00E57359" w14:paraId="40E0D6A7" w14:textId="4E3C829C">
          <w:pPr>
            <w:pStyle w:val="Innehll2"/>
            <w:tabs>
              <w:tab w:val="right" w:leader="dot" w:pos="8494"/>
            </w:tabs>
            <w:rPr>
              <w:rFonts w:eastAsiaTheme="minorEastAsia"/>
              <w:noProof/>
              <w:kern w:val="0"/>
              <w:sz w:val="22"/>
              <w:szCs w:val="22"/>
              <w:lang w:eastAsia="sv-SE"/>
              <w14:numSpacing w14:val="default"/>
            </w:rPr>
          </w:pPr>
          <w:r>
            <w:rPr>
              <w:noProof/>
            </w:rPr>
            <w:t>5.3 Massor av leveranssäker fossilfri energi</w:t>
          </w:r>
          <w:r>
            <w:rPr>
              <w:noProof/>
            </w:rPr>
            <w:tab/>
          </w:r>
          <w:r>
            <w:rPr>
              <w:noProof/>
            </w:rPr>
            <w:fldChar w:fldCharType="begin"/>
          </w:r>
          <w:r>
            <w:rPr>
              <w:noProof/>
            </w:rPr>
            <w:instrText xml:space="preserve"> PAGEREF _Toc129942614 \h </w:instrText>
          </w:r>
          <w:r>
            <w:rPr>
              <w:noProof/>
            </w:rPr>
          </w:r>
          <w:r>
            <w:rPr>
              <w:noProof/>
            </w:rPr>
            <w:fldChar w:fldCharType="separate"/>
          </w:r>
          <w:r>
            <w:rPr>
              <w:noProof/>
            </w:rPr>
            <w:t>39</w:t>
          </w:r>
          <w:r>
            <w:rPr>
              <w:noProof/>
            </w:rPr>
            <w:fldChar w:fldCharType="end"/>
          </w:r>
        </w:p>
        <w:p w:rsidR="00E57359" w:rsidRDefault="00E57359" w14:paraId="0C97A973" w14:textId="098B6513">
          <w:pPr>
            <w:pStyle w:val="Innehll3"/>
            <w:tabs>
              <w:tab w:val="right" w:leader="dot" w:pos="8494"/>
            </w:tabs>
            <w:rPr>
              <w:rFonts w:eastAsiaTheme="minorEastAsia"/>
              <w:noProof/>
              <w:kern w:val="0"/>
              <w:sz w:val="22"/>
              <w:szCs w:val="22"/>
              <w:lang w:eastAsia="sv-SE"/>
              <w14:numSpacing w14:val="default"/>
            </w:rPr>
          </w:pPr>
          <w:r>
            <w:rPr>
              <w:noProof/>
            </w:rPr>
            <w:t>5.3.1 Staten behöver ta ansvar</w:t>
          </w:r>
          <w:r>
            <w:rPr>
              <w:noProof/>
            </w:rPr>
            <w:tab/>
          </w:r>
          <w:r>
            <w:rPr>
              <w:noProof/>
            </w:rPr>
            <w:fldChar w:fldCharType="begin"/>
          </w:r>
          <w:r>
            <w:rPr>
              <w:noProof/>
            </w:rPr>
            <w:instrText xml:space="preserve"> PAGEREF _Toc129942615 \h </w:instrText>
          </w:r>
          <w:r>
            <w:rPr>
              <w:noProof/>
            </w:rPr>
          </w:r>
          <w:r>
            <w:rPr>
              <w:noProof/>
            </w:rPr>
            <w:fldChar w:fldCharType="separate"/>
          </w:r>
          <w:r>
            <w:rPr>
              <w:noProof/>
            </w:rPr>
            <w:t>39</w:t>
          </w:r>
          <w:r>
            <w:rPr>
              <w:noProof/>
            </w:rPr>
            <w:fldChar w:fldCharType="end"/>
          </w:r>
        </w:p>
        <w:p w:rsidR="00E57359" w:rsidRDefault="00E57359" w14:paraId="314C6005" w14:textId="32388BF0">
          <w:pPr>
            <w:pStyle w:val="Innehll3"/>
            <w:tabs>
              <w:tab w:val="right" w:leader="dot" w:pos="8494"/>
            </w:tabs>
            <w:rPr>
              <w:rFonts w:eastAsiaTheme="minorEastAsia"/>
              <w:noProof/>
              <w:kern w:val="0"/>
              <w:sz w:val="22"/>
              <w:szCs w:val="22"/>
              <w:lang w:eastAsia="sv-SE"/>
              <w14:numSpacing w14:val="default"/>
            </w:rPr>
          </w:pPr>
          <w:r>
            <w:rPr>
              <w:noProof/>
            </w:rPr>
            <w:t>5.3.2 Elnätsutbyggnaden kan inte vänta längre</w:t>
          </w:r>
          <w:r>
            <w:rPr>
              <w:noProof/>
            </w:rPr>
            <w:tab/>
          </w:r>
          <w:r>
            <w:rPr>
              <w:noProof/>
            </w:rPr>
            <w:fldChar w:fldCharType="begin"/>
          </w:r>
          <w:r>
            <w:rPr>
              <w:noProof/>
            </w:rPr>
            <w:instrText xml:space="preserve"> PAGEREF _Toc129942616 \h </w:instrText>
          </w:r>
          <w:r>
            <w:rPr>
              <w:noProof/>
            </w:rPr>
          </w:r>
          <w:r>
            <w:rPr>
              <w:noProof/>
            </w:rPr>
            <w:fldChar w:fldCharType="separate"/>
          </w:r>
          <w:r>
            <w:rPr>
              <w:noProof/>
            </w:rPr>
            <w:t>40</w:t>
          </w:r>
          <w:r>
            <w:rPr>
              <w:noProof/>
            </w:rPr>
            <w:fldChar w:fldCharType="end"/>
          </w:r>
        </w:p>
        <w:p w:rsidR="00E57359" w:rsidRDefault="00E57359" w14:paraId="5A0C5EFB" w14:textId="2D781404">
          <w:pPr>
            <w:pStyle w:val="Innehll3"/>
            <w:tabs>
              <w:tab w:val="right" w:leader="dot" w:pos="8494"/>
            </w:tabs>
            <w:rPr>
              <w:rFonts w:eastAsiaTheme="minorEastAsia"/>
              <w:noProof/>
              <w:kern w:val="0"/>
              <w:sz w:val="22"/>
              <w:szCs w:val="22"/>
              <w:lang w:eastAsia="sv-SE"/>
              <w14:numSpacing w14:val="default"/>
            </w:rPr>
          </w:pPr>
          <w:r>
            <w:rPr>
              <w:noProof/>
            </w:rPr>
            <w:t>5.3.3 Vindkraftsutbyggnaden är beroende av att kärnkraften växer</w:t>
          </w:r>
          <w:r>
            <w:rPr>
              <w:noProof/>
            </w:rPr>
            <w:tab/>
          </w:r>
          <w:r>
            <w:rPr>
              <w:noProof/>
            </w:rPr>
            <w:fldChar w:fldCharType="begin"/>
          </w:r>
          <w:r>
            <w:rPr>
              <w:noProof/>
            </w:rPr>
            <w:instrText xml:space="preserve"> PAGEREF _Toc129942617 \h </w:instrText>
          </w:r>
          <w:r>
            <w:rPr>
              <w:noProof/>
            </w:rPr>
          </w:r>
          <w:r>
            <w:rPr>
              <w:noProof/>
            </w:rPr>
            <w:fldChar w:fldCharType="separate"/>
          </w:r>
          <w:r>
            <w:rPr>
              <w:noProof/>
            </w:rPr>
            <w:t>40</w:t>
          </w:r>
          <w:r>
            <w:rPr>
              <w:noProof/>
            </w:rPr>
            <w:fldChar w:fldCharType="end"/>
          </w:r>
        </w:p>
        <w:p w:rsidR="00E57359" w:rsidRDefault="00E57359" w14:paraId="27A4A1BF" w14:textId="5FD4D148">
          <w:pPr>
            <w:pStyle w:val="Innehll3"/>
            <w:tabs>
              <w:tab w:val="right" w:leader="dot" w:pos="8494"/>
            </w:tabs>
            <w:rPr>
              <w:rFonts w:eastAsiaTheme="minorEastAsia"/>
              <w:noProof/>
              <w:kern w:val="0"/>
              <w:sz w:val="22"/>
              <w:szCs w:val="22"/>
              <w:lang w:eastAsia="sv-SE"/>
              <w14:numSpacing w14:val="default"/>
            </w:rPr>
          </w:pPr>
          <w:r>
            <w:rPr>
              <w:noProof/>
            </w:rPr>
            <w:t>5.3.4 Stärkt elberedskap</w:t>
          </w:r>
          <w:r>
            <w:rPr>
              <w:noProof/>
            </w:rPr>
            <w:tab/>
          </w:r>
          <w:r>
            <w:rPr>
              <w:noProof/>
            </w:rPr>
            <w:fldChar w:fldCharType="begin"/>
          </w:r>
          <w:r>
            <w:rPr>
              <w:noProof/>
            </w:rPr>
            <w:instrText xml:space="preserve"> PAGEREF _Toc129942618 \h </w:instrText>
          </w:r>
          <w:r>
            <w:rPr>
              <w:noProof/>
            </w:rPr>
          </w:r>
          <w:r>
            <w:rPr>
              <w:noProof/>
            </w:rPr>
            <w:fldChar w:fldCharType="separate"/>
          </w:r>
          <w:r>
            <w:rPr>
              <w:noProof/>
            </w:rPr>
            <w:t>41</w:t>
          </w:r>
          <w:r>
            <w:rPr>
              <w:noProof/>
            </w:rPr>
            <w:fldChar w:fldCharType="end"/>
          </w:r>
        </w:p>
        <w:p w:rsidR="00E57359" w:rsidRDefault="00E57359" w14:paraId="71DDD8B4" w14:textId="337C2B94">
          <w:pPr>
            <w:pStyle w:val="Innehll2"/>
            <w:tabs>
              <w:tab w:val="right" w:leader="dot" w:pos="8494"/>
            </w:tabs>
            <w:rPr>
              <w:rFonts w:eastAsiaTheme="minorEastAsia"/>
              <w:noProof/>
              <w:kern w:val="0"/>
              <w:sz w:val="22"/>
              <w:szCs w:val="22"/>
              <w:lang w:eastAsia="sv-SE"/>
              <w14:numSpacing w14:val="default"/>
            </w:rPr>
          </w:pPr>
          <w:r>
            <w:rPr>
              <w:noProof/>
            </w:rPr>
            <w:t>5.4 Energiforskningen blir ett verktyg i klimatarbetet</w:t>
          </w:r>
          <w:r>
            <w:rPr>
              <w:noProof/>
            </w:rPr>
            <w:tab/>
          </w:r>
          <w:r>
            <w:rPr>
              <w:noProof/>
            </w:rPr>
            <w:fldChar w:fldCharType="begin"/>
          </w:r>
          <w:r>
            <w:rPr>
              <w:noProof/>
            </w:rPr>
            <w:instrText xml:space="preserve"> PAGEREF _Toc129942619 \h </w:instrText>
          </w:r>
          <w:r>
            <w:rPr>
              <w:noProof/>
            </w:rPr>
          </w:r>
          <w:r>
            <w:rPr>
              <w:noProof/>
            </w:rPr>
            <w:fldChar w:fldCharType="separate"/>
          </w:r>
          <w:r>
            <w:rPr>
              <w:noProof/>
            </w:rPr>
            <w:t>41</w:t>
          </w:r>
          <w:r>
            <w:rPr>
              <w:noProof/>
            </w:rPr>
            <w:fldChar w:fldCharType="end"/>
          </w:r>
        </w:p>
        <w:p w:rsidR="00E57359" w:rsidRDefault="00E57359" w14:paraId="66CF53B2" w14:textId="1F39745D">
          <w:pPr>
            <w:pStyle w:val="Innehll3"/>
            <w:tabs>
              <w:tab w:val="right" w:leader="dot" w:pos="8494"/>
            </w:tabs>
            <w:rPr>
              <w:rFonts w:eastAsiaTheme="minorEastAsia"/>
              <w:noProof/>
              <w:kern w:val="0"/>
              <w:sz w:val="22"/>
              <w:szCs w:val="22"/>
              <w:lang w:eastAsia="sv-SE"/>
              <w14:numSpacing w14:val="default"/>
            </w:rPr>
          </w:pPr>
          <w:r>
            <w:rPr>
              <w:noProof/>
            </w:rPr>
            <w:t>5.4.1 Klimatet blir fokus i energiforskningen</w:t>
          </w:r>
          <w:r>
            <w:rPr>
              <w:noProof/>
            </w:rPr>
            <w:tab/>
          </w:r>
          <w:r>
            <w:rPr>
              <w:noProof/>
            </w:rPr>
            <w:fldChar w:fldCharType="begin"/>
          </w:r>
          <w:r>
            <w:rPr>
              <w:noProof/>
            </w:rPr>
            <w:instrText xml:space="preserve"> PAGEREF _Toc129942620 \h </w:instrText>
          </w:r>
          <w:r>
            <w:rPr>
              <w:noProof/>
            </w:rPr>
          </w:r>
          <w:r>
            <w:rPr>
              <w:noProof/>
            </w:rPr>
            <w:fldChar w:fldCharType="separate"/>
          </w:r>
          <w:r>
            <w:rPr>
              <w:noProof/>
            </w:rPr>
            <w:t>41</w:t>
          </w:r>
          <w:r>
            <w:rPr>
              <w:noProof/>
            </w:rPr>
            <w:fldChar w:fldCharType="end"/>
          </w:r>
        </w:p>
        <w:p w:rsidR="00E57359" w:rsidRDefault="00E57359" w14:paraId="3ACAB97E" w14:textId="33EBFE93">
          <w:pPr>
            <w:pStyle w:val="Innehll3"/>
            <w:tabs>
              <w:tab w:val="right" w:leader="dot" w:pos="8494"/>
            </w:tabs>
            <w:rPr>
              <w:rFonts w:eastAsiaTheme="minorEastAsia"/>
              <w:noProof/>
              <w:kern w:val="0"/>
              <w:sz w:val="22"/>
              <w:szCs w:val="22"/>
              <w:lang w:eastAsia="sv-SE"/>
              <w14:numSpacing w14:val="default"/>
            </w:rPr>
          </w:pPr>
          <w:r>
            <w:rPr>
              <w:noProof/>
            </w:rPr>
            <w:t>5.4.2 Riktad satsning på kärnenergin</w:t>
          </w:r>
          <w:r>
            <w:rPr>
              <w:noProof/>
            </w:rPr>
            <w:tab/>
          </w:r>
          <w:r>
            <w:rPr>
              <w:noProof/>
            </w:rPr>
            <w:fldChar w:fldCharType="begin"/>
          </w:r>
          <w:r>
            <w:rPr>
              <w:noProof/>
            </w:rPr>
            <w:instrText xml:space="preserve"> PAGEREF _Toc129942621 \h </w:instrText>
          </w:r>
          <w:r>
            <w:rPr>
              <w:noProof/>
            </w:rPr>
          </w:r>
          <w:r>
            <w:rPr>
              <w:noProof/>
            </w:rPr>
            <w:fldChar w:fldCharType="separate"/>
          </w:r>
          <w:r>
            <w:rPr>
              <w:noProof/>
            </w:rPr>
            <w:t>41</w:t>
          </w:r>
          <w:r>
            <w:rPr>
              <w:noProof/>
            </w:rPr>
            <w:fldChar w:fldCharType="end"/>
          </w:r>
        </w:p>
        <w:p w:rsidR="00E57359" w:rsidRDefault="00E57359" w14:paraId="0E3AEAD9" w14:textId="233A07EB">
          <w:pPr>
            <w:pStyle w:val="Innehll2"/>
            <w:tabs>
              <w:tab w:val="right" w:leader="dot" w:pos="8494"/>
            </w:tabs>
            <w:rPr>
              <w:rFonts w:eastAsiaTheme="minorEastAsia"/>
              <w:noProof/>
              <w:kern w:val="0"/>
              <w:sz w:val="22"/>
              <w:szCs w:val="22"/>
              <w:lang w:eastAsia="sv-SE"/>
              <w14:numSpacing w14:val="default"/>
            </w:rPr>
          </w:pPr>
          <w:r>
            <w:rPr>
              <w:noProof/>
            </w:rPr>
            <w:t>5.5 Metan och lustgas måste minska</w:t>
          </w:r>
          <w:r>
            <w:rPr>
              <w:noProof/>
            </w:rPr>
            <w:tab/>
          </w:r>
          <w:r>
            <w:rPr>
              <w:noProof/>
            </w:rPr>
            <w:fldChar w:fldCharType="begin"/>
          </w:r>
          <w:r>
            <w:rPr>
              <w:noProof/>
            </w:rPr>
            <w:instrText xml:space="preserve"> PAGEREF _Toc129942622 \h </w:instrText>
          </w:r>
          <w:r>
            <w:rPr>
              <w:noProof/>
            </w:rPr>
          </w:r>
          <w:r>
            <w:rPr>
              <w:noProof/>
            </w:rPr>
            <w:fldChar w:fldCharType="separate"/>
          </w:r>
          <w:r>
            <w:rPr>
              <w:noProof/>
            </w:rPr>
            <w:t>42</w:t>
          </w:r>
          <w:r>
            <w:rPr>
              <w:noProof/>
            </w:rPr>
            <w:fldChar w:fldCharType="end"/>
          </w:r>
        </w:p>
        <w:p w:rsidR="00E57359" w:rsidRDefault="00E57359" w14:paraId="055032AB" w14:textId="7CD67688">
          <w:pPr>
            <w:pStyle w:val="Innehll3"/>
            <w:tabs>
              <w:tab w:val="right" w:leader="dot" w:pos="8494"/>
            </w:tabs>
            <w:rPr>
              <w:rFonts w:eastAsiaTheme="minorEastAsia"/>
              <w:noProof/>
              <w:kern w:val="0"/>
              <w:sz w:val="22"/>
              <w:szCs w:val="22"/>
              <w:lang w:eastAsia="sv-SE"/>
              <w14:numSpacing w14:val="default"/>
            </w:rPr>
          </w:pPr>
          <w:r>
            <w:rPr>
              <w:noProof/>
            </w:rPr>
            <w:t>5.5.1 Gör biogas av gödseln</w:t>
          </w:r>
          <w:r>
            <w:rPr>
              <w:noProof/>
            </w:rPr>
            <w:tab/>
          </w:r>
          <w:r>
            <w:rPr>
              <w:noProof/>
            </w:rPr>
            <w:fldChar w:fldCharType="begin"/>
          </w:r>
          <w:r>
            <w:rPr>
              <w:noProof/>
            </w:rPr>
            <w:instrText xml:space="preserve"> PAGEREF _Toc129942623 \h </w:instrText>
          </w:r>
          <w:r>
            <w:rPr>
              <w:noProof/>
            </w:rPr>
          </w:r>
          <w:r>
            <w:rPr>
              <w:noProof/>
            </w:rPr>
            <w:fldChar w:fldCharType="separate"/>
          </w:r>
          <w:r>
            <w:rPr>
              <w:noProof/>
            </w:rPr>
            <w:t>42</w:t>
          </w:r>
          <w:r>
            <w:rPr>
              <w:noProof/>
            </w:rPr>
            <w:fldChar w:fldCharType="end"/>
          </w:r>
        </w:p>
        <w:p w:rsidR="00E57359" w:rsidRDefault="00E57359" w14:paraId="70B4878F" w14:textId="566C2F81">
          <w:pPr>
            <w:pStyle w:val="Innehll2"/>
            <w:tabs>
              <w:tab w:val="right" w:leader="dot" w:pos="8494"/>
            </w:tabs>
            <w:rPr>
              <w:rFonts w:eastAsiaTheme="minorEastAsia"/>
              <w:noProof/>
              <w:kern w:val="0"/>
              <w:sz w:val="22"/>
              <w:szCs w:val="22"/>
              <w:lang w:eastAsia="sv-SE"/>
              <w14:numSpacing w14:val="default"/>
            </w:rPr>
          </w:pPr>
          <w:r>
            <w:rPr>
              <w:noProof/>
            </w:rPr>
            <w:t>5.6 Negativa utsläpp i stor skala</w:t>
          </w:r>
          <w:r>
            <w:rPr>
              <w:noProof/>
            </w:rPr>
            <w:tab/>
          </w:r>
          <w:r>
            <w:rPr>
              <w:noProof/>
            </w:rPr>
            <w:fldChar w:fldCharType="begin"/>
          </w:r>
          <w:r>
            <w:rPr>
              <w:noProof/>
            </w:rPr>
            <w:instrText xml:space="preserve"> PAGEREF _Toc129942624 \h </w:instrText>
          </w:r>
          <w:r>
            <w:rPr>
              <w:noProof/>
            </w:rPr>
          </w:r>
          <w:r>
            <w:rPr>
              <w:noProof/>
            </w:rPr>
            <w:fldChar w:fldCharType="separate"/>
          </w:r>
          <w:r>
            <w:rPr>
              <w:noProof/>
            </w:rPr>
            <w:t>42</w:t>
          </w:r>
          <w:r>
            <w:rPr>
              <w:noProof/>
            </w:rPr>
            <w:fldChar w:fldCharType="end"/>
          </w:r>
        </w:p>
        <w:p w:rsidR="00E57359" w:rsidRDefault="00E57359" w14:paraId="58C1770D" w14:textId="094EF495">
          <w:pPr>
            <w:pStyle w:val="Innehll3"/>
            <w:tabs>
              <w:tab w:val="right" w:leader="dot" w:pos="8494"/>
            </w:tabs>
            <w:rPr>
              <w:rFonts w:eastAsiaTheme="minorEastAsia"/>
              <w:noProof/>
              <w:kern w:val="0"/>
              <w:sz w:val="22"/>
              <w:szCs w:val="22"/>
              <w:lang w:eastAsia="sv-SE"/>
              <w14:numSpacing w14:val="default"/>
            </w:rPr>
          </w:pPr>
          <w:r>
            <w:rPr>
              <w:noProof/>
            </w:rPr>
            <w:t>5.6.1 Fånga in och lagra 10 miljoner ton koldioxid år 2030 och 20 miljoner ton år 2035</w:t>
          </w:r>
          <w:r>
            <w:rPr>
              <w:noProof/>
            </w:rPr>
            <w:tab/>
          </w:r>
          <w:r>
            <w:rPr>
              <w:noProof/>
            </w:rPr>
            <w:fldChar w:fldCharType="begin"/>
          </w:r>
          <w:r>
            <w:rPr>
              <w:noProof/>
            </w:rPr>
            <w:instrText xml:space="preserve"> PAGEREF _Toc129942625 \h </w:instrText>
          </w:r>
          <w:r>
            <w:rPr>
              <w:noProof/>
            </w:rPr>
          </w:r>
          <w:r>
            <w:rPr>
              <w:noProof/>
            </w:rPr>
            <w:fldChar w:fldCharType="separate"/>
          </w:r>
          <w:r>
            <w:rPr>
              <w:noProof/>
            </w:rPr>
            <w:t>42</w:t>
          </w:r>
          <w:r>
            <w:rPr>
              <w:noProof/>
            </w:rPr>
            <w:fldChar w:fldCharType="end"/>
          </w:r>
        </w:p>
        <w:p w:rsidR="00E57359" w:rsidRDefault="00E57359" w14:paraId="1101228A" w14:textId="1A223E67">
          <w:pPr>
            <w:pStyle w:val="Innehll3"/>
            <w:tabs>
              <w:tab w:val="right" w:leader="dot" w:pos="8494"/>
            </w:tabs>
            <w:rPr>
              <w:rFonts w:eastAsiaTheme="minorEastAsia"/>
              <w:noProof/>
              <w:kern w:val="0"/>
              <w:sz w:val="22"/>
              <w:szCs w:val="22"/>
              <w:lang w:eastAsia="sv-SE"/>
              <w14:numSpacing w14:val="default"/>
            </w:rPr>
          </w:pPr>
          <w:r>
            <w:rPr>
              <w:noProof/>
            </w:rPr>
            <w:t>5.6.2 Låt privata aktörer köpa negativa utsläpp</w:t>
          </w:r>
          <w:r>
            <w:rPr>
              <w:noProof/>
            </w:rPr>
            <w:tab/>
          </w:r>
          <w:r>
            <w:rPr>
              <w:noProof/>
            </w:rPr>
            <w:fldChar w:fldCharType="begin"/>
          </w:r>
          <w:r>
            <w:rPr>
              <w:noProof/>
            </w:rPr>
            <w:instrText xml:space="preserve"> PAGEREF _Toc129942626 \h </w:instrText>
          </w:r>
          <w:r>
            <w:rPr>
              <w:noProof/>
            </w:rPr>
          </w:r>
          <w:r>
            <w:rPr>
              <w:noProof/>
            </w:rPr>
            <w:fldChar w:fldCharType="separate"/>
          </w:r>
          <w:r>
            <w:rPr>
              <w:noProof/>
            </w:rPr>
            <w:t>42</w:t>
          </w:r>
          <w:r>
            <w:rPr>
              <w:noProof/>
            </w:rPr>
            <w:fldChar w:fldCharType="end"/>
          </w:r>
        </w:p>
        <w:p w:rsidR="00E57359" w:rsidRDefault="00E57359" w14:paraId="7396C26D" w14:textId="29B481C7">
          <w:pPr>
            <w:pStyle w:val="Innehll3"/>
            <w:tabs>
              <w:tab w:val="right" w:leader="dot" w:pos="8494"/>
            </w:tabs>
            <w:rPr>
              <w:rFonts w:eastAsiaTheme="minorEastAsia"/>
              <w:noProof/>
              <w:kern w:val="0"/>
              <w:sz w:val="22"/>
              <w:szCs w:val="22"/>
              <w:lang w:eastAsia="sv-SE"/>
              <w14:numSpacing w14:val="default"/>
            </w:rPr>
          </w:pPr>
          <w:r>
            <w:rPr>
              <w:noProof/>
            </w:rPr>
            <w:t>5.6.3 Större framtida utgifter för infångning och lagring av koldioxid</w:t>
          </w:r>
          <w:r>
            <w:rPr>
              <w:noProof/>
            </w:rPr>
            <w:tab/>
          </w:r>
          <w:r>
            <w:rPr>
              <w:noProof/>
            </w:rPr>
            <w:fldChar w:fldCharType="begin"/>
          </w:r>
          <w:r>
            <w:rPr>
              <w:noProof/>
            </w:rPr>
            <w:instrText xml:space="preserve"> PAGEREF _Toc129942627 \h </w:instrText>
          </w:r>
          <w:r>
            <w:rPr>
              <w:noProof/>
            </w:rPr>
          </w:r>
          <w:r>
            <w:rPr>
              <w:noProof/>
            </w:rPr>
            <w:fldChar w:fldCharType="separate"/>
          </w:r>
          <w:r>
            <w:rPr>
              <w:noProof/>
            </w:rPr>
            <w:t>43</w:t>
          </w:r>
          <w:r>
            <w:rPr>
              <w:noProof/>
            </w:rPr>
            <w:fldChar w:fldCharType="end"/>
          </w:r>
        </w:p>
        <w:p w:rsidR="00E57359" w:rsidRDefault="00E57359" w14:paraId="79ADB592" w14:textId="0B1A0DFC">
          <w:pPr>
            <w:pStyle w:val="Innehll3"/>
            <w:tabs>
              <w:tab w:val="right" w:leader="dot" w:pos="8494"/>
            </w:tabs>
            <w:rPr>
              <w:rFonts w:eastAsiaTheme="minorEastAsia"/>
              <w:noProof/>
              <w:kern w:val="0"/>
              <w:sz w:val="22"/>
              <w:szCs w:val="22"/>
              <w:lang w:eastAsia="sv-SE"/>
              <w14:numSpacing w14:val="default"/>
            </w:rPr>
          </w:pPr>
          <w:r>
            <w:rPr>
              <w:noProof/>
            </w:rPr>
            <w:t>5.6.4 Förbered lagring av koldioxid i Sverige</w:t>
          </w:r>
          <w:r>
            <w:rPr>
              <w:noProof/>
            </w:rPr>
            <w:tab/>
          </w:r>
          <w:r>
            <w:rPr>
              <w:noProof/>
            </w:rPr>
            <w:fldChar w:fldCharType="begin"/>
          </w:r>
          <w:r>
            <w:rPr>
              <w:noProof/>
            </w:rPr>
            <w:instrText xml:space="preserve"> PAGEREF _Toc129942628 \h </w:instrText>
          </w:r>
          <w:r>
            <w:rPr>
              <w:noProof/>
            </w:rPr>
          </w:r>
          <w:r>
            <w:rPr>
              <w:noProof/>
            </w:rPr>
            <w:fldChar w:fldCharType="separate"/>
          </w:r>
          <w:r>
            <w:rPr>
              <w:noProof/>
            </w:rPr>
            <w:t>43</w:t>
          </w:r>
          <w:r>
            <w:rPr>
              <w:noProof/>
            </w:rPr>
            <w:fldChar w:fldCharType="end"/>
          </w:r>
        </w:p>
        <w:p w:rsidR="00E57359" w:rsidRDefault="00E57359" w14:paraId="181BAA7C" w14:textId="285E93A7">
          <w:pPr>
            <w:pStyle w:val="Innehll1"/>
            <w:tabs>
              <w:tab w:val="right" w:leader="dot" w:pos="8494"/>
            </w:tabs>
            <w:rPr>
              <w:rFonts w:eastAsiaTheme="minorEastAsia"/>
              <w:noProof/>
              <w:kern w:val="0"/>
              <w:sz w:val="22"/>
              <w:szCs w:val="22"/>
              <w:lang w:eastAsia="sv-SE"/>
              <w14:numSpacing w14:val="default"/>
            </w:rPr>
          </w:pPr>
          <w:r>
            <w:rPr>
              <w:noProof/>
            </w:rPr>
            <w:t>6 Trygghet i hela landet</w:t>
          </w:r>
          <w:r>
            <w:rPr>
              <w:noProof/>
            </w:rPr>
            <w:tab/>
          </w:r>
          <w:r>
            <w:rPr>
              <w:noProof/>
            </w:rPr>
            <w:fldChar w:fldCharType="begin"/>
          </w:r>
          <w:r>
            <w:rPr>
              <w:noProof/>
            </w:rPr>
            <w:instrText xml:space="preserve"> PAGEREF _Toc129942629 \h </w:instrText>
          </w:r>
          <w:r>
            <w:rPr>
              <w:noProof/>
            </w:rPr>
          </w:r>
          <w:r>
            <w:rPr>
              <w:noProof/>
            </w:rPr>
            <w:fldChar w:fldCharType="separate"/>
          </w:r>
          <w:r>
            <w:rPr>
              <w:noProof/>
            </w:rPr>
            <w:t>43</w:t>
          </w:r>
          <w:r>
            <w:rPr>
              <w:noProof/>
            </w:rPr>
            <w:fldChar w:fldCharType="end"/>
          </w:r>
        </w:p>
        <w:p w:rsidR="00E57359" w:rsidRDefault="00E57359" w14:paraId="7868280B" w14:textId="5545B972">
          <w:pPr>
            <w:pStyle w:val="Innehll2"/>
            <w:tabs>
              <w:tab w:val="right" w:leader="dot" w:pos="8494"/>
            </w:tabs>
            <w:rPr>
              <w:rFonts w:eastAsiaTheme="minorEastAsia"/>
              <w:noProof/>
              <w:kern w:val="0"/>
              <w:sz w:val="22"/>
              <w:szCs w:val="22"/>
              <w:lang w:eastAsia="sv-SE"/>
              <w14:numSpacing w14:val="default"/>
            </w:rPr>
          </w:pPr>
          <w:r>
            <w:rPr>
              <w:noProof/>
            </w:rPr>
            <w:t>6.1 Höjda polislöner</w:t>
          </w:r>
          <w:r>
            <w:rPr>
              <w:noProof/>
            </w:rPr>
            <w:tab/>
          </w:r>
          <w:r>
            <w:rPr>
              <w:noProof/>
            </w:rPr>
            <w:fldChar w:fldCharType="begin"/>
          </w:r>
          <w:r>
            <w:rPr>
              <w:noProof/>
            </w:rPr>
            <w:instrText xml:space="preserve"> PAGEREF _Toc129942630 \h </w:instrText>
          </w:r>
          <w:r>
            <w:rPr>
              <w:noProof/>
            </w:rPr>
          </w:r>
          <w:r>
            <w:rPr>
              <w:noProof/>
            </w:rPr>
            <w:fldChar w:fldCharType="separate"/>
          </w:r>
          <w:r>
            <w:rPr>
              <w:noProof/>
            </w:rPr>
            <w:t>44</w:t>
          </w:r>
          <w:r>
            <w:rPr>
              <w:noProof/>
            </w:rPr>
            <w:fldChar w:fldCharType="end"/>
          </w:r>
        </w:p>
        <w:p w:rsidR="00E57359" w:rsidRDefault="00E57359" w14:paraId="4ED51566" w14:textId="02C29F50">
          <w:pPr>
            <w:pStyle w:val="Innehll2"/>
            <w:tabs>
              <w:tab w:val="right" w:leader="dot" w:pos="8494"/>
            </w:tabs>
            <w:rPr>
              <w:rFonts w:eastAsiaTheme="minorEastAsia"/>
              <w:noProof/>
              <w:kern w:val="0"/>
              <w:sz w:val="22"/>
              <w:szCs w:val="22"/>
              <w:lang w:eastAsia="sv-SE"/>
              <w14:numSpacing w14:val="default"/>
            </w:rPr>
          </w:pPr>
          <w:r>
            <w:rPr>
              <w:noProof/>
            </w:rPr>
            <w:t>6.2 Vi täpper till hålen i regeringens polisanslag</w:t>
          </w:r>
          <w:r>
            <w:rPr>
              <w:noProof/>
            </w:rPr>
            <w:tab/>
          </w:r>
          <w:r>
            <w:rPr>
              <w:noProof/>
            </w:rPr>
            <w:fldChar w:fldCharType="begin"/>
          </w:r>
          <w:r>
            <w:rPr>
              <w:noProof/>
            </w:rPr>
            <w:instrText xml:space="preserve"> PAGEREF _Toc129942631 \h </w:instrText>
          </w:r>
          <w:r>
            <w:rPr>
              <w:noProof/>
            </w:rPr>
          </w:r>
          <w:r>
            <w:rPr>
              <w:noProof/>
            </w:rPr>
            <w:fldChar w:fldCharType="separate"/>
          </w:r>
          <w:r>
            <w:rPr>
              <w:noProof/>
            </w:rPr>
            <w:t>44</w:t>
          </w:r>
          <w:r>
            <w:rPr>
              <w:noProof/>
            </w:rPr>
            <w:fldChar w:fldCharType="end"/>
          </w:r>
        </w:p>
        <w:p w:rsidR="00E57359" w:rsidRDefault="00E57359" w14:paraId="5FA2B701" w14:textId="37102718">
          <w:pPr>
            <w:pStyle w:val="Innehll2"/>
            <w:tabs>
              <w:tab w:val="right" w:leader="dot" w:pos="8494"/>
            </w:tabs>
            <w:rPr>
              <w:rFonts w:eastAsiaTheme="minorEastAsia"/>
              <w:noProof/>
              <w:kern w:val="0"/>
              <w:sz w:val="22"/>
              <w:szCs w:val="22"/>
              <w:lang w:eastAsia="sv-SE"/>
              <w14:numSpacing w14:val="default"/>
            </w:rPr>
          </w:pPr>
          <w:r>
            <w:rPr>
              <w:noProof/>
            </w:rPr>
            <w:t>6.3 Trygghetsbidrag för satsningar på kommunala ordningsvakter</w:t>
          </w:r>
          <w:r>
            <w:rPr>
              <w:noProof/>
            </w:rPr>
            <w:tab/>
          </w:r>
          <w:r>
            <w:rPr>
              <w:noProof/>
            </w:rPr>
            <w:fldChar w:fldCharType="begin"/>
          </w:r>
          <w:r>
            <w:rPr>
              <w:noProof/>
            </w:rPr>
            <w:instrText xml:space="preserve"> PAGEREF _Toc129942632 \h </w:instrText>
          </w:r>
          <w:r>
            <w:rPr>
              <w:noProof/>
            </w:rPr>
          </w:r>
          <w:r>
            <w:rPr>
              <w:noProof/>
            </w:rPr>
            <w:fldChar w:fldCharType="separate"/>
          </w:r>
          <w:r>
            <w:rPr>
              <w:noProof/>
            </w:rPr>
            <w:t>44</w:t>
          </w:r>
          <w:r>
            <w:rPr>
              <w:noProof/>
            </w:rPr>
            <w:fldChar w:fldCharType="end"/>
          </w:r>
        </w:p>
        <w:p w:rsidR="00E57359" w:rsidRDefault="00E57359" w14:paraId="0053901D" w14:textId="76B574A0">
          <w:pPr>
            <w:pStyle w:val="Innehll2"/>
            <w:tabs>
              <w:tab w:val="right" w:leader="dot" w:pos="8494"/>
            </w:tabs>
            <w:rPr>
              <w:rFonts w:eastAsiaTheme="minorEastAsia"/>
              <w:noProof/>
              <w:kern w:val="0"/>
              <w:sz w:val="22"/>
              <w:szCs w:val="22"/>
              <w:lang w:eastAsia="sv-SE"/>
              <w14:numSpacing w14:val="default"/>
            </w:rPr>
          </w:pPr>
          <w:r>
            <w:rPr>
              <w:noProof/>
            </w:rPr>
            <w:t>6.4 Liberalerna stärker hela rättsväsendet</w:t>
          </w:r>
          <w:r>
            <w:rPr>
              <w:noProof/>
            </w:rPr>
            <w:tab/>
          </w:r>
          <w:r>
            <w:rPr>
              <w:noProof/>
            </w:rPr>
            <w:fldChar w:fldCharType="begin"/>
          </w:r>
          <w:r>
            <w:rPr>
              <w:noProof/>
            </w:rPr>
            <w:instrText xml:space="preserve"> PAGEREF _Toc129942633 \h </w:instrText>
          </w:r>
          <w:r>
            <w:rPr>
              <w:noProof/>
            </w:rPr>
          </w:r>
          <w:r>
            <w:rPr>
              <w:noProof/>
            </w:rPr>
            <w:fldChar w:fldCharType="separate"/>
          </w:r>
          <w:r>
            <w:rPr>
              <w:noProof/>
            </w:rPr>
            <w:t>45</w:t>
          </w:r>
          <w:r>
            <w:rPr>
              <w:noProof/>
            </w:rPr>
            <w:fldChar w:fldCharType="end"/>
          </w:r>
        </w:p>
        <w:p w:rsidR="00E57359" w:rsidRDefault="00E57359" w14:paraId="20CC477C" w14:textId="4890AD5E">
          <w:pPr>
            <w:pStyle w:val="Innehll2"/>
            <w:tabs>
              <w:tab w:val="right" w:leader="dot" w:pos="8494"/>
            </w:tabs>
            <w:rPr>
              <w:rFonts w:eastAsiaTheme="minorEastAsia"/>
              <w:noProof/>
              <w:kern w:val="0"/>
              <w:sz w:val="22"/>
              <w:szCs w:val="22"/>
              <w:lang w:eastAsia="sv-SE"/>
              <w14:numSpacing w14:val="default"/>
            </w:rPr>
          </w:pPr>
          <w:r>
            <w:rPr>
              <w:noProof/>
            </w:rPr>
            <w:t>6.5 Domstolar och Åklagarmyndigheten</w:t>
          </w:r>
          <w:r>
            <w:rPr>
              <w:noProof/>
            </w:rPr>
            <w:tab/>
          </w:r>
          <w:r>
            <w:rPr>
              <w:noProof/>
            </w:rPr>
            <w:fldChar w:fldCharType="begin"/>
          </w:r>
          <w:r>
            <w:rPr>
              <w:noProof/>
            </w:rPr>
            <w:instrText xml:space="preserve"> PAGEREF _Toc129942634 \h </w:instrText>
          </w:r>
          <w:r>
            <w:rPr>
              <w:noProof/>
            </w:rPr>
          </w:r>
          <w:r>
            <w:rPr>
              <w:noProof/>
            </w:rPr>
            <w:fldChar w:fldCharType="separate"/>
          </w:r>
          <w:r>
            <w:rPr>
              <w:noProof/>
            </w:rPr>
            <w:t>45</w:t>
          </w:r>
          <w:r>
            <w:rPr>
              <w:noProof/>
            </w:rPr>
            <w:fldChar w:fldCharType="end"/>
          </w:r>
        </w:p>
        <w:p w:rsidR="00E57359" w:rsidRDefault="00E57359" w14:paraId="57DF1433" w14:textId="1324477B">
          <w:pPr>
            <w:pStyle w:val="Innehll2"/>
            <w:tabs>
              <w:tab w:val="right" w:leader="dot" w:pos="8494"/>
            </w:tabs>
            <w:rPr>
              <w:rFonts w:eastAsiaTheme="minorEastAsia"/>
              <w:noProof/>
              <w:kern w:val="0"/>
              <w:sz w:val="22"/>
              <w:szCs w:val="22"/>
              <w:lang w:eastAsia="sv-SE"/>
              <w14:numSpacing w14:val="default"/>
            </w:rPr>
          </w:pPr>
          <w:r>
            <w:rPr>
              <w:noProof/>
            </w:rPr>
            <w:t>6.6 Stärk tullen och Kustbevakningen</w:t>
          </w:r>
          <w:r>
            <w:rPr>
              <w:noProof/>
            </w:rPr>
            <w:tab/>
          </w:r>
          <w:r>
            <w:rPr>
              <w:noProof/>
            </w:rPr>
            <w:fldChar w:fldCharType="begin"/>
          </w:r>
          <w:r>
            <w:rPr>
              <w:noProof/>
            </w:rPr>
            <w:instrText xml:space="preserve"> PAGEREF _Toc129942635 \h </w:instrText>
          </w:r>
          <w:r>
            <w:rPr>
              <w:noProof/>
            </w:rPr>
          </w:r>
          <w:r>
            <w:rPr>
              <w:noProof/>
            </w:rPr>
            <w:fldChar w:fldCharType="separate"/>
          </w:r>
          <w:r>
            <w:rPr>
              <w:noProof/>
            </w:rPr>
            <w:t>45</w:t>
          </w:r>
          <w:r>
            <w:rPr>
              <w:noProof/>
            </w:rPr>
            <w:fldChar w:fldCharType="end"/>
          </w:r>
        </w:p>
        <w:p w:rsidR="00E57359" w:rsidRDefault="00E57359" w14:paraId="2416BA93" w14:textId="384DF0F3">
          <w:pPr>
            <w:pStyle w:val="Innehll1"/>
            <w:tabs>
              <w:tab w:val="right" w:leader="dot" w:pos="8494"/>
            </w:tabs>
            <w:rPr>
              <w:rFonts w:eastAsiaTheme="minorEastAsia"/>
              <w:noProof/>
              <w:kern w:val="0"/>
              <w:sz w:val="22"/>
              <w:szCs w:val="22"/>
              <w:lang w:eastAsia="sv-SE"/>
              <w14:numSpacing w14:val="default"/>
            </w:rPr>
          </w:pPr>
          <w:r>
            <w:rPr>
              <w:noProof/>
            </w:rPr>
            <w:t>7 Ett rättvist skattesystem</w:t>
          </w:r>
          <w:r>
            <w:rPr>
              <w:noProof/>
            </w:rPr>
            <w:tab/>
          </w:r>
          <w:r>
            <w:rPr>
              <w:noProof/>
            </w:rPr>
            <w:fldChar w:fldCharType="begin"/>
          </w:r>
          <w:r>
            <w:rPr>
              <w:noProof/>
            </w:rPr>
            <w:instrText xml:space="preserve"> PAGEREF _Toc129942636 \h </w:instrText>
          </w:r>
          <w:r>
            <w:rPr>
              <w:noProof/>
            </w:rPr>
          </w:r>
          <w:r>
            <w:rPr>
              <w:noProof/>
            </w:rPr>
            <w:fldChar w:fldCharType="separate"/>
          </w:r>
          <w:r>
            <w:rPr>
              <w:noProof/>
            </w:rPr>
            <w:t>46</w:t>
          </w:r>
          <w:r>
            <w:rPr>
              <w:noProof/>
            </w:rPr>
            <w:fldChar w:fldCharType="end"/>
          </w:r>
        </w:p>
        <w:p w:rsidR="00E57359" w:rsidRDefault="00E57359" w14:paraId="17006F46" w14:textId="51E27232">
          <w:pPr>
            <w:pStyle w:val="Innehll2"/>
            <w:tabs>
              <w:tab w:val="right" w:leader="dot" w:pos="8494"/>
            </w:tabs>
            <w:rPr>
              <w:rFonts w:eastAsiaTheme="minorEastAsia"/>
              <w:noProof/>
              <w:kern w:val="0"/>
              <w:sz w:val="22"/>
              <w:szCs w:val="22"/>
              <w:lang w:eastAsia="sv-SE"/>
              <w14:numSpacing w14:val="default"/>
            </w:rPr>
          </w:pPr>
          <w:r>
            <w:rPr>
              <w:noProof/>
            </w:rPr>
            <w:t>7.1 Färre ska behöva betala statlig inkomstskatt</w:t>
          </w:r>
          <w:r>
            <w:rPr>
              <w:noProof/>
            </w:rPr>
            <w:tab/>
          </w:r>
          <w:r>
            <w:rPr>
              <w:noProof/>
            </w:rPr>
            <w:fldChar w:fldCharType="begin"/>
          </w:r>
          <w:r>
            <w:rPr>
              <w:noProof/>
            </w:rPr>
            <w:instrText xml:space="preserve"> PAGEREF _Toc129942637 \h </w:instrText>
          </w:r>
          <w:r>
            <w:rPr>
              <w:noProof/>
            </w:rPr>
          </w:r>
          <w:r>
            <w:rPr>
              <w:noProof/>
            </w:rPr>
            <w:fldChar w:fldCharType="separate"/>
          </w:r>
          <w:r>
            <w:rPr>
              <w:noProof/>
            </w:rPr>
            <w:t>46</w:t>
          </w:r>
          <w:r>
            <w:rPr>
              <w:noProof/>
            </w:rPr>
            <w:fldChar w:fldCharType="end"/>
          </w:r>
        </w:p>
        <w:p w:rsidR="00E57359" w:rsidRDefault="00E57359" w14:paraId="06B98A0E" w14:textId="43C36272">
          <w:pPr>
            <w:pStyle w:val="Innehll2"/>
            <w:tabs>
              <w:tab w:val="right" w:leader="dot" w:pos="8494"/>
            </w:tabs>
            <w:rPr>
              <w:rFonts w:eastAsiaTheme="minorEastAsia"/>
              <w:noProof/>
              <w:kern w:val="0"/>
              <w:sz w:val="22"/>
              <w:szCs w:val="22"/>
              <w:lang w:eastAsia="sv-SE"/>
              <w14:numSpacing w14:val="default"/>
            </w:rPr>
          </w:pPr>
          <w:r>
            <w:rPr>
              <w:noProof/>
            </w:rPr>
            <w:t>7.2 Stärk individens frihet – sänkt skatt på sparande</w:t>
          </w:r>
          <w:r>
            <w:rPr>
              <w:noProof/>
            </w:rPr>
            <w:tab/>
          </w:r>
          <w:r>
            <w:rPr>
              <w:noProof/>
            </w:rPr>
            <w:fldChar w:fldCharType="begin"/>
          </w:r>
          <w:r>
            <w:rPr>
              <w:noProof/>
            </w:rPr>
            <w:instrText xml:space="preserve"> PAGEREF _Toc129942638 \h </w:instrText>
          </w:r>
          <w:r>
            <w:rPr>
              <w:noProof/>
            </w:rPr>
          </w:r>
          <w:r>
            <w:rPr>
              <w:noProof/>
            </w:rPr>
            <w:fldChar w:fldCharType="separate"/>
          </w:r>
          <w:r>
            <w:rPr>
              <w:noProof/>
            </w:rPr>
            <w:t>47</w:t>
          </w:r>
          <w:r>
            <w:rPr>
              <w:noProof/>
            </w:rPr>
            <w:fldChar w:fldCharType="end"/>
          </w:r>
        </w:p>
        <w:p w:rsidR="00E57359" w:rsidRDefault="00E57359" w14:paraId="16F1E25A" w14:textId="5971AFA8">
          <w:pPr>
            <w:pStyle w:val="Innehll3"/>
            <w:tabs>
              <w:tab w:val="right" w:leader="dot" w:pos="8494"/>
            </w:tabs>
            <w:rPr>
              <w:rFonts w:eastAsiaTheme="minorEastAsia"/>
              <w:noProof/>
              <w:kern w:val="0"/>
              <w:sz w:val="22"/>
              <w:szCs w:val="22"/>
              <w:lang w:eastAsia="sv-SE"/>
              <w14:numSpacing w14:val="default"/>
            </w:rPr>
          </w:pPr>
          <w:r>
            <w:rPr>
              <w:noProof/>
            </w:rPr>
            <w:t>7.2.1 Slopat tak och de första 300 000 kronorna skattefria i ISK</w:t>
          </w:r>
          <w:r>
            <w:rPr>
              <w:noProof/>
            </w:rPr>
            <w:tab/>
          </w:r>
          <w:r>
            <w:rPr>
              <w:noProof/>
            </w:rPr>
            <w:fldChar w:fldCharType="begin"/>
          </w:r>
          <w:r>
            <w:rPr>
              <w:noProof/>
            </w:rPr>
            <w:instrText xml:space="preserve"> PAGEREF _Toc129942639 \h </w:instrText>
          </w:r>
          <w:r>
            <w:rPr>
              <w:noProof/>
            </w:rPr>
          </w:r>
          <w:r>
            <w:rPr>
              <w:noProof/>
            </w:rPr>
            <w:fldChar w:fldCharType="separate"/>
          </w:r>
          <w:r>
            <w:rPr>
              <w:noProof/>
            </w:rPr>
            <w:t>47</w:t>
          </w:r>
          <w:r>
            <w:rPr>
              <w:noProof/>
            </w:rPr>
            <w:fldChar w:fldCharType="end"/>
          </w:r>
        </w:p>
        <w:p w:rsidR="00E57359" w:rsidRDefault="00E57359" w14:paraId="58855110" w14:textId="428AFD91">
          <w:pPr>
            <w:pStyle w:val="Innehll3"/>
            <w:tabs>
              <w:tab w:val="right" w:leader="dot" w:pos="8494"/>
            </w:tabs>
            <w:rPr>
              <w:rFonts w:eastAsiaTheme="minorEastAsia"/>
              <w:noProof/>
              <w:kern w:val="0"/>
              <w:sz w:val="22"/>
              <w:szCs w:val="22"/>
              <w:lang w:eastAsia="sv-SE"/>
              <w14:numSpacing w14:val="default"/>
            </w:rPr>
          </w:pPr>
          <w:r>
            <w:rPr>
              <w:noProof/>
            </w:rPr>
            <w:t>7.2.2 Skatteavdrag för bosparande</w:t>
          </w:r>
          <w:r>
            <w:rPr>
              <w:noProof/>
            </w:rPr>
            <w:tab/>
          </w:r>
          <w:r>
            <w:rPr>
              <w:noProof/>
            </w:rPr>
            <w:fldChar w:fldCharType="begin"/>
          </w:r>
          <w:r>
            <w:rPr>
              <w:noProof/>
            </w:rPr>
            <w:instrText xml:space="preserve"> PAGEREF _Toc129942640 \h </w:instrText>
          </w:r>
          <w:r>
            <w:rPr>
              <w:noProof/>
            </w:rPr>
          </w:r>
          <w:r>
            <w:rPr>
              <w:noProof/>
            </w:rPr>
            <w:fldChar w:fldCharType="separate"/>
          </w:r>
          <w:r>
            <w:rPr>
              <w:noProof/>
            </w:rPr>
            <w:t>47</w:t>
          </w:r>
          <w:r>
            <w:rPr>
              <w:noProof/>
            </w:rPr>
            <w:fldChar w:fldCharType="end"/>
          </w:r>
        </w:p>
        <w:p w:rsidR="00E57359" w:rsidRDefault="00E57359" w14:paraId="0D83BFC3" w14:textId="5B84D471">
          <w:pPr>
            <w:pStyle w:val="Innehll2"/>
            <w:tabs>
              <w:tab w:val="right" w:leader="dot" w:pos="8494"/>
            </w:tabs>
            <w:rPr>
              <w:rFonts w:eastAsiaTheme="minorEastAsia"/>
              <w:noProof/>
              <w:kern w:val="0"/>
              <w:sz w:val="22"/>
              <w:szCs w:val="22"/>
              <w:lang w:eastAsia="sv-SE"/>
              <w14:numSpacing w14:val="default"/>
            </w:rPr>
          </w:pPr>
          <w:r>
            <w:rPr>
              <w:noProof/>
            </w:rPr>
            <w:t>7.3 Utveckla rutreformen</w:t>
          </w:r>
          <w:r>
            <w:rPr>
              <w:noProof/>
            </w:rPr>
            <w:tab/>
          </w:r>
          <w:r>
            <w:rPr>
              <w:noProof/>
            </w:rPr>
            <w:fldChar w:fldCharType="begin"/>
          </w:r>
          <w:r>
            <w:rPr>
              <w:noProof/>
            </w:rPr>
            <w:instrText xml:space="preserve"> PAGEREF _Toc129942641 \h </w:instrText>
          </w:r>
          <w:r>
            <w:rPr>
              <w:noProof/>
            </w:rPr>
          </w:r>
          <w:r>
            <w:rPr>
              <w:noProof/>
            </w:rPr>
            <w:fldChar w:fldCharType="separate"/>
          </w:r>
          <w:r>
            <w:rPr>
              <w:noProof/>
            </w:rPr>
            <w:t>48</w:t>
          </w:r>
          <w:r>
            <w:rPr>
              <w:noProof/>
            </w:rPr>
            <w:fldChar w:fldCharType="end"/>
          </w:r>
        </w:p>
        <w:p w:rsidR="00E57359" w:rsidRDefault="00E57359" w14:paraId="1260535D" w14:textId="61943D77">
          <w:pPr>
            <w:pStyle w:val="Innehll2"/>
            <w:tabs>
              <w:tab w:val="right" w:leader="dot" w:pos="8494"/>
            </w:tabs>
            <w:rPr>
              <w:rFonts w:eastAsiaTheme="minorEastAsia"/>
              <w:noProof/>
              <w:kern w:val="0"/>
              <w:sz w:val="22"/>
              <w:szCs w:val="22"/>
              <w:lang w:eastAsia="sv-SE"/>
              <w14:numSpacing w14:val="default"/>
            </w:rPr>
          </w:pPr>
          <w:r>
            <w:rPr>
              <w:noProof/>
            </w:rPr>
            <w:t>7.4 Mer enhetliga och ändamålsenliga skatter</w:t>
          </w:r>
          <w:r>
            <w:rPr>
              <w:noProof/>
            </w:rPr>
            <w:tab/>
          </w:r>
          <w:r>
            <w:rPr>
              <w:noProof/>
            </w:rPr>
            <w:fldChar w:fldCharType="begin"/>
          </w:r>
          <w:r>
            <w:rPr>
              <w:noProof/>
            </w:rPr>
            <w:instrText xml:space="preserve"> PAGEREF _Toc129942642 \h </w:instrText>
          </w:r>
          <w:r>
            <w:rPr>
              <w:noProof/>
            </w:rPr>
          </w:r>
          <w:r>
            <w:rPr>
              <w:noProof/>
            </w:rPr>
            <w:fldChar w:fldCharType="separate"/>
          </w:r>
          <w:r>
            <w:rPr>
              <w:noProof/>
            </w:rPr>
            <w:t>48</w:t>
          </w:r>
          <w:r>
            <w:rPr>
              <w:noProof/>
            </w:rPr>
            <w:fldChar w:fldCharType="end"/>
          </w:r>
        </w:p>
        <w:p w:rsidR="00E57359" w:rsidRDefault="00E57359" w14:paraId="146AE11E" w14:textId="6FEAE5AB">
          <w:pPr>
            <w:pStyle w:val="Innehll3"/>
            <w:tabs>
              <w:tab w:val="right" w:leader="dot" w:pos="8494"/>
            </w:tabs>
            <w:rPr>
              <w:rFonts w:eastAsiaTheme="minorEastAsia"/>
              <w:noProof/>
              <w:kern w:val="0"/>
              <w:sz w:val="22"/>
              <w:szCs w:val="22"/>
              <w:lang w:eastAsia="sv-SE"/>
              <w14:numSpacing w14:val="default"/>
            </w:rPr>
          </w:pPr>
          <w:r>
            <w:rPr>
              <w:noProof/>
            </w:rPr>
            <w:t>7.4.1 Ja till breda skattebaser – nej till regeringens skattepopulism</w:t>
          </w:r>
          <w:r>
            <w:rPr>
              <w:noProof/>
            </w:rPr>
            <w:tab/>
          </w:r>
          <w:r>
            <w:rPr>
              <w:noProof/>
            </w:rPr>
            <w:fldChar w:fldCharType="begin"/>
          </w:r>
          <w:r>
            <w:rPr>
              <w:noProof/>
            </w:rPr>
            <w:instrText xml:space="preserve"> PAGEREF _Toc129942643 \h </w:instrText>
          </w:r>
          <w:r>
            <w:rPr>
              <w:noProof/>
            </w:rPr>
          </w:r>
          <w:r>
            <w:rPr>
              <w:noProof/>
            </w:rPr>
            <w:fldChar w:fldCharType="separate"/>
          </w:r>
          <w:r>
            <w:rPr>
              <w:noProof/>
            </w:rPr>
            <w:t>48</w:t>
          </w:r>
          <w:r>
            <w:rPr>
              <w:noProof/>
            </w:rPr>
            <w:fldChar w:fldCharType="end"/>
          </w:r>
        </w:p>
        <w:p w:rsidR="00E57359" w:rsidRDefault="00E57359" w14:paraId="634AF691" w14:textId="6F7E4C05">
          <w:pPr>
            <w:pStyle w:val="Innehll3"/>
            <w:tabs>
              <w:tab w:val="right" w:leader="dot" w:pos="8494"/>
            </w:tabs>
            <w:rPr>
              <w:rFonts w:eastAsiaTheme="minorEastAsia"/>
              <w:noProof/>
              <w:kern w:val="0"/>
              <w:sz w:val="22"/>
              <w:szCs w:val="22"/>
              <w:lang w:eastAsia="sv-SE"/>
              <w14:numSpacing w14:val="default"/>
            </w:rPr>
          </w:pPr>
          <w:r>
            <w:rPr>
              <w:noProof/>
            </w:rPr>
            <w:t>7.4.2 Bonus malus ska vara självfinansierat</w:t>
          </w:r>
          <w:r>
            <w:rPr>
              <w:noProof/>
            </w:rPr>
            <w:tab/>
          </w:r>
          <w:r>
            <w:rPr>
              <w:noProof/>
            </w:rPr>
            <w:fldChar w:fldCharType="begin"/>
          </w:r>
          <w:r>
            <w:rPr>
              <w:noProof/>
            </w:rPr>
            <w:instrText xml:space="preserve"> PAGEREF _Toc129942644 \h </w:instrText>
          </w:r>
          <w:r>
            <w:rPr>
              <w:noProof/>
            </w:rPr>
          </w:r>
          <w:r>
            <w:rPr>
              <w:noProof/>
            </w:rPr>
            <w:fldChar w:fldCharType="separate"/>
          </w:r>
          <w:r>
            <w:rPr>
              <w:noProof/>
            </w:rPr>
            <w:t>48</w:t>
          </w:r>
          <w:r>
            <w:rPr>
              <w:noProof/>
            </w:rPr>
            <w:fldChar w:fldCharType="end"/>
          </w:r>
        </w:p>
        <w:p w:rsidR="00E57359" w:rsidRDefault="00E57359" w14:paraId="4DE1FB22" w14:textId="4BE6CFCF">
          <w:pPr>
            <w:pStyle w:val="Innehll3"/>
            <w:tabs>
              <w:tab w:val="right" w:leader="dot" w:pos="8494"/>
            </w:tabs>
            <w:rPr>
              <w:rFonts w:eastAsiaTheme="minorEastAsia"/>
              <w:noProof/>
              <w:kern w:val="0"/>
              <w:sz w:val="22"/>
              <w:szCs w:val="22"/>
              <w:lang w:eastAsia="sv-SE"/>
              <w14:numSpacing w14:val="default"/>
            </w:rPr>
          </w:pPr>
          <w:r>
            <w:rPr>
              <w:noProof/>
            </w:rPr>
            <w:t>7.4.3 Nej till plastpåseskatten</w:t>
          </w:r>
          <w:r>
            <w:rPr>
              <w:noProof/>
            </w:rPr>
            <w:tab/>
          </w:r>
          <w:r>
            <w:rPr>
              <w:noProof/>
            </w:rPr>
            <w:fldChar w:fldCharType="begin"/>
          </w:r>
          <w:r>
            <w:rPr>
              <w:noProof/>
            </w:rPr>
            <w:instrText xml:space="preserve"> PAGEREF _Toc129942645 \h </w:instrText>
          </w:r>
          <w:r>
            <w:rPr>
              <w:noProof/>
            </w:rPr>
          </w:r>
          <w:r>
            <w:rPr>
              <w:noProof/>
            </w:rPr>
            <w:fldChar w:fldCharType="separate"/>
          </w:r>
          <w:r>
            <w:rPr>
              <w:noProof/>
            </w:rPr>
            <w:t>49</w:t>
          </w:r>
          <w:r>
            <w:rPr>
              <w:noProof/>
            </w:rPr>
            <w:fldChar w:fldCharType="end"/>
          </w:r>
        </w:p>
        <w:p w:rsidR="00E57359" w:rsidRDefault="00E57359" w14:paraId="716C14C0" w14:textId="75A45EA2">
          <w:pPr>
            <w:pStyle w:val="Innehll1"/>
            <w:tabs>
              <w:tab w:val="right" w:leader="dot" w:pos="8494"/>
            </w:tabs>
            <w:rPr>
              <w:rFonts w:eastAsiaTheme="minorEastAsia"/>
              <w:noProof/>
              <w:kern w:val="0"/>
              <w:sz w:val="22"/>
              <w:szCs w:val="22"/>
              <w:lang w:eastAsia="sv-SE"/>
              <w14:numSpacing w14:val="default"/>
            </w:rPr>
          </w:pPr>
          <w:r>
            <w:rPr>
              <w:noProof/>
            </w:rPr>
            <w:t>8 Stoppa nedmonteringen av arbetslinjen</w:t>
          </w:r>
          <w:r>
            <w:rPr>
              <w:noProof/>
            </w:rPr>
            <w:tab/>
          </w:r>
          <w:r>
            <w:rPr>
              <w:noProof/>
            </w:rPr>
            <w:fldChar w:fldCharType="begin"/>
          </w:r>
          <w:r>
            <w:rPr>
              <w:noProof/>
            </w:rPr>
            <w:instrText xml:space="preserve"> PAGEREF _Toc129942646 \h </w:instrText>
          </w:r>
          <w:r>
            <w:rPr>
              <w:noProof/>
            </w:rPr>
          </w:r>
          <w:r>
            <w:rPr>
              <w:noProof/>
            </w:rPr>
            <w:fldChar w:fldCharType="separate"/>
          </w:r>
          <w:r>
            <w:rPr>
              <w:noProof/>
            </w:rPr>
            <w:t>49</w:t>
          </w:r>
          <w:r>
            <w:rPr>
              <w:noProof/>
            </w:rPr>
            <w:fldChar w:fldCharType="end"/>
          </w:r>
        </w:p>
        <w:p w:rsidR="00E57359" w:rsidRDefault="00E57359" w14:paraId="5A64FBF0" w14:textId="310BA3FA">
          <w:pPr>
            <w:pStyle w:val="Innehll2"/>
            <w:tabs>
              <w:tab w:val="right" w:leader="dot" w:pos="8494"/>
            </w:tabs>
            <w:rPr>
              <w:rFonts w:eastAsiaTheme="minorEastAsia"/>
              <w:noProof/>
              <w:kern w:val="0"/>
              <w:sz w:val="22"/>
              <w:szCs w:val="22"/>
              <w:lang w:eastAsia="sv-SE"/>
              <w14:numSpacing w14:val="default"/>
            </w:rPr>
          </w:pPr>
          <w:r>
            <w:rPr>
              <w:noProof/>
            </w:rPr>
            <w:t>8.1 Arbetslinjen måste gälla – även i bidragssystemen</w:t>
          </w:r>
          <w:r>
            <w:rPr>
              <w:noProof/>
            </w:rPr>
            <w:tab/>
          </w:r>
          <w:r>
            <w:rPr>
              <w:noProof/>
            </w:rPr>
            <w:fldChar w:fldCharType="begin"/>
          </w:r>
          <w:r>
            <w:rPr>
              <w:noProof/>
            </w:rPr>
            <w:instrText xml:space="preserve"> PAGEREF _Toc129942647 \h </w:instrText>
          </w:r>
          <w:r>
            <w:rPr>
              <w:noProof/>
            </w:rPr>
          </w:r>
          <w:r>
            <w:rPr>
              <w:noProof/>
            </w:rPr>
            <w:fldChar w:fldCharType="separate"/>
          </w:r>
          <w:r>
            <w:rPr>
              <w:noProof/>
            </w:rPr>
            <w:t>49</w:t>
          </w:r>
          <w:r>
            <w:rPr>
              <w:noProof/>
            </w:rPr>
            <w:fldChar w:fldCharType="end"/>
          </w:r>
        </w:p>
        <w:p w:rsidR="00E57359" w:rsidRDefault="00E57359" w14:paraId="6F221F7E" w14:textId="252F96C7">
          <w:pPr>
            <w:pStyle w:val="Innehll2"/>
            <w:tabs>
              <w:tab w:val="right" w:leader="dot" w:pos="8494"/>
            </w:tabs>
            <w:rPr>
              <w:rFonts w:eastAsiaTheme="minorEastAsia"/>
              <w:noProof/>
              <w:kern w:val="0"/>
              <w:sz w:val="22"/>
              <w:szCs w:val="22"/>
              <w:lang w:eastAsia="sv-SE"/>
              <w14:numSpacing w14:val="default"/>
            </w:rPr>
          </w:pPr>
          <w:r>
            <w:rPr>
              <w:noProof/>
            </w:rPr>
            <w:t>8.2 Återinförd bortre tidsgräns samt en femtonde karensdag i sjukförsäkringen</w:t>
          </w:r>
          <w:r>
            <w:rPr>
              <w:noProof/>
            </w:rPr>
            <w:tab/>
          </w:r>
          <w:r>
            <w:rPr>
              <w:noProof/>
            </w:rPr>
            <w:fldChar w:fldCharType="begin"/>
          </w:r>
          <w:r>
            <w:rPr>
              <w:noProof/>
            </w:rPr>
            <w:instrText xml:space="preserve"> PAGEREF _Toc129942648 \h </w:instrText>
          </w:r>
          <w:r>
            <w:rPr>
              <w:noProof/>
            </w:rPr>
          </w:r>
          <w:r>
            <w:rPr>
              <w:noProof/>
            </w:rPr>
            <w:fldChar w:fldCharType="separate"/>
          </w:r>
          <w:r>
            <w:rPr>
              <w:noProof/>
            </w:rPr>
            <w:t>50</w:t>
          </w:r>
          <w:r>
            <w:rPr>
              <w:noProof/>
            </w:rPr>
            <w:fldChar w:fldCharType="end"/>
          </w:r>
        </w:p>
        <w:p w:rsidR="00E57359" w:rsidRDefault="00E57359" w14:paraId="0B1F27E7" w14:textId="4A1EF49D">
          <w:pPr>
            <w:pStyle w:val="Innehll2"/>
            <w:tabs>
              <w:tab w:val="right" w:leader="dot" w:pos="8494"/>
            </w:tabs>
            <w:rPr>
              <w:rFonts w:eastAsiaTheme="minorEastAsia"/>
              <w:noProof/>
              <w:kern w:val="0"/>
              <w:sz w:val="22"/>
              <w:szCs w:val="22"/>
              <w:lang w:eastAsia="sv-SE"/>
              <w14:numSpacing w14:val="default"/>
            </w:rPr>
          </w:pPr>
          <w:r>
            <w:rPr>
              <w:noProof/>
            </w:rPr>
            <w:t>8.3 Nej till familjeveckan</w:t>
          </w:r>
          <w:r>
            <w:rPr>
              <w:noProof/>
            </w:rPr>
            <w:tab/>
          </w:r>
          <w:r>
            <w:rPr>
              <w:noProof/>
            </w:rPr>
            <w:fldChar w:fldCharType="begin"/>
          </w:r>
          <w:r>
            <w:rPr>
              <w:noProof/>
            </w:rPr>
            <w:instrText xml:space="preserve"> PAGEREF _Toc129942649 \h </w:instrText>
          </w:r>
          <w:r>
            <w:rPr>
              <w:noProof/>
            </w:rPr>
          </w:r>
          <w:r>
            <w:rPr>
              <w:noProof/>
            </w:rPr>
            <w:fldChar w:fldCharType="separate"/>
          </w:r>
          <w:r>
            <w:rPr>
              <w:noProof/>
            </w:rPr>
            <w:t>50</w:t>
          </w:r>
          <w:r>
            <w:rPr>
              <w:noProof/>
            </w:rPr>
            <w:fldChar w:fldCharType="end"/>
          </w:r>
        </w:p>
        <w:p w:rsidR="00E57359" w:rsidRDefault="00E57359" w14:paraId="454A7799" w14:textId="248F88EF">
          <w:pPr>
            <w:pStyle w:val="Innehll2"/>
            <w:tabs>
              <w:tab w:val="right" w:leader="dot" w:pos="8494"/>
            </w:tabs>
            <w:rPr>
              <w:rFonts w:eastAsiaTheme="minorEastAsia"/>
              <w:noProof/>
              <w:kern w:val="0"/>
              <w:sz w:val="22"/>
              <w:szCs w:val="22"/>
              <w:lang w:eastAsia="sv-SE"/>
              <w14:numSpacing w14:val="default"/>
            </w:rPr>
          </w:pPr>
          <w:r>
            <w:rPr>
              <w:noProof/>
            </w:rPr>
            <w:t>8.4 Ålder är ingen sjukdom</w:t>
          </w:r>
          <w:r>
            <w:rPr>
              <w:noProof/>
            </w:rPr>
            <w:tab/>
          </w:r>
          <w:r>
            <w:rPr>
              <w:noProof/>
            </w:rPr>
            <w:fldChar w:fldCharType="begin"/>
          </w:r>
          <w:r>
            <w:rPr>
              <w:noProof/>
            </w:rPr>
            <w:instrText xml:space="preserve"> PAGEREF _Toc129942650 \h </w:instrText>
          </w:r>
          <w:r>
            <w:rPr>
              <w:noProof/>
            </w:rPr>
          </w:r>
          <w:r>
            <w:rPr>
              <w:noProof/>
            </w:rPr>
            <w:fldChar w:fldCharType="separate"/>
          </w:r>
          <w:r>
            <w:rPr>
              <w:noProof/>
            </w:rPr>
            <w:t>50</w:t>
          </w:r>
          <w:r>
            <w:rPr>
              <w:noProof/>
            </w:rPr>
            <w:fldChar w:fldCharType="end"/>
          </w:r>
        </w:p>
        <w:p w:rsidR="00E57359" w:rsidRDefault="00E57359" w14:paraId="54DB08A4" w14:textId="27DBB41E">
          <w:pPr>
            <w:pStyle w:val="Innehll2"/>
            <w:tabs>
              <w:tab w:val="right" w:leader="dot" w:pos="8494"/>
            </w:tabs>
            <w:rPr>
              <w:rFonts w:eastAsiaTheme="minorEastAsia"/>
              <w:noProof/>
              <w:kern w:val="0"/>
              <w:sz w:val="22"/>
              <w:szCs w:val="22"/>
              <w:lang w:eastAsia="sv-SE"/>
              <w14:numSpacing w14:val="default"/>
            </w:rPr>
          </w:pPr>
          <w:r>
            <w:rPr>
              <w:noProof/>
            </w:rPr>
            <w:t>8.5 Det ska löna sig att arbeta – nej till höjt tak i sjukpenningen</w:t>
          </w:r>
          <w:r>
            <w:rPr>
              <w:noProof/>
            </w:rPr>
            <w:tab/>
          </w:r>
          <w:r>
            <w:rPr>
              <w:noProof/>
            </w:rPr>
            <w:fldChar w:fldCharType="begin"/>
          </w:r>
          <w:r>
            <w:rPr>
              <w:noProof/>
            </w:rPr>
            <w:instrText xml:space="preserve"> PAGEREF _Toc129942651 \h </w:instrText>
          </w:r>
          <w:r>
            <w:rPr>
              <w:noProof/>
            </w:rPr>
          </w:r>
          <w:r>
            <w:rPr>
              <w:noProof/>
            </w:rPr>
            <w:fldChar w:fldCharType="separate"/>
          </w:r>
          <w:r>
            <w:rPr>
              <w:noProof/>
            </w:rPr>
            <w:t>50</w:t>
          </w:r>
          <w:r>
            <w:rPr>
              <w:noProof/>
            </w:rPr>
            <w:fldChar w:fldCharType="end"/>
          </w:r>
        </w:p>
        <w:p w:rsidR="00E57359" w:rsidRDefault="00E57359" w14:paraId="71E7502B" w14:textId="40373E21">
          <w:pPr>
            <w:pStyle w:val="Innehll2"/>
            <w:tabs>
              <w:tab w:val="right" w:leader="dot" w:pos="8494"/>
            </w:tabs>
            <w:rPr>
              <w:rFonts w:eastAsiaTheme="minorEastAsia"/>
              <w:noProof/>
              <w:kern w:val="0"/>
              <w:sz w:val="22"/>
              <w:szCs w:val="22"/>
              <w:lang w:eastAsia="sv-SE"/>
              <w14:numSpacing w14:val="default"/>
            </w:rPr>
          </w:pPr>
          <w:r>
            <w:rPr>
              <w:noProof/>
            </w:rPr>
            <w:t>8.6 Nej till uppluckring av sjukförsäkringen</w:t>
          </w:r>
          <w:r>
            <w:rPr>
              <w:noProof/>
            </w:rPr>
            <w:tab/>
          </w:r>
          <w:r>
            <w:rPr>
              <w:noProof/>
            </w:rPr>
            <w:fldChar w:fldCharType="begin"/>
          </w:r>
          <w:r>
            <w:rPr>
              <w:noProof/>
            </w:rPr>
            <w:instrText xml:space="preserve"> PAGEREF _Toc129942652 \h </w:instrText>
          </w:r>
          <w:r>
            <w:rPr>
              <w:noProof/>
            </w:rPr>
          </w:r>
          <w:r>
            <w:rPr>
              <w:noProof/>
            </w:rPr>
            <w:fldChar w:fldCharType="separate"/>
          </w:r>
          <w:r>
            <w:rPr>
              <w:noProof/>
            </w:rPr>
            <w:t>51</w:t>
          </w:r>
          <w:r>
            <w:rPr>
              <w:noProof/>
            </w:rPr>
            <w:fldChar w:fldCharType="end"/>
          </w:r>
        </w:p>
        <w:p w:rsidR="00E57359" w:rsidRDefault="00E57359" w14:paraId="51FB8498" w14:textId="12F60A92">
          <w:pPr>
            <w:pStyle w:val="Innehll2"/>
            <w:tabs>
              <w:tab w:val="right" w:leader="dot" w:pos="8494"/>
            </w:tabs>
            <w:rPr>
              <w:rFonts w:eastAsiaTheme="minorEastAsia"/>
              <w:noProof/>
              <w:kern w:val="0"/>
              <w:sz w:val="22"/>
              <w:szCs w:val="22"/>
              <w:lang w:eastAsia="sv-SE"/>
              <w14:numSpacing w14:val="default"/>
            </w:rPr>
          </w:pPr>
          <w:r>
            <w:rPr>
              <w:noProof/>
            </w:rPr>
            <w:t>8.7 Kvalificering till bidragssystemen</w:t>
          </w:r>
          <w:r>
            <w:rPr>
              <w:noProof/>
            </w:rPr>
            <w:tab/>
          </w:r>
          <w:r>
            <w:rPr>
              <w:noProof/>
            </w:rPr>
            <w:fldChar w:fldCharType="begin"/>
          </w:r>
          <w:r>
            <w:rPr>
              <w:noProof/>
            </w:rPr>
            <w:instrText xml:space="preserve"> PAGEREF _Toc129942653 \h </w:instrText>
          </w:r>
          <w:r>
            <w:rPr>
              <w:noProof/>
            </w:rPr>
          </w:r>
          <w:r>
            <w:rPr>
              <w:noProof/>
            </w:rPr>
            <w:fldChar w:fldCharType="separate"/>
          </w:r>
          <w:r>
            <w:rPr>
              <w:noProof/>
            </w:rPr>
            <w:t>51</w:t>
          </w:r>
          <w:r>
            <w:rPr>
              <w:noProof/>
            </w:rPr>
            <w:fldChar w:fldCharType="end"/>
          </w:r>
        </w:p>
        <w:p w:rsidR="00E57359" w:rsidRDefault="00E57359" w14:paraId="391AA88A" w14:textId="5A83ACB9">
          <w:pPr>
            <w:pStyle w:val="Innehll1"/>
            <w:tabs>
              <w:tab w:val="right" w:leader="dot" w:pos="8494"/>
            </w:tabs>
            <w:rPr>
              <w:rFonts w:eastAsiaTheme="minorEastAsia"/>
              <w:noProof/>
              <w:kern w:val="0"/>
              <w:sz w:val="22"/>
              <w:szCs w:val="22"/>
              <w:lang w:eastAsia="sv-SE"/>
              <w14:numSpacing w14:val="default"/>
            </w:rPr>
          </w:pPr>
          <w:r>
            <w:rPr>
              <w:noProof/>
            </w:rPr>
            <w:t>9 Ett återupprättat LSS</w:t>
          </w:r>
          <w:r>
            <w:rPr>
              <w:noProof/>
            </w:rPr>
            <w:tab/>
          </w:r>
          <w:r>
            <w:rPr>
              <w:noProof/>
            </w:rPr>
            <w:fldChar w:fldCharType="begin"/>
          </w:r>
          <w:r>
            <w:rPr>
              <w:noProof/>
            </w:rPr>
            <w:instrText xml:space="preserve"> PAGEREF _Toc129942654 \h </w:instrText>
          </w:r>
          <w:r>
            <w:rPr>
              <w:noProof/>
            </w:rPr>
          </w:r>
          <w:r>
            <w:rPr>
              <w:noProof/>
            </w:rPr>
            <w:fldChar w:fldCharType="separate"/>
          </w:r>
          <w:r>
            <w:rPr>
              <w:noProof/>
            </w:rPr>
            <w:t>51</w:t>
          </w:r>
          <w:r>
            <w:rPr>
              <w:noProof/>
            </w:rPr>
            <w:fldChar w:fldCharType="end"/>
          </w:r>
        </w:p>
        <w:p w:rsidR="00E57359" w:rsidRDefault="00E57359" w14:paraId="4EC0907F" w14:textId="7B9CAB45">
          <w:pPr>
            <w:pStyle w:val="Innehll2"/>
            <w:tabs>
              <w:tab w:val="right" w:leader="dot" w:pos="8494"/>
            </w:tabs>
            <w:rPr>
              <w:rFonts w:eastAsiaTheme="minorEastAsia"/>
              <w:noProof/>
              <w:kern w:val="0"/>
              <w:sz w:val="22"/>
              <w:szCs w:val="22"/>
              <w:lang w:eastAsia="sv-SE"/>
              <w14:numSpacing w14:val="default"/>
            </w:rPr>
          </w:pPr>
          <w:r>
            <w:rPr>
              <w:noProof/>
            </w:rPr>
            <w:t>9.1 Liberala utredningar ger verkningsfulla förslag</w:t>
          </w:r>
          <w:r>
            <w:rPr>
              <w:noProof/>
            </w:rPr>
            <w:tab/>
          </w:r>
          <w:r>
            <w:rPr>
              <w:noProof/>
            </w:rPr>
            <w:fldChar w:fldCharType="begin"/>
          </w:r>
          <w:r>
            <w:rPr>
              <w:noProof/>
            </w:rPr>
            <w:instrText xml:space="preserve"> PAGEREF _Toc129942655 \h </w:instrText>
          </w:r>
          <w:r>
            <w:rPr>
              <w:noProof/>
            </w:rPr>
          </w:r>
          <w:r>
            <w:rPr>
              <w:noProof/>
            </w:rPr>
            <w:fldChar w:fldCharType="separate"/>
          </w:r>
          <w:r>
            <w:rPr>
              <w:noProof/>
            </w:rPr>
            <w:t>52</w:t>
          </w:r>
          <w:r>
            <w:rPr>
              <w:noProof/>
            </w:rPr>
            <w:fldChar w:fldCharType="end"/>
          </w:r>
        </w:p>
        <w:p w:rsidR="00E57359" w:rsidRDefault="00E57359" w14:paraId="4C743439" w14:textId="49C4A697">
          <w:pPr>
            <w:pStyle w:val="Innehll2"/>
            <w:tabs>
              <w:tab w:val="right" w:leader="dot" w:pos="8494"/>
            </w:tabs>
            <w:rPr>
              <w:rFonts w:eastAsiaTheme="minorEastAsia"/>
              <w:noProof/>
              <w:kern w:val="0"/>
              <w:sz w:val="22"/>
              <w:szCs w:val="22"/>
              <w:lang w:eastAsia="sv-SE"/>
              <w14:numSpacing w14:val="default"/>
            </w:rPr>
          </w:pPr>
          <w:r>
            <w:rPr>
              <w:noProof/>
            </w:rPr>
            <w:t>9.2 En snabbare väg till fullt utbyggd assistans</w:t>
          </w:r>
          <w:r>
            <w:rPr>
              <w:noProof/>
            </w:rPr>
            <w:tab/>
          </w:r>
          <w:r>
            <w:rPr>
              <w:noProof/>
            </w:rPr>
            <w:fldChar w:fldCharType="begin"/>
          </w:r>
          <w:r>
            <w:rPr>
              <w:noProof/>
            </w:rPr>
            <w:instrText xml:space="preserve"> PAGEREF _Toc129942656 \h </w:instrText>
          </w:r>
          <w:r>
            <w:rPr>
              <w:noProof/>
            </w:rPr>
          </w:r>
          <w:r>
            <w:rPr>
              <w:noProof/>
            </w:rPr>
            <w:fldChar w:fldCharType="separate"/>
          </w:r>
          <w:r>
            <w:rPr>
              <w:noProof/>
            </w:rPr>
            <w:t>52</w:t>
          </w:r>
          <w:r>
            <w:rPr>
              <w:noProof/>
            </w:rPr>
            <w:fldChar w:fldCharType="end"/>
          </w:r>
        </w:p>
        <w:p w:rsidR="00E57359" w:rsidRDefault="00E57359" w14:paraId="2104519D" w14:textId="49D7AD98">
          <w:pPr>
            <w:pStyle w:val="Innehll2"/>
            <w:tabs>
              <w:tab w:val="right" w:leader="dot" w:pos="8494"/>
            </w:tabs>
            <w:rPr>
              <w:rFonts w:eastAsiaTheme="minorEastAsia"/>
              <w:noProof/>
              <w:kern w:val="0"/>
              <w:sz w:val="22"/>
              <w:szCs w:val="22"/>
              <w:lang w:eastAsia="sv-SE"/>
              <w14:numSpacing w14:val="default"/>
            </w:rPr>
          </w:pPr>
          <w:r>
            <w:rPr>
              <w:noProof/>
            </w:rPr>
            <w:t>9.3 En högre schablonersättning</w:t>
          </w:r>
          <w:r>
            <w:rPr>
              <w:noProof/>
            </w:rPr>
            <w:tab/>
          </w:r>
          <w:r>
            <w:rPr>
              <w:noProof/>
            </w:rPr>
            <w:fldChar w:fldCharType="begin"/>
          </w:r>
          <w:r>
            <w:rPr>
              <w:noProof/>
            </w:rPr>
            <w:instrText xml:space="preserve"> PAGEREF _Toc129942657 \h </w:instrText>
          </w:r>
          <w:r>
            <w:rPr>
              <w:noProof/>
            </w:rPr>
          </w:r>
          <w:r>
            <w:rPr>
              <w:noProof/>
            </w:rPr>
            <w:fldChar w:fldCharType="separate"/>
          </w:r>
          <w:r>
            <w:rPr>
              <w:noProof/>
            </w:rPr>
            <w:t>52</w:t>
          </w:r>
          <w:r>
            <w:rPr>
              <w:noProof/>
            </w:rPr>
            <w:fldChar w:fldCharType="end"/>
          </w:r>
        </w:p>
        <w:p w:rsidR="00E57359" w:rsidRDefault="00E57359" w14:paraId="3DBBC4E2" w14:textId="777C9783">
          <w:pPr>
            <w:pStyle w:val="Innehll1"/>
            <w:tabs>
              <w:tab w:val="right" w:leader="dot" w:pos="8494"/>
            </w:tabs>
            <w:rPr>
              <w:rFonts w:eastAsiaTheme="minorEastAsia"/>
              <w:noProof/>
              <w:kern w:val="0"/>
              <w:sz w:val="22"/>
              <w:szCs w:val="22"/>
              <w:lang w:eastAsia="sv-SE"/>
              <w14:numSpacing w14:val="default"/>
            </w:rPr>
          </w:pPr>
          <w:r>
            <w:rPr>
              <w:noProof/>
            </w:rPr>
            <w:t>10 Stärk företagsklimatet</w:t>
          </w:r>
          <w:r>
            <w:rPr>
              <w:noProof/>
            </w:rPr>
            <w:tab/>
          </w:r>
          <w:r>
            <w:rPr>
              <w:noProof/>
            </w:rPr>
            <w:fldChar w:fldCharType="begin"/>
          </w:r>
          <w:r>
            <w:rPr>
              <w:noProof/>
            </w:rPr>
            <w:instrText xml:space="preserve"> PAGEREF _Toc129942658 \h </w:instrText>
          </w:r>
          <w:r>
            <w:rPr>
              <w:noProof/>
            </w:rPr>
          </w:r>
          <w:r>
            <w:rPr>
              <w:noProof/>
            </w:rPr>
            <w:fldChar w:fldCharType="separate"/>
          </w:r>
          <w:r>
            <w:rPr>
              <w:noProof/>
            </w:rPr>
            <w:t>53</w:t>
          </w:r>
          <w:r>
            <w:rPr>
              <w:noProof/>
            </w:rPr>
            <w:fldChar w:fldCharType="end"/>
          </w:r>
        </w:p>
        <w:p w:rsidR="00E57359" w:rsidRDefault="00E57359" w14:paraId="677CEB90" w14:textId="156FFB09">
          <w:pPr>
            <w:pStyle w:val="Innehll2"/>
            <w:tabs>
              <w:tab w:val="right" w:leader="dot" w:pos="8494"/>
            </w:tabs>
            <w:rPr>
              <w:rFonts w:eastAsiaTheme="minorEastAsia"/>
              <w:noProof/>
              <w:kern w:val="0"/>
              <w:sz w:val="22"/>
              <w:szCs w:val="22"/>
              <w:lang w:eastAsia="sv-SE"/>
              <w14:numSpacing w14:val="default"/>
            </w:rPr>
          </w:pPr>
          <w:r>
            <w:rPr>
              <w:noProof/>
            </w:rPr>
            <w:t>10.1 Liberal politik för ett konkurrenskraftigt företagsklimat</w:t>
          </w:r>
          <w:r>
            <w:rPr>
              <w:noProof/>
            </w:rPr>
            <w:tab/>
          </w:r>
          <w:r>
            <w:rPr>
              <w:noProof/>
            </w:rPr>
            <w:fldChar w:fldCharType="begin"/>
          </w:r>
          <w:r>
            <w:rPr>
              <w:noProof/>
            </w:rPr>
            <w:instrText xml:space="preserve"> PAGEREF _Toc129942659 \h </w:instrText>
          </w:r>
          <w:r>
            <w:rPr>
              <w:noProof/>
            </w:rPr>
          </w:r>
          <w:r>
            <w:rPr>
              <w:noProof/>
            </w:rPr>
            <w:fldChar w:fldCharType="separate"/>
          </w:r>
          <w:r>
            <w:rPr>
              <w:noProof/>
            </w:rPr>
            <w:t>53</w:t>
          </w:r>
          <w:r>
            <w:rPr>
              <w:noProof/>
            </w:rPr>
            <w:fldChar w:fldCharType="end"/>
          </w:r>
        </w:p>
        <w:p w:rsidR="00E57359" w:rsidRDefault="00E57359" w14:paraId="3E65EEDF" w14:textId="2A6D730A">
          <w:pPr>
            <w:pStyle w:val="Innehll2"/>
            <w:tabs>
              <w:tab w:val="right" w:leader="dot" w:pos="8494"/>
            </w:tabs>
            <w:rPr>
              <w:rFonts w:eastAsiaTheme="minorEastAsia"/>
              <w:noProof/>
              <w:kern w:val="0"/>
              <w:sz w:val="22"/>
              <w:szCs w:val="22"/>
              <w:lang w:eastAsia="sv-SE"/>
              <w14:numSpacing w14:val="default"/>
            </w:rPr>
          </w:pPr>
          <w:r>
            <w:rPr>
              <w:noProof/>
            </w:rPr>
            <w:t>10.2 Stärk innovationsnationen Sverige</w:t>
          </w:r>
          <w:r>
            <w:rPr>
              <w:noProof/>
            </w:rPr>
            <w:tab/>
          </w:r>
          <w:r>
            <w:rPr>
              <w:noProof/>
            </w:rPr>
            <w:fldChar w:fldCharType="begin"/>
          </w:r>
          <w:r>
            <w:rPr>
              <w:noProof/>
            </w:rPr>
            <w:instrText xml:space="preserve"> PAGEREF _Toc129942660 \h </w:instrText>
          </w:r>
          <w:r>
            <w:rPr>
              <w:noProof/>
            </w:rPr>
          </w:r>
          <w:r>
            <w:rPr>
              <w:noProof/>
            </w:rPr>
            <w:fldChar w:fldCharType="separate"/>
          </w:r>
          <w:r>
            <w:rPr>
              <w:noProof/>
            </w:rPr>
            <w:t>54</w:t>
          </w:r>
          <w:r>
            <w:rPr>
              <w:noProof/>
            </w:rPr>
            <w:fldChar w:fldCharType="end"/>
          </w:r>
        </w:p>
        <w:p w:rsidR="00E57359" w:rsidRDefault="00E57359" w14:paraId="6789A8A4" w14:textId="2875EED9">
          <w:pPr>
            <w:pStyle w:val="Innehll3"/>
            <w:tabs>
              <w:tab w:val="right" w:leader="dot" w:pos="8494"/>
            </w:tabs>
            <w:rPr>
              <w:rFonts w:eastAsiaTheme="minorEastAsia"/>
              <w:noProof/>
              <w:kern w:val="0"/>
              <w:sz w:val="22"/>
              <w:szCs w:val="22"/>
              <w:lang w:eastAsia="sv-SE"/>
              <w14:numSpacing w14:val="default"/>
            </w:rPr>
          </w:pPr>
          <w:r>
            <w:rPr>
              <w:noProof/>
            </w:rPr>
            <w:t>10.2.1 Sänkt skatt för forskningsintensiva företag</w:t>
          </w:r>
          <w:r>
            <w:rPr>
              <w:noProof/>
            </w:rPr>
            <w:tab/>
          </w:r>
          <w:r>
            <w:rPr>
              <w:noProof/>
            </w:rPr>
            <w:fldChar w:fldCharType="begin"/>
          </w:r>
          <w:r>
            <w:rPr>
              <w:noProof/>
            </w:rPr>
            <w:instrText xml:space="preserve"> PAGEREF _Toc129942661 \h </w:instrText>
          </w:r>
          <w:r>
            <w:rPr>
              <w:noProof/>
            </w:rPr>
          </w:r>
          <w:r>
            <w:rPr>
              <w:noProof/>
            </w:rPr>
            <w:fldChar w:fldCharType="separate"/>
          </w:r>
          <w:r>
            <w:rPr>
              <w:noProof/>
            </w:rPr>
            <w:t>54</w:t>
          </w:r>
          <w:r>
            <w:rPr>
              <w:noProof/>
            </w:rPr>
            <w:fldChar w:fldCharType="end"/>
          </w:r>
        </w:p>
        <w:p w:rsidR="00E57359" w:rsidRDefault="00E57359" w14:paraId="27178E4C" w14:textId="24CD969A">
          <w:pPr>
            <w:pStyle w:val="Innehll3"/>
            <w:tabs>
              <w:tab w:val="right" w:leader="dot" w:pos="8494"/>
            </w:tabs>
            <w:rPr>
              <w:rFonts w:eastAsiaTheme="minorEastAsia"/>
              <w:noProof/>
              <w:kern w:val="0"/>
              <w:sz w:val="22"/>
              <w:szCs w:val="22"/>
              <w:lang w:eastAsia="sv-SE"/>
              <w14:numSpacing w14:val="default"/>
            </w:rPr>
          </w:pPr>
          <w:r>
            <w:rPr>
              <w:noProof/>
            </w:rPr>
            <w:t>10.2.2 Förbättrad expertskatt</w:t>
          </w:r>
          <w:r>
            <w:rPr>
              <w:noProof/>
            </w:rPr>
            <w:tab/>
          </w:r>
          <w:r>
            <w:rPr>
              <w:noProof/>
            </w:rPr>
            <w:fldChar w:fldCharType="begin"/>
          </w:r>
          <w:r>
            <w:rPr>
              <w:noProof/>
            </w:rPr>
            <w:instrText xml:space="preserve"> PAGEREF _Toc129942662 \h </w:instrText>
          </w:r>
          <w:r>
            <w:rPr>
              <w:noProof/>
            </w:rPr>
          </w:r>
          <w:r>
            <w:rPr>
              <w:noProof/>
            </w:rPr>
            <w:fldChar w:fldCharType="separate"/>
          </w:r>
          <w:r>
            <w:rPr>
              <w:noProof/>
            </w:rPr>
            <w:t>54</w:t>
          </w:r>
          <w:r>
            <w:rPr>
              <w:noProof/>
            </w:rPr>
            <w:fldChar w:fldCharType="end"/>
          </w:r>
        </w:p>
        <w:p w:rsidR="00E57359" w:rsidRDefault="00E57359" w14:paraId="4DBAB09B" w14:textId="46376324">
          <w:pPr>
            <w:pStyle w:val="Innehll3"/>
            <w:tabs>
              <w:tab w:val="right" w:leader="dot" w:pos="8494"/>
            </w:tabs>
            <w:rPr>
              <w:rFonts w:eastAsiaTheme="minorEastAsia"/>
              <w:noProof/>
              <w:kern w:val="0"/>
              <w:sz w:val="22"/>
              <w:szCs w:val="22"/>
              <w:lang w:eastAsia="sv-SE"/>
              <w14:numSpacing w14:val="default"/>
            </w:rPr>
          </w:pPr>
          <w:r>
            <w:rPr>
              <w:noProof/>
            </w:rPr>
            <w:t>10.2.3 Förbättrade regler för personaloptioner</w:t>
          </w:r>
          <w:r>
            <w:rPr>
              <w:noProof/>
            </w:rPr>
            <w:tab/>
          </w:r>
          <w:r>
            <w:rPr>
              <w:noProof/>
            </w:rPr>
            <w:fldChar w:fldCharType="begin"/>
          </w:r>
          <w:r>
            <w:rPr>
              <w:noProof/>
            </w:rPr>
            <w:instrText xml:space="preserve"> PAGEREF _Toc129942663 \h </w:instrText>
          </w:r>
          <w:r>
            <w:rPr>
              <w:noProof/>
            </w:rPr>
          </w:r>
          <w:r>
            <w:rPr>
              <w:noProof/>
            </w:rPr>
            <w:fldChar w:fldCharType="separate"/>
          </w:r>
          <w:r>
            <w:rPr>
              <w:noProof/>
            </w:rPr>
            <w:t>55</w:t>
          </w:r>
          <w:r>
            <w:rPr>
              <w:noProof/>
            </w:rPr>
            <w:fldChar w:fldCharType="end"/>
          </w:r>
        </w:p>
        <w:p w:rsidR="00E57359" w:rsidRDefault="00E57359" w14:paraId="0E161097" w14:textId="56E6EE21">
          <w:pPr>
            <w:pStyle w:val="Innehll2"/>
            <w:tabs>
              <w:tab w:val="right" w:leader="dot" w:pos="8494"/>
            </w:tabs>
            <w:rPr>
              <w:rFonts w:eastAsiaTheme="minorEastAsia"/>
              <w:noProof/>
              <w:kern w:val="0"/>
              <w:sz w:val="22"/>
              <w:szCs w:val="22"/>
              <w:lang w:eastAsia="sv-SE"/>
              <w14:numSpacing w14:val="default"/>
            </w:rPr>
          </w:pPr>
          <w:r>
            <w:rPr>
              <w:noProof/>
            </w:rPr>
            <w:t>10.3 Stärk våra jobbskapare – de små och medelstora företagen</w:t>
          </w:r>
          <w:r>
            <w:rPr>
              <w:noProof/>
            </w:rPr>
            <w:tab/>
          </w:r>
          <w:r>
            <w:rPr>
              <w:noProof/>
            </w:rPr>
            <w:fldChar w:fldCharType="begin"/>
          </w:r>
          <w:r>
            <w:rPr>
              <w:noProof/>
            </w:rPr>
            <w:instrText xml:space="preserve"> PAGEREF _Toc129942664 \h </w:instrText>
          </w:r>
          <w:r>
            <w:rPr>
              <w:noProof/>
            </w:rPr>
          </w:r>
          <w:r>
            <w:rPr>
              <w:noProof/>
            </w:rPr>
            <w:fldChar w:fldCharType="separate"/>
          </w:r>
          <w:r>
            <w:rPr>
              <w:noProof/>
            </w:rPr>
            <w:t>55</w:t>
          </w:r>
          <w:r>
            <w:rPr>
              <w:noProof/>
            </w:rPr>
            <w:fldChar w:fldCharType="end"/>
          </w:r>
        </w:p>
        <w:p w:rsidR="00E57359" w:rsidRDefault="00E57359" w14:paraId="7F872201" w14:textId="614DD319">
          <w:pPr>
            <w:pStyle w:val="Innehll3"/>
            <w:tabs>
              <w:tab w:val="right" w:leader="dot" w:pos="8494"/>
            </w:tabs>
            <w:rPr>
              <w:rFonts w:eastAsiaTheme="minorEastAsia"/>
              <w:noProof/>
              <w:kern w:val="0"/>
              <w:sz w:val="22"/>
              <w:szCs w:val="22"/>
              <w:lang w:eastAsia="sv-SE"/>
              <w14:numSpacing w14:val="default"/>
            </w:rPr>
          </w:pPr>
          <w:r>
            <w:rPr>
              <w:noProof/>
            </w:rPr>
            <w:t>10.3.1 Höjd omsättningsgräns för momsbeskattning</w:t>
          </w:r>
          <w:r>
            <w:rPr>
              <w:noProof/>
            </w:rPr>
            <w:tab/>
          </w:r>
          <w:r>
            <w:rPr>
              <w:noProof/>
            </w:rPr>
            <w:fldChar w:fldCharType="begin"/>
          </w:r>
          <w:r>
            <w:rPr>
              <w:noProof/>
            </w:rPr>
            <w:instrText xml:space="preserve"> PAGEREF _Toc129942665 \h </w:instrText>
          </w:r>
          <w:r>
            <w:rPr>
              <w:noProof/>
            </w:rPr>
          </w:r>
          <w:r>
            <w:rPr>
              <w:noProof/>
            </w:rPr>
            <w:fldChar w:fldCharType="separate"/>
          </w:r>
          <w:r>
            <w:rPr>
              <w:noProof/>
            </w:rPr>
            <w:t>56</w:t>
          </w:r>
          <w:r>
            <w:rPr>
              <w:noProof/>
            </w:rPr>
            <w:fldChar w:fldCharType="end"/>
          </w:r>
        </w:p>
        <w:p w:rsidR="00E57359" w:rsidRDefault="00E57359" w14:paraId="7E30868E" w14:textId="5D8CF0EC">
          <w:pPr>
            <w:pStyle w:val="Innehll3"/>
            <w:tabs>
              <w:tab w:val="right" w:leader="dot" w:pos="8494"/>
            </w:tabs>
            <w:rPr>
              <w:rFonts w:eastAsiaTheme="minorEastAsia"/>
              <w:noProof/>
              <w:kern w:val="0"/>
              <w:sz w:val="22"/>
              <w:szCs w:val="22"/>
              <w:lang w:eastAsia="sv-SE"/>
              <w14:numSpacing w14:val="default"/>
            </w:rPr>
          </w:pPr>
          <w:r>
            <w:rPr>
              <w:noProof/>
            </w:rPr>
            <w:t>10.3.2 Fler riktiga arbetstillfällen – sänk skatten för att anställa</w:t>
          </w:r>
          <w:r>
            <w:rPr>
              <w:noProof/>
            </w:rPr>
            <w:tab/>
          </w:r>
          <w:r>
            <w:rPr>
              <w:noProof/>
            </w:rPr>
            <w:fldChar w:fldCharType="begin"/>
          </w:r>
          <w:r>
            <w:rPr>
              <w:noProof/>
            </w:rPr>
            <w:instrText xml:space="preserve"> PAGEREF _Toc129942666 \h </w:instrText>
          </w:r>
          <w:r>
            <w:rPr>
              <w:noProof/>
            </w:rPr>
          </w:r>
          <w:r>
            <w:rPr>
              <w:noProof/>
            </w:rPr>
            <w:fldChar w:fldCharType="separate"/>
          </w:r>
          <w:r>
            <w:rPr>
              <w:noProof/>
            </w:rPr>
            <w:t>56</w:t>
          </w:r>
          <w:r>
            <w:rPr>
              <w:noProof/>
            </w:rPr>
            <w:fldChar w:fldCharType="end"/>
          </w:r>
        </w:p>
        <w:p w:rsidR="00E57359" w:rsidRDefault="00E57359" w14:paraId="26A70214" w14:textId="13AAEE12">
          <w:pPr>
            <w:pStyle w:val="Innehll3"/>
            <w:tabs>
              <w:tab w:val="right" w:leader="dot" w:pos="8494"/>
            </w:tabs>
            <w:rPr>
              <w:rFonts w:eastAsiaTheme="minorEastAsia"/>
              <w:noProof/>
              <w:kern w:val="0"/>
              <w:sz w:val="22"/>
              <w:szCs w:val="22"/>
              <w:lang w:eastAsia="sv-SE"/>
              <w14:numSpacing w14:val="default"/>
            </w:rPr>
          </w:pPr>
          <w:r>
            <w:rPr>
              <w:noProof/>
            </w:rPr>
            <w:t>10.3.3 Minska företagens regelkrångel</w:t>
          </w:r>
          <w:r>
            <w:rPr>
              <w:noProof/>
            </w:rPr>
            <w:tab/>
          </w:r>
          <w:r>
            <w:rPr>
              <w:noProof/>
            </w:rPr>
            <w:fldChar w:fldCharType="begin"/>
          </w:r>
          <w:r>
            <w:rPr>
              <w:noProof/>
            </w:rPr>
            <w:instrText xml:space="preserve"> PAGEREF _Toc129942667 \h </w:instrText>
          </w:r>
          <w:r>
            <w:rPr>
              <w:noProof/>
            </w:rPr>
          </w:r>
          <w:r>
            <w:rPr>
              <w:noProof/>
            </w:rPr>
            <w:fldChar w:fldCharType="separate"/>
          </w:r>
          <w:r>
            <w:rPr>
              <w:noProof/>
            </w:rPr>
            <w:t>57</w:t>
          </w:r>
          <w:r>
            <w:rPr>
              <w:noProof/>
            </w:rPr>
            <w:fldChar w:fldCharType="end"/>
          </w:r>
        </w:p>
        <w:p w:rsidR="00E57359" w:rsidRDefault="00E57359" w14:paraId="700782EB" w14:textId="28685296">
          <w:pPr>
            <w:pStyle w:val="Innehll2"/>
            <w:tabs>
              <w:tab w:val="right" w:leader="dot" w:pos="8494"/>
            </w:tabs>
            <w:rPr>
              <w:rFonts w:eastAsiaTheme="minorEastAsia"/>
              <w:noProof/>
              <w:kern w:val="0"/>
              <w:sz w:val="22"/>
              <w:szCs w:val="22"/>
              <w:lang w:eastAsia="sv-SE"/>
              <w14:numSpacing w14:val="default"/>
            </w:rPr>
          </w:pPr>
          <w:r>
            <w:rPr>
              <w:noProof/>
            </w:rPr>
            <w:t>10.4 Långsiktiga och jämställda investeringar i det svenska näringslivet</w:t>
          </w:r>
          <w:r>
            <w:rPr>
              <w:noProof/>
            </w:rPr>
            <w:tab/>
          </w:r>
          <w:r>
            <w:rPr>
              <w:noProof/>
            </w:rPr>
            <w:fldChar w:fldCharType="begin"/>
          </w:r>
          <w:r>
            <w:rPr>
              <w:noProof/>
            </w:rPr>
            <w:instrText xml:space="preserve"> PAGEREF _Toc129942668 \h </w:instrText>
          </w:r>
          <w:r>
            <w:rPr>
              <w:noProof/>
            </w:rPr>
          </w:r>
          <w:r>
            <w:rPr>
              <w:noProof/>
            </w:rPr>
            <w:fldChar w:fldCharType="separate"/>
          </w:r>
          <w:r>
            <w:rPr>
              <w:noProof/>
            </w:rPr>
            <w:t>58</w:t>
          </w:r>
          <w:r>
            <w:rPr>
              <w:noProof/>
            </w:rPr>
            <w:fldChar w:fldCharType="end"/>
          </w:r>
        </w:p>
        <w:p w:rsidR="00E57359" w:rsidRDefault="00E57359" w14:paraId="6B36606A" w14:textId="63E33842">
          <w:pPr>
            <w:pStyle w:val="Innehll2"/>
            <w:tabs>
              <w:tab w:val="right" w:leader="dot" w:pos="8494"/>
            </w:tabs>
            <w:rPr>
              <w:rFonts w:eastAsiaTheme="minorEastAsia"/>
              <w:noProof/>
              <w:kern w:val="0"/>
              <w:sz w:val="22"/>
              <w:szCs w:val="22"/>
              <w:lang w:eastAsia="sv-SE"/>
              <w14:numSpacing w14:val="default"/>
            </w:rPr>
          </w:pPr>
          <w:r>
            <w:rPr>
              <w:noProof/>
            </w:rPr>
            <w:t>10.5 Nej till regeringens höjning av skatten på företagande</w:t>
          </w:r>
          <w:r>
            <w:rPr>
              <w:noProof/>
            </w:rPr>
            <w:tab/>
          </w:r>
          <w:r>
            <w:rPr>
              <w:noProof/>
            </w:rPr>
            <w:fldChar w:fldCharType="begin"/>
          </w:r>
          <w:r>
            <w:rPr>
              <w:noProof/>
            </w:rPr>
            <w:instrText xml:space="preserve"> PAGEREF _Toc129942669 \h </w:instrText>
          </w:r>
          <w:r>
            <w:rPr>
              <w:noProof/>
            </w:rPr>
          </w:r>
          <w:r>
            <w:rPr>
              <w:noProof/>
            </w:rPr>
            <w:fldChar w:fldCharType="separate"/>
          </w:r>
          <w:r>
            <w:rPr>
              <w:noProof/>
            </w:rPr>
            <w:t>58</w:t>
          </w:r>
          <w:r>
            <w:rPr>
              <w:noProof/>
            </w:rPr>
            <w:fldChar w:fldCharType="end"/>
          </w:r>
        </w:p>
        <w:p w:rsidR="00E57359" w:rsidRDefault="00E57359" w14:paraId="201DA3D8" w14:textId="257DB639">
          <w:pPr>
            <w:pStyle w:val="Innehll1"/>
            <w:tabs>
              <w:tab w:val="right" w:leader="dot" w:pos="8494"/>
            </w:tabs>
            <w:rPr>
              <w:rFonts w:eastAsiaTheme="minorEastAsia"/>
              <w:noProof/>
              <w:kern w:val="0"/>
              <w:sz w:val="22"/>
              <w:szCs w:val="22"/>
              <w:lang w:eastAsia="sv-SE"/>
              <w14:numSpacing w14:val="default"/>
            </w:rPr>
          </w:pPr>
          <w:r>
            <w:rPr>
              <w:noProof/>
            </w:rPr>
            <w:t>11 Bra och nära vård som fungerar</w:t>
          </w:r>
          <w:r>
            <w:rPr>
              <w:noProof/>
            </w:rPr>
            <w:tab/>
          </w:r>
          <w:r>
            <w:rPr>
              <w:noProof/>
            </w:rPr>
            <w:fldChar w:fldCharType="begin"/>
          </w:r>
          <w:r>
            <w:rPr>
              <w:noProof/>
            </w:rPr>
            <w:instrText xml:space="preserve"> PAGEREF _Toc129942670 \h </w:instrText>
          </w:r>
          <w:r>
            <w:rPr>
              <w:noProof/>
            </w:rPr>
          </w:r>
          <w:r>
            <w:rPr>
              <w:noProof/>
            </w:rPr>
            <w:fldChar w:fldCharType="separate"/>
          </w:r>
          <w:r>
            <w:rPr>
              <w:noProof/>
            </w:rPr>
            <w:t>59</w:t>
          </w:r>
          <w:r>
            <w:rPr>
              <w:noProof/>
            </w:rPr>
            <w:fldChar w:fldCharType="end"/>
          </w:r>
        </w:p>
        <w:p w:rsidR="00E57359" w:rsidRDefault="00E57359" w14:paraId="2C234726" w14:textId="44BDD3E9">
          <w:pPr>
            <w:pStyle w:val="Innehll2"/>
            <w:tabs>
              <w:tab w:val="right" w:leader="dot" w:pos="8494"/>
            </w:tabs>
            <w:rPr>
              <w:rFonts w:eastAsiaTheme="minorEastAsia"/>
              <w:noProof/>
              <w:kern w:val="0"/>
              <w:sz w:val="22"/>
              <w:szCs w:val="22"/>
              <w:lang w:eastAsia="sv-SE"/>
              <w14:numSpacing w14:val="default"/>
            </w:rPr>
          </w:pPr>
          <w:r>
            <w:rPr>
              <w:noProof/>
            </w:rPr>
            <w:t>11.1 Långsiktig finansiering av vårdplatser</w:t>
          </w:r>
          <w:r>
            <w:rPr>
              <w:noProof/>
            </w:rPr>
            <w:tab/>
          </w:r>
          <w:r>
            <w:rPr>
              <w:noProof/>
            </w:rPr>
            <w:fldChar w:fldCharType="begin"/>
          </w:r>
          <w:r>
            <w:rPr>
              <w:noProof/>
            </w:rPr>
            <w:instrText xml:space="preserve"> PAGEREF _Toc129942671 \h </w:instrText>
          </w:r>
          <w:r>
            <w:rPr>
              <w:noProof/>
            </w:rPr>
          </w:r>
          <w:r>
            <w:rPr>
              <w:noProof/>
            </w:rPr>
            <w:fldChar w:fldCharType="separate"/>
          </w:r>
          <w:r>
            <w:rPr>
              <w:noProof/>
            </w:rPr>
            <w:t>59</w:t>
          </w:r>
          <w:r>
            <w:rPr>
              <w:noProof/>
            </w:rPr>
            <w:fldChar w:fldCharType="end"/>
          </w:r>
        </w:p>
        <w:p w:rsidR="00E57359" w:rsidRDefault="00E57359" w14:paraId="606D40B0" w14:textId="413ECFD1">
          <w:pPr>
            <w:pStyle w:val="Innehll2"/>
            <w:tabs>
              <w:tab w:val="right" w:leader="dot" w:pos="8494"/>
            </w:tabs>
            <w:rPr>
              <w:rFonts w:eastAsiaTheme="minorEastAsia"/>
              <w:noProof/>
              <w:kern w:val="0"/>
              <w:sz w:val="22"/>
              <w:szCs w:val="22"/>
              <w:lang w:eastAsia="sv-SE"/>
              <w14:numSpacing w14:val="default"/>
            </w:rPr>
          </w:pPr>
          <w:r>
            <w:rPr>
              <w:noProof/>
            </w:rPr>
            <w:t>11.2 Liberalerna tar vårdskulden på allvar</w:t>
          </w:r>
          <w:r>
            <w:rPr>
              <w:noProof/>
            </w:rPr>
            <w:tab/>
          </w:r>
          <w:r>
            <w:rPr>
              <w:noProof/>
            </w:rPr>
            <w:fldChar w:fldCharType="begin"/>
          </w:r>
          <w:r>
            <w:rPr>
              <w:noProof/>
            </w:rPr>
            <w:instrText xml:space="preserve"> PAGEREF _Toc129942672 \h </w:instrText>
          </w:r>
          <w:r>
            <w:rPr>
              <w:noProof/>
            </w:rPr>
          </w:r>
          <w:r>
            <w:rPr>
              <w:noProof/>
            </w:rPr>
            <w:fldChar w:fldCharType="separate"/>
          </w:r>
          <w:r>
            <w:rPr>
              <w:noProof/>
            </w:rPr>
            <w:t>60</w:t>
          </w:r>
          <w:r>
            <w:rPr>
              <w:noProof/>
            </w:rPr>
            <w:fldChar w:fldCharType="end"/>
          </w:r>
        </w:p>
        <w:p w:rsidR="00E57359" w:rsidRDefault="00E57359" w14:paraId="5A578F81" w14:textId="1674609D">
          <w:pPr>
            <w:pStyle w:val="Innehll2"/>
            <w:tabs>
              <w:tab w:val="right" w:leader="dot" w:pos="8494"/>
            </w:tabs>
            <w:rPr>
              <w:rFonts w:eastAsiaTheme="minorEastAsia"/>
              <w:noProof/>
              <w:kern w:val="0"/>
              <w:sz w:val="22"/>
              <w:szCs w:val="22"/>
              <w:lang w:eastAsia="sv-SE"/>
              <w14:numSpacing w14:val="default"/>
            </w:rPr>
          </w:pPr>
          <w:r>
            <w:rPr>
              <w:noProof/>
            </w:rPr>
            <w:t>11.3 Läkarhjälp i kommuner</w:t>
          </w:r>
          <w:r>
            <w:rPr>
              <w:noProof/>
            </w:rPr>
            <w:tab/>
          </w:r>
          <w:r>
            <w:rPr>
              <w:noProof/>
            </w:rPr>
            <w:fldChar w:fldCharType="begin"/>
          </w:r>
          <w:r>
            <w:rPr>
              <w:noProof/>
            </w:rPr>
            <w:instrText xml:space="preserve"> PAGEREF _Toc129942673 \h </w:instrText>
          </w:r>
          <w:r>
            <w:rPr>
              <w:noProof/>
            </w:rPr>
          </w:r>
          <w:r>
            <w:rPr>
              <w:noProof/>
            </w:rPr>
            <w:fldChar w:fldCharType="separate"/>
          </w:r>
          <w:r>
            <w:rPr>
              <w:noProof/>
            </w:rPr>
            <w:t>60</w:t>
          </w:r>
          <w:r>
            <w:rPr>
              <w:noProof/>
            </w:rPr>
            <w:fldChar w:fldCharType="end"/>
          </w:r>
        </w:p>
        <w:p w:rsidR="00E57359" w:rsidRDefault="00E57359" w14:paraId="6C293375" w14:textId="2A1C8EE7">
          <w:pPr>
            <w:pStyle w:val="Innehll2"/>
            <w:tabs>
              <w:tab w:val="right" w:leader="dot" w:pos="8494"/>
            </w:tabs>
            <w:rPr>
              <w:rFonts w:eastAsiaTheme="minorEastAsia"/>
              <w:noProof/>
              <w:kern w:val="0"/>
              <w:sz w:val="22"/>
              <w:szCs w:val="22"/>
              <w:lang w:eastAsia="sv-SE"/>
              <w14:numSpacing w14:val="default"/>
            </w:rPr>
          </w:pPr>
          <w:r>
            <w:rPr>
              <w:noProof/>
            </w:rPr>
            <w:t>11.4 Vikten av effektiv tandvård</w:t>
          </w:r>
          <w:r>
            <w:rPr>
              <w:noProof/>
            </w:rPr>
            <w:tab/>
          </w:r>
          <w:r>
            <w:rPr>
              <w:noProof/>
            </w:rPr>
            <w:fldChar w:fldCharType="begin"/>
          </w:r>
          <w:r>
            <w:rPr>
              <w:noProof/>
            </w:rPr>
            <w:instrText xml:space="preserve"> PAGEREF _Toc129942674 \h </w:instrText>
          </w:r>
          <w:r>
            <w:rPr>
              <w:noProof/>
            </w:rPr>
          </w:r>
          <w:r>
            <w:rPr>
              <w:noProof/>
            </w:rPr>
            <w:fldChar w:fldCharType="separate"/>
          </w:r>
          <w:r>
            <w:rPr>
              <w:noProof/>
            </w:rPr>
            <w:t>60</w:t>
          </w:r>
          <w:r>
            <w:rPr>
              <w:noProof/>
            </w:rPr>
            <w:fldChar w:fldCharType="end"/>
          </w:r>
        </w:p>
        <w:p w:rsidR="00E57359" w:rsidRDefault="00E57359" w14:paraId="03A8096B" w14:textId="2640DA02">
          <w:pPr>
            <w:pStyle w:val="Innehll1"/>
            <w:tabs>
              <w:tab w:val="right" w:leader="dot" w:pos="8494"/>
            </w:tabs>
            <w:rPr>
              <w:rFonts w:eastAsiaTheme="minorEastAsia"/>
              <w:noProof/>
              <w:kern w:val="0"/>
              <w:sz w:val="22"/>
              <w:szCs w:val="22"/>
              <w:lang w:eastAsia="sv-SE"/>
              <w14:numSpacing w14:val="default"/>
            </w:rPr>
          </w:pPr>
          <w:r>
            <w:rPr>
              <w:noProof/>
            </w:rPr>
            <w:t>12 Årsrika människor – en tillgång</w:t>
          </w:r>
          <w:r>
            <w:rPr>
              <w:noProof/>
            </w:rPr>
            <w:tab/>
          </w:r>
          <w:r>
            <w:rPr>
              <w:noProof/>
            </w:rPr>
            <w:fldChar w:fldCharType="begin"/>
          </w:r>
          <w:r>
            <w:rPr>
              <w:noProof/>
            </w:rPr>
            <w:instrText xml:space="preserve"> PAGEREF _Toc129942675 \h </w:instrText>
          </w:r>
          <w:r>
            <w:rPr>
              <w:noProof/>
            </w:rPr>
          </w:r>
          <w:r>
            <w:rPr>
              <w:noProof/>
            </w:rPr>
            <w:fldChar w:fldCharType="separate"/>
          </w:r>
          <w:r>
            <w:rPr>
              <w:noProof/>
            </w:rPr>
            <w:t>61</w:t>
          </w:r>
          <w:r>
            <w:rPr>
              <w:noProof/>
            </w:rPr>
            <w:fldChar w:fldCharType="end"/>
          </w:r>
        </w:p>
        <w:p w:rsidR="00E57359" w:rsidRDefault="00E57359" w14:paraId="607DEF5D" w14:textId="4A4363BC">
          <w:pPr>
            <w:pStyle w:val="Innehll2"/>
            <w:tabs>
              <w:tab w:val="right" w:leader="dot" w:pos="8494"/>
            </w:tabs>
            <w:rPr>
              <w:rFonts w:eastAsiaTheme="minorEastAsia"/>
              <w:noProof/>
              <w:kern w:val="0"/>
              <w:sz w:val="22"/>
              <w:szCs w:val="22"/>
              <w:lang w:eastAsia="sv-SE"/>
              <w14:numSpacing w14:val="default"/>
            </w:rPr>
          </w:pPr>
          <w:r>
            <w:rPr>
              <w:noProof/>
            </w:rPr>
            <w:t>12.1 Jobbskatteavdraget för äldre förstärks</w:t>
          </w:r>
          <w:r>
            <w:rPr>
              <w:noProof/>
            </w:rPr>
            <w:tab/>
          </w:r>
          <w:r>
            <w:rPr>
              <w:noProof/>
            </w:rPr>
            <w:fldChar w:fldCharType="begin"/>
          </w:r>
          <w:r>
            <w:rPr>
              <w:noProof/>
            </w:rPr>
            <w:instrText xml:space="preserve"> PAGEREF _Toc129942676 \h </w:instrText>
          </w:r>
          <w:r>
            <w:rPr>
              <w:noProof/>
            </w:rPr>
          </w:r>
          <w:r>
            <w:rPr>
              <w:noProof/>
            </w:rPr>
            <w:fldChar w:fldCharType="separate"/>
          </w:r>
          <w:r>
            <w:rPr>
              <w:noProof/>
            </w:rPr>
            <w:t>61</w:t>
          </w:r>
          <w:r>
            <w:rPr>
              <w:noProof/>
            </w:rPr>
            <w:fldChar w:fldCharType="end"/>
          </w:r>
        </w:p>
        <w:p w:rsidR="00E57359" w:rsidRDefault="00E57359" w14:paraId="5A54A40A" w14:textId="1672E32C">
          <w:pPr>
            <w:pStyle w:val="Innehll2"/>
            <w:tabs>
              <w:tab w:val="right" w:leader="dot" w:pos="8494"/>
            </w:tabs>
            <w:rPr>
              <w:rFonts w:eastAsiaTheme="minorEastAsia"/>
              <w:noProof/>
              <w:kern w:val="0"/>
              <w:sz w:val="22"/>
              <w:szCs w:val="22"/>
              <w:lang w:eastAsia="sv-SE"/>
              <w14:numSpacing w14:val="default"/>
            </w:rPr>
          </w:pPr>
          <w:r>
            <w:rPr>
              <w:noProof/>
            </w:rPr>
            <w:t>12.2 Fast omsorgskontakt i hemtjänsten</w:t>
          </w:r>
          <w:r>
            <w:rPr>
              <w:noProof/>
            </w:rPr>
            <w:tab/>
          </w:r>
          <w:r>
            <w:rPr>
              <w:noProof/>
            </w:rPr>
            <w:fldChar w:fldCharType="begin"/>
          </w:r>
          <w:r>
            <w:rPr>
              <w:noProof/>
            </w:rPr>
            <w:instrText xml:space="preserve"> PAGEREF _Toc129942677 \h </w:instrText>
          </w:r>
          <w:r>
            <w:rPr>
              <w:noProof/>
            </w:rPr>
          </w:r>
          <w:r>
            <w:rPr>
              <w:noProof/>
            </w:rPr>
            <w:fldChar w:fldCharType="separate"/>
          </w:r>
          <w:r>
            <w:rPr>
              <w:noProof/>
            </w:rPr>
            <w:t>61</w:t>
          </w:r>
          <w:r>
            <w:rPr>
              <w:noProof/>
            </w:rPr>
            <w:fldChar w:fldCharType="end"/>
          </w:r>
        </w:p>
        <w:p w:rsidR="00E57359" w:rsidRDefault="00E57359" w14:paraId="7C260AFD" w14:textId="517B6070">
          <w:pPr>
            <w:pStyle w:val="Innehll2"/>
            <w:tabs>
              <w:tab w:val="right" w:leader="dot" w:pos="8494"/>
            </w:tabs>
            <w:rPr>
              <w:rFonts w:eastAsiaTheme="minorEastAsia"/>
              <w:noProof/>
              <w:kern w:val="0"/>
              <w:sz w:val="22"/>
              <w:szCs w:val="22"/>
              <w:lang w:eastAsia="sv-SE"/>
              <w14:numSpacing w14:val="default"/>
            </w:rPr>
          </w:pPr>
          <w:r>
            <w:rPr>
              <w:noProof/>
            </w:rPr>
            <w:t>12.3 Rutavdrag för årsrika, ett sätt att förbättra livet</w:t>
          </w:r>
          <w:r>
            <w:rPr>
              <w:noProof/>
            </w:rPr>
            <w:tab/>
          </w:r>
          <w:r>
            <w:rPr>
              <w:noProof/>
            </w:rPr>
            <w:fldChar w:fldCharType="begin"/>
          </w:r>
          <w:r>
            <w:rPr>
              <w:noProof/>
            </w:rPr>
            <w:instrText xml:space="preserve"> PAGEREF _Toc129942678 \h </w:instrText>
          </w:r>
          <w:r>
            <w:rPr>
              <w:noProof/>
            </w:rPr>
          </w:r>
          <w:r>
            <w:rPr>
              <w:noProof/>
            </w:rPr>
            <w:fldChar w:fldCharType="separate"/>
          </w:r>
          <w:r>
            <w:rPr>
              <w:noProof/>
            </w:rPr>
            <w:t>62</w:t>
          </w:r>
          <w:r>
            <w:rPr>
              <w:noProof/>
            </w:rPr>
            <w:fldChar w:fldCharType="end"/>
          </w:r>
        </w:p>
        <w:p w:rsidR="00E57359" w:rsidRDefault="00E57359" w14:paraId="5A8099AC" w14:textId="0CC1295D">
          <w:pPr>
            <w:pStyle w:val="Innehll1"/>
            <w:tabs>
              <w:tab w:val="right" w:leader="dot" w:pos="8494"/>
            </w:tabs>
            <w:rPr>
              <w:rFonts w:eastAsiaTheme="minorEastAsia"/>
              <w:noProof/>
              <w:kern w:val="0"/>
              <w:sz w:val="22"/>
              <w:szCs w:val="22"/>
              <w:lang w:eastAsia="sv-SE"/>
              <w14:numSpacing w14:val="default"/>
            </w:rPr>
          </w:pPr>
          <w:r>
            <w:rPr>
              <w:noProof/>
            </w:rPr>
            <w:t>13 Liberal försvarspolitik för ett starkare försvar</w:t>
          </w:r>
          <w:r>
            <w:rPr>
              <w:noProof/>
            </w:rPr>
            <w:tab/>
          </w:r>
          <w:r>
            <w:rPr>
              <w:noProof/>
            </w:rPr>
            <w:fldChar w:fldCharType="begin"/>
          </w:r>
          <w:r>
            <w:rPr>
              <w:noProof/>
            </w:rPr>
            <w:instrText xml:space="preserve"> PAGEREF _Toc129942679 \h </w:instrText>
          </w:r>
          <w:r>
            <w:rPr>
              <w:noProof/>
            </w:rPr>
          </w:r>
          <w:r>
            <w:rPr>
              <w:noProof/>
            </w:rPr>
            <w:fldChar w:fldCharType="separate"/>
          </w:r>
          <w:r>
            <w:rPr>
              <w:noProof/>
            </w:rPr>
            <w:t>62</w:t>
          </w:r>
          <w:r>
            <w:rPr>
              <w:noProof/>
            </w:rPr>
            <w:fldChar w:fldCharType="end"/>
          </w:r>
        </w:p>
        <w:p w:rsidR="00E57359" w:rsidRDefault="00E57359" w14:paraId="12944ECD" w14:textId="414666DC">
          <w:pPr>
            <w:pStyle w:val="Innehll1"/>
            <w:tabs>
              <w:tab w:val="right" w:leader="dot" w:pos="8494"/>
            </w:tabs>
            <w:rPr>
              <w:rFonts w:eastAsiaTheme="minorEastAsia"/>
              <w:noProof/>
              <w:kern w:val="0"/>
              <w:sz w:val="22"/>
              <w:szCs w:val="22"/>
              <w:lang w:eastAsia="sv-SE"/>
              <w14:numSpacing w14:val="default"/>
            </w:rPr>
          </w:pPr>
          <w:r>
            <w:rPr>
              <w:noProof/>
            </w:rPr>
            <w:t>14 Stöd till kommunerna</w:t>
          </w:r>
          <w:r>
            <w:rPr>
              <w:noProof/>
            </w:rPr>
            <w:tab/>
          </w:r>
          <w:r>
            <w:rPr>
              <w:noProof/>
            </w:rPr>
            <w:fldChar w:fldCharType="begin"/>
          </w:r>
          <w:r>
            <w:rPr>
              <w:noProof/>
            </w:rPr>
            <w:instrText xml:space="preserve"> PAGEREF _Toc129942680 \h </w:instrText>
          </w:r>
          <w:r>
            <w:rPr>
              <w:noProof/>
            </w:rPr>
          </w:r>
          <w:r>
            <w:rPr>
              <w:noProof/>
            </w:rPr>
            <w:fldChar w:fldCharType="separate"/>
          </w:r>
          <w:r>
            <w:rPr>
              <w:noProof/>
            </w:rPr>
            <w:t>63</w:t>
          </w:r>
          <w:r>
            <w:rPr>
              <w:noProof/>
            </w:rPr>
            <w:fldChar w:fldCharType="end"/>
          </w:r>
        </w:p>
        <w:p w:rsidR="00E57359" w:rsidRDefault="00E57359" w14:paraId="5E9FD6DA" w14:textId="5FC84ECC">
          <w:pPr>
            <w:pStyle w:val="Innehll1"/>
            <w:tabs>
              <w:tab w:val="right" w:leader="dot" w:pos="8494"/>
            </w:tabs>
            <w:rPr>
              <w:rFonts w:eastAsiaTheme="minorEastAsia"/>
              <w:noProof/>
              <w:kern w:val="0"/>
              <w:sz w:val="22"/>
              <w:szCs w:val="22"/>
              <w:lang w:eastAsia="sv-SE"/>
              <w14:numSpacing w14:val="default"/>
            </w:rPr>
          </w:pPr>
          <w:r>
            <w:rPr>
              <w:noProof/>
            </w:rPr>
            <w:t>15 Sammanställning av förslag</w:t>
          </w:r>
          <w:r>
            <w:rPr>
              <w:noProof/>
            </w:rPr>
            <w:tab/>
          </w:r>
          <w:r>
            <w:rPr>
              <w:noProof/>
            </w:rPr>
            <w:fldChar w:fldCharType="begin"/>
          </w:r>
          <w:r>
            <w:rPr>
              <w:noProof/>
            </w:rPr>
            <w:instrText xml:space="preserve"> PAGEREF _Toc129942681 \h </w:instrText>
          </w:r>
          <w:r>
            <w:rPr>
              <w:noProof/>
            </w:rPr>
          </w:r>
          <w:r>
            <w:rPr>
              <w:noProof/>
            </w:rPr>
            <w:fldChar w:fldCharType="separate"/>
          </w:r>
          <w:r>
            <w:rPr>
              <w:noProof/>
            </w:rPr>
            <w:t>64</w:t>
          </w:r>
          <w:r>
            <w:rPr>
              <w:noProof/>
            </w:rPr>
            <w:fldChar w:fldCharType="end"/>
          </w:r>
        </w:p>
        <w:p w:rsidR="00E57359" w:rsidRDefault="00E57359" w14:paraId="350254DE" w14:textId="206EFCC6">
          <w:pPr>
            <w:pStyle w:val="Innehll2"/>
            <w:tabs>
              <w:tab w:val="right" w:leader="dot" w:pos="8494"/>
            </w:tabs>
            <w:rPr>
              <w:rFonts w:eastAsiaTheme="minorEastAsia"/>
              <w:noProof/>
              <w:kern w:val="0"/>
              <w:sz w:val="22"/>
              <w:szCs w:val="22"/>
              <w:lang w:eastAsia="sv-SE"/>
              <w14:numSpacing w14:val="default"/>
            </w:rPr>
          </w:pPr>
          <w:r>
            <w:rPr>
              <w:noProof/>
            </w:rPr>
            <w:t>Inkomster</w:t>
          </w:r>
          <w:r>
            <w:rPr>
              <w:noProof/>
            </w:rPr>
            <w:tab/>
          </w:r>
          <w:r>
            <w:rPr>
              <w:noProof/>
            </w:rPr>
            <w:fldChar w:fldCharType="begin"/>
          </w:r>
          <w:r>
            <w:rPr>
              <w:noProof/>
            </w:rPr>
            <w:instrText xml:space="preserve"> PAGEREF _Toc129942682 \h </w:instrText>
          </w:r>
          <w:r>
            <w:rPr>
              <w:noProof/>
            </w:rPr>
          </w:r>
          <w:r>
            <w:rPr>
              <w:noProof/>
            </w:rPr>
            <w:fldChar w:fldCharType="separate"/>
          </w:r>
          <w:r>
            <w:rPr>
              <w:noProof/>
            </w:rPr>
            <w:t>64</w:t>
          </w:r>
          <w:r>
            <w:rPr>
              <w:noProof/>
            </w:rPr>
            <w:fldChar w:fldCharType="end"/>
          </w:r>
        </w:p>
        <w:p w:rsidR="00E57359" w:rsidRDefault="00E57359" w14:paraId="357EA32A" w14:textId="2C3341F5">
          <w:pPr>
            <w:pStyle w:val="Innehll2"/>
            <w:tabs>
              <w:tab w:val="right" w:leader="dot" w:pos="8494"/>
            </w:tabs>
            <w:rPr>
              <w:rFonts w:eastAsiaTheme="minorEastAsia"/>
              <w:noProof/>
              <w:kern w:val="0"/>
              <w:sz w:val="22"/>
              <w:szCs w:val="22"/>
              <w:lang w:eastAsia="sv-SE"/>
              <w14:numSpacing w14:val="default"/>
            </w:rPr>
          </w:pPr>
          <w:r>
            <w:rPr>
              <w:noProof/>
            </w:rPr>
            <w:t>Utgiftsområde 1 Rikets styrelse</w:t>
          </w:r>
          <w:r>
            <w:rPr>
              <w:noProof/>
            </w:rPr>
            <w:tab/>
          </w:r>
          <w:r>
            <w:rPr>
              <w:noProof/>
            </w:rPr>
            <w:fldChar w:fldCharType="begin"/>
          </w:r>
          <w:r>
            <w:rPr>
              <w:noProof/>
            </w:rPr>
            <w:instrText xml:space="preserve"> PAGEREF _Toc129942683 \h </w:instrText>
          </w:r>
          <w:r>
            <w:rPr>
              <w:noProof/>
            </w:rPr>
          </w:r>
          <w:r>
            <w:rPr>
              <w:noProof/>
            </w:rPr>
            <w:fldChar w:fldCharType="separate"/>
          </w:r>
          <w:r>
            <w:rPr>
              <w:noProof/>
            </w:rPr>
            <w:t>67</w:t>
          </w:r>
          <w:r>
            <w:rPr>
              <w:noProof/>
            </w:rPr>
            <w:fldChar w:fldCharType="end"/>
          </w:r>
        </w:p>
        <w:p w:rsidR="00E57359" w:rsidRDefault="00E57359" w14:paraId="564645EB" w14:textId="124C9884">
          <w:pPr>
            <w:pStyle w:val="Innehll2"/>
            <w:tabs>
              <w:tab w:val="right" w:leader="dot" w:pos="8494"/>
            </w:tabs>
            <w:rPr>
              <w:rFonts w:eastAsiaTheme="minorEastAsia"/>
              <w:noProof/>
              <w:kern w:val="0"/>
              <w:sz w:val="22"/>
              <w:szCs w:val="22"/>
              <w:lang w:eastAsia="sv-SE"/>
              <w14:numSpacing w14:val="default"/>
            </w:rPr>
          </w:pPr>
          <w:r>
            <w:rPr>
              <w:noProof/>
            </w:rPr>
            <w:t>Utgiftsområde 3 Skatt, tull och exekution</w:t>
          </w:r>
          <w:r>
            <w:rPr>
              <w:noProof/>
            </w:rPr>
            <w:tab/>
          </w:r>
          <w:r>
            <w:rPr>
              <w:noProof/>
            </w:rPr>
            <w:fldChar w:fldCharType="begin"/>
          </w:r>
          <w:r>
            <w:rPr>
              <w:noProof/>
            </w:rPr>
            <w:instrText xml:space="preserve"> PAGEREF _Toc129942684 \h </w:instrText>
          </w:r>
          <w:r>
            <w:rPr>
              <w:noProof/>
            </w:rPr>
          </w:r>
          <w:r>
            <w:rPr>
              <w:noProof/>
            </w:rPr>
            <w:fldChar w:fldCharType="separate"/>
          </w:r>
          <w:r>
            <w:rPr>
              <w:noProof/>
            </w:rPr>
            <w:t>68</w:t>
          </w:r>
          <w:r>
            <w:rPr>
              <w:noProof/>
            </w:rPr>
            <w:fldChar w:fldCharType="end"/>
          </w:r>
        </w:p>
        <w:p w:rsidR="00E57359" w:rsidRDefault="00E57359" w14:paraId="60F52308" w14:textId="71AB5884">
          <w:pPr>
            <w:pStyle w:val="Innehll2"/>
            <w:tabs>
              <w:tab w:val="right" w:leader="dot" w:pos="8494"/>
            </w:tabs>
            <w:rPr>
              <w:rFonts w:eastAsiaTheme="minorEastAsia"/>
              <w:noProof/>
              <w:kern w:val="0"/>
              <w:sz w:val="22"/>
              <w:szCs w:val="22"/>
              <w:lang w:eastAsia="sv-SE"/>
              <w14:numSpacing w14:val="default"/>
            </w:rPr>
          </w:pPr>
          <w:r>
            <w:rPr>
              <w:noProof/>
            </w:rPr>
            <w:t>Utgiftsområde 4 Rättsväsendet</w:t>
          </w:r>
          <w:r>
            <w:rPr>
              <w:noProof/>
            </w:rPr>
            <w:tab/>
          </w:r>
          <w:r>
            <w:rPr>
              <w:noProof/>
            </w:rPr>
            <w:fldChar w:fldCharType="begin"/>
          </w:r>
          <w:r>
            <w:rPr>
              <w:noProof/>
            </w:rPr>
            <w:instrText xml:space="preserve"> PAGEREF _Toc129942685 \h </w:instrText>
          </w:r>
          <w:r>
            <w:rPr>
              <w:noProof/>
            </w:rPr>
          </w:r>
          <w:r>
            <w:rPr>
              <w:noProof/>
            </w:rPr>
            <w:fldChar w:fldCharType="separate"/>
          </w:r>
          <w:r>
            <w:rPr>
              <w:noProof/>
            </w:rPr>
            <w:t>68</w:t>
          </w:r>
          <w:r>
            <w:rPr>
              <w:noProof/>
            </w:rPr>
            <w:fldChar w:fldCharType="end"/>
          </w:r>
        </w:p>
        <w:p w:rsidR="00E57359" w:rsidRDefault="00E57359" w14:paraId="374DE1DE" w14:textId="36A4E46F">
          <w:pPr>
            <w:pStyle w:val="Innehll2"/>
            <w:tabs>
              <w:tab w:val="right" w:leader="dot" w:pos="8494"/>
            </w:tabs>
            <w:rPr>
              <w:rFonts w:eastAsiaTheme="minorEastAsia"/>
              <w:noProof/>
              <w:kern w:val="0"/>
              <w:sz w:val="22"/>
              <w:szCs w:val="22"/>
              <w:lang w:eastAsia="sv-SE"/>
              <w14:numSpacing w14:val="default"/>
            </w:rPr>
          </w:pPr>
          <w:r>
            <w:rPr>
              <w:noProof/>
            </w:rPr>
            <w:t>Utgiftsområde 6 Försvar och samhällets krisberedskap</w:t>
          </w:r>
          <w:r>
            <w:rPr>
              <w:noProof/>
            </w:rPr>
            <w:tab/>
          </w:r>
          <w:r>
            <w:rPr>
              <w:noProof/>
            </w:rPr>
            <w:fldChar w:fldCharType="begin"/>
          </w:r>
          <w:r>
            <w:rPr>
              <w:noProof/>
            </w:rPr>
            <w:instrText xml:space="preserve"> PAGEREF _Toc129942686 \h </w:instrText>
          </w:r>
          <w:r>
            <w:rPr>
              <w:noProof/>
            </w:rPr>
          </w:r>
          <w:r>
            <w:rPr>
              <w:noProof/>
            </w:rPr>
            <w:fldChar w:fldCharType="separate"/>
          </w:r>
          <w:r>
            <w:rPr>
              <w:noProof/>
            </w:rPr>
            <w:t>69</w:t>
          </w:r>
          <w:r>
            <w:rPr>
              <w:noProof/>
            </w:rPr>
            <w:fldChar w:fldCharType="end"/>
          </w:r>
        </w:p>
        <w:p w:rsidR="00E57359" w:rsidRDefault="00E57359" w14:paraId="41DED412" w14:textId="6E53F45F">
          <w:pPr>
            <w:pStyle w:val="Innehll2"/>
            <w:tabs>
              <w:tab w:val="right" w:leader="dot" w:pos="8494"/>
            </w:tabs>
            <w:rPr>
              <w:rFonts w:eastAsiaTheme="minorEastAsia"/>
              <w:noProof/>
              <w:kern w:val="0"/>
              <w:sz w:val="22"/>
              <w:szCs w:val="22"/>
              <w:lang w:eastAsia="sv-SE"/>
              <w14:numSpacing w14:val="default"/>
            </w:rPr>
          </w:pPr>
          <w:r>
            <w:rPr>
              <w:noProof/>
            </w:rPr>
            <w:t>Utgiftsområde 7 Internationellt bistånd</w:t>
          </w:r>
          <w:r>
            <w:rPr>
              <w:noProof/>
            </w:rPr>
            <w:tab/>
          </w:r>
          <w:r>
            <w:rPr>
              <w:noProof/>
            </w:rPr>
            <w:fldChar w:fldCharType="begin"/>
          </w:r>
          <w:r>
            <w:rPr>
              <w:noProof/>
            </w:rPr>
            <w:instrText xml:space="preserve"> PAGEREF _Toc129942687 \h </w:instrText>
          </w:r>
          <w:r>
            <w:rPr>
              <w:noProof/>
            </w:rPr>
          </w:r>
          <w:r>
            <w:rPr>
              <w:noProof/>
            </w:rPr>
            <w:fldChar w:fldCharType="separate"/>
          </w:r>
          <w:r>
            <w:rPr>
              <w:noProof/>
            </w:rPr>
            <w:t>69</w:t>
          </w:r>
          <w:r>
            <w:rPr>
              <w:noProof/>
            </w:rPr>
            <w:fldChar w:fldCharType="end"/>
          </w:r>
        </w:p>
        <w:p w:rsidR="00E57359" w:rsidRDefault="00E57359" w14:paraId="1C7A88E3" w14:textId="2760EFC7">
          <w:pPr>
            <w:pStyle w:val="Innehll2"/>
            <w:tabs>
              <w:tab w:val="right" w:leader="dot" w:pos="8494"/>
            </w:tabs>
            <w:rPr>
              <w:rFonts w:eastAsiaTheme="minorEastAsia"/>
              <w:noProof/>
              <w:kern w:val="0"/>
              <w:sz w:val="22"/>
              <w:szCs w:val="22"/>
              <w:lang w:eastAsia="sv-SE"/>
              <w14:numSpacing w14:val="default"/>
            </w:rPr>
          </w:pPr>
          <w:r>
            <w:rPr>
              <w:noProof/>
            </w:rPr>
            <w:t>Utgiftsområde 8 Migration</w:t>
          </w:r>
          <w:r>
            <w:rPr>
              <w:noProof/>
            </w:rPr>
            <w:tab/>
          </w:r>
          <w:r>
            <w:rPr>
              <w:noProof/>
            </w:rPr>
            <w:fldChar w:fldCharType="begin"/>
          </w:r>
          <w:r>
            <w:rPr>
              <w:noProof/>
            </w:rPr>
            <w:instrText xml:space="preserve"> PAGEREF _Toc129942688 \h </w:instrText>
          </w:r>
          <w:r>
            <w:rPr>
              <w:noProof/>
            </w:rPr>
          </w:r>
          <w:r>
            <w:rPr>
              <w:noProof/>
            </w:rPr>
            <w:fldChar w:fldCharType="separate"/>
          </w:r>
          <w:r>
            <w:rPr>
              <w:noProof/>
            </w:rPr>
            <w:t>69</w:t>
          </w:r>
          <w:r>
            <w:rPr>
              <w:noProof/>
            </w:rPr>
            <w:fldChar w:fldCharType="end"/>
          </w:r>
        </w:p>
        <w:p w:rsidR="00E57359" w:rsidRDefault="00E57359" w14:paraId="23E237D8" w14:textId="33BDE5F9">
          <w:pPr>
            <w:pStyle w:val="Innehll2"/>
            <w:tabs>
              <w:tab w:val="right" w:leader="dot" w:pos="8494"/>
            </w:tabs>
            <w:rPr>
              <w:rFonts w:eastAsiaTheme="minorEastAsia"/>
              <w:noProof/>
              <w:kern w:val="0"/>
              <w:sz w:val="22"/>
              <w:szCs w:val="22"/>
              <w:lang w:eastAsia="sv-SE"/>
              <w14:numSpacing w14:val="default"/>
            </w:rPr>
          </w:pPr>
          <w:r>
            <w:rPr>
              <w:noProof/>
            </w:rPr>
            <w:t>Utgiftsområde 9 Hälsovård, sjukvård och social omsorg</w:t>
          </w:r>
          <w:r>
            <w:rPr>
              <w:noProof/>
            </w:rPr>
            <w:tab/>
          </w:r>
          <w:r>
            <w:rPr>
              <w:noProof/>
            </w:rPr>
            <w:fldChar w:fldCharType="begin"/>
          </w:r>
          <w:r>
            <w:rPr>
              <w:noProof/>
            </w:rPr>
            <w:instrText xml:space="preserve"> PAGEREF _Toc129942689 \h </w:instrText>
          </w:r>
          <w:r>
            <w:rPr>
              <w:noProof/>
            </w:rPr>
          </w:r>
          <w:r>
            <w:rPr>
              <w:noProof/>
            </w:rPr>
            <w:fldChar w:fldCharType="separate"/>
          </w:r>
          <w:r>
            <w:rPr>
              <w:noProof/>
            </w:rPr>
            <w:t>69</w:t>
          </w:r>
          <w:r>
            <w:rPr>
              <w:noProof/>
            </w:rPr>
            <w:fldChar w:fldCharType="end"/>
          </w:r>
        </w:p>
        <w:p w:rsidR="00E57359" w:rsidRDefault="00E57359" w14:paraId="388528F8" w14:textId="6EAF2586">
          <w:pPr>
            <w:pStyle w:val="Innehll2"/>
            <w:tabs>
              <w:tab w:val="right" w:leader="dot" w:pos="8494"/>
            </w:tabs>
            <w:rPr>
              <w:rFonts w:eastAsiaTheme="minorEastAsia"/>
              <w:noProof/>
              <w:kern w:val="0"/>
              <w:sz w:val="22"/>
              <w:szCs w:val="22"/>
              <w:lang w:eastAsia="sv-SE"/>
              <w14:numSpacing w14:val="default"/>
            </w:rPr>
          </w:pPr>
          <w:r>
            <w:rPr>
              <w:noProof/>
            </w:rPr>
            <w:t>Utgiftsområde 10 Ekonomisk trygghet vid sjukdom och funktionsnedsättning</w:t>
          </w:r>
          <w:r>
            <w:rPr>
              <w:noProof/>
            </w:rPr>
            <w:tab/>
          </w:r>
          <w:r>
            <w:rPr>
              <w:noProof/>
            </w:rPr>
            <w:fldChar w:fldCharType="begin"/>
          </w:r>
          <w:r>
            <w:rPr>
              <w:noProof/>
            </w:rPr>
            <w:instrText xml:space="preserve"> PAGEREF _Toc129942690 \h </w:instrText>
          </w:r>
          <w:r>
            <w:rPr>
              <w:noProof/>
            </w:rPr>
          </w:r>
          <w:r>
            <w:rPr>
              <w:noProof/>
            </w:rPr>
            <w:fldChar w:fldCharType="separate"/>
          </w:r>
          <w:r>
            <w:rPr>
              <w:noProof/>
            </w:rPr>
            <w:t>70</w:t>
          </w:r>
          <w:r>
            <w:rPr>
              <w:noProof/>
            </w:rPr>
            <w:fldChar w:fldCharType="end"/>
          </w:r>
        </w:p>
        <w:p w:rsidR="00E57359" w:rsidRDefault="00E57359" w14:paraId="67818137" w14:textId="18FA1611">
          <w:pPr>
            <w:pStyle w:val="Innehll2"/>
            <w:tabs>
              <w:tab w:val="right" w:leader="dot" w:pos="8494"/>
            </w:tabs>
            <w:rPr>
              <w:rFonts w:eastAsiaTheme="minorEastAsia"/>
              <w:noProof/>
              <w:kern w:val="0"/>
              <w:sz w:val="22"/>
              <w:szCs w:val="22"/>
              <w:lang w:eastAsia="sv-SE"/>
              <w14:numSpacing w14:val="default"/>
            </w:rPr>
          </w:pPr>
          <w:r>
            <w:rPr>
              <w:noProof/>
            </w:rPr>
            <w:t>Utgiftsområde 11 Ekonomisk trygghet vid ålderdom</w:t>
          </w:r>
          <w:r>
            <w:rPr>
              <w:noProof/>
            </w:rPr>
            <w:tab/>
          </w:r>
          <w:r>
            <w:rPr>
              <w:noProof/>
            </w:rPr>
            <w:fldChar w:fldCharType="begin"/>
          </w:r>
          <w:r>
            <w:rPr>
              <w:noProof/>
            </w:rPr>
            <w:instrText xml:space="preserve"> PAGEREF _Toc129942691 \h </w:instrText>
          </w:r>
          <w:r>
            <w:rPr>
              <w:noProof/>
            </w:rPr>
          </w:r>
          <w:r>
            <w:rPr>
              <w:noProof/>
            </w:rPr>
            <w:fldChar w:fldCharType="separate"/>
          </w:r>
          <w:r>
            <w:rPr>
              <w:noProof/>
            </w:rPr>
            <w:t>71</w:t>
          </w:r>
          <w:r>
            <w:rPr>
              <w:noProof/>
            </w:rPr>
            <w:fldChar w:fldCharType="end"/>
          </w:r>
        </w:p>
        <w:p w:rsidR="00E57359" w:rsidRDefault="00E57359" w14:paraId="6E4713FD" w14:textId="73879F59">
          <w:pPr>
            <w:pStyle w:val="Innehll2"/>
            <w:tabs>
              <w:tab w:val="right" w:leader="dot" w:pos="8494"/>
            </w:tabs>
            <w:rPr>
              <w:rFonts w:eastAsiaTheme="minorEastAsia"/>
              <w:noProof/>
              <w:kern w:val="0"/>
              <w:sz w:val="22"/>
              <w:szCs w:val="22"/>
              <w:lang w:eastAsia="sv-SE"/>
              <w14:numSpacing w14:val="default"/>
            </w:rPr>
          </w:pPr>
          <w:r>
            <w:rPr>
              <w:noProof/>
            </w:rPr>
            <w:t>Utgiftsområde 12 Ekonomisk trygghet för familjer och barn</w:t>
          </w:r>
          <w:r>
            <w:rPr>
              <w:noProof/>
            </w:rPr>
            <w:tab/>
          </w:r>
          <w:r>
            <w:rPr>
              <w:noProof/>
            </w:rPr>
            <w:fldChar w:fldCharType="begin"/>
          </w:r>
          <w:r>
            <w:rPr>
              <w:noProof/>
            </w:rPr>
            <w:instrText xml:space="preserve"> PAGEREF _Toc129942692 \h </w:instrText>
          </w:r>
          <w:r>
            <w:rPr>
              <w:noProof/>
            </w:rPr>
          </w:r>
          <w:r>
            <w:rPr>
              <w:noProof/>
            </w:rPr>
            <w:fldChar w:fldCharType="separate"/>
          </w:r>
          <w:r>
            <w:rPr>
              <w:noProof/>
            </w:rPr>
            <w:t>71</w:t>
          </w:r>
          <w:r>
            <w:rPr>
              <w:noProof/>
            </w:rPr>
            <w:fldChar w:fldCharType="end"/>
          </w:r>
        </w:p>
        <w:p w:rsidR="00E57359" w:rsidRDefault="00E57359" w14:paraId="37D6B82A" w14:textId="70B4E5D6">
          <w:pPr>
            <w:pStyle w:val="Innehll2"/>
            <w:tabs>
              <w:tab w:val="right" w:leader="dot" w:pos="8494"/>
            </w:tabs>
            <w:rPr>
              <w:rFonts w:eastAsiaTheme="minorEastAsia"/>
              <w:noProof/>
              <w:kern w:val="0"/>
              <w:sz w:val="22"/>
              <w:szCs w:val="22"/>
              <w:lang w:eastAsia="sv-SE"/>
              <w14:numSpacing w14:val="default"/>
            </w:rPr>
          </w:pPr>
          <w:r>
            <w:rPr>
              <w:noProof/>
            </w:rPr>
            <w:t>Utgiftsområde 13 Jämställdhet och nyanlända invandrares etablering</w:t>
          </w:r>
          <w:r>
            <w:rPr>
              <w:noProof/>
            </w:rPr>
            <w:tab/>
          </w:r>
          <w:r>
            <w:rPr>
              <w:noProof/>
            </w:rPr>
            <w:fldChar w:fldCharType="begin"/>
          </w:r>
          <w:r>
            <w:rPr>
              <w:noProof/>
            </w:rPr>
            <w:instrText xml:space="preserve"> PAGEREF _Toc129942693 \h </w:instrText>
          </w:r>
          <w:r>
            <w:rPr>
              <w:noProof/>
            </w:rPr>
          </w:r>
          <w:r>
            <w:rPr>
              <w:noProof/>
            </w:rPr>
            <w:fldChar w:fldCharType="separate"/>
          </w:r>
          <w:r>
            <w:rPr>
              <w:noProof/>
            </w:rPr>
            <w:t>71</w:t>
          </w:r>
          <w:r>
            <w:rPr>
              <w:noProof/>
            </w:rPr>
            <w:fldChar w:fldCharType="end"/>
          </w:r>
        </w:p>
        <w:p w:rsidR="00E57359" w:rsidRDefault="00E57359" w14:paraId="4363E26C" w14:textId="47EA3017">
          <w:pPr>
            <w:pStyle w:val="Innehll2"/>
            <w:tabs>
              <w:tab w:val="right" w:leader="dot" w:pos="8494"/>
            </w:tabs>
            <w:rPr>
              <w:rFonts w:eastAsiaTheme="minorEastAsia"/>
              <w:noProof/>
              <w:kern w:val="0"/>
              <w:sz w:val="22"/>
              <w:szCs w:val="22"/>
              <w:lang w:eastAsia="sv-SE"/>
              <w14:numSpacing w14:val="default"/>
            </w:rPr>
          </w:pPr>
          <w:r>
            <w:rPr>
              <w:noProof/>
            </w:rPr>
            <w:t>Utgiftsområde 14 Arbetsmarknad och arbetsliv</w:t>
          </w:r>
          <w:r>
            <w:rPr>
              <w:noProof/>
            </w:rPr>
            <w:tab/>
          </w:r>
          <w:r>
            <w:rPr>
              <w:noProof/>
            </w:rPr>
            <w:fldChar w:fldCharType="begin"/>
          </w:r>
          <w:r>
            <w:rPr>
              <w:noProof/>
            </w:rPr>
            <w:instrText xml:space="preserve"> PAGEREF _Toc129942694 \h </w:instrText>
          </w:r>
          <w:r>
            <w:rPr>
              <w:noProof/>
            </w:rPr>
          </w:r>
          <w:r>
            <w:rPr>
              <w:noProof/>
            </w:rPr>
            <w:fldChar w:fldCharType="separate"/>
          </w:r>
          <w:r>
            <w:rPr>
              <w:noProof/>
            </w:rPr>
            <w:t>71</w:t>
          </w:r>
          <w:r>
            <w:rPr>
              <w:noProof/>
            </w:rPr>
            <w:fldChar w:fldCharType="end"/>
          </w:r>
        </w:p>
        <w:p w:rsidR="00E57359" w:rsidRDefault="00E57359" w14:paraId="69F227CB" w14:textId="3E5E9BFA">
          <w:pPr>
            <w:pStyle w:val="Innehll2"/>
            <w:tabs>
              <w:tab w:val="right" w:leader="dot" w:pos="8494"/>
            </w:tabs>
            <w:rPr>
              <w:rFonts w:eastAsiaTheme="minorEastAsia"/>
              <w:noProof/>
              <w:kern w:val="0"/>
              <w:sz w:val="22"/>
              <w:szCs w:val="22"/>
              <w:lang w:eastAsia="sv-SE"/>
              <w14:numSpacing w14:val="default"/>
            </w:rPr>
          </w:pPr>
          <w:r>
            <w:rPr>
              <w:noProof/>
            </w:rPr>
            <w:t>Utgiftsområde 15 Studiestöd</w:t>
          </w:r>
          <w:r>
            <w:rPr>
              <w:noProof/>
            </w:rPr>
            <w:tab/>
          </w:r>
          <w:r>
            <w:rPr>
              <w:noProof/>
            </w:rPr>
            <w:fldChar w:fldCharType="begin"/>
          </w:r>
          <w:r>
            <w:rPr>
              <w:noProof/>
            </w:rPr>
            <w:instrText xml:space="preserve"> PAGEREF _Toc129942695 \h </w:instrText>
          </w:r>
          <w:r>
            <w:rPr>
              <w:noProof/>
            </w:rPr>
          </w:r>
          <w:r>
            <w:rPr>
              <w:noProof/>
            </w:rPr>
            <w:fldChar w:fldCharType="separate"/>
          </w:r>
          <w:r>
            <w:rPr>
              <w:noProof/>
            </w:rPr>
            <w:t>72</w:t>
          </w:r>
          <w:r>
            <w:rPr>
              <w:noProof/>
            </w:rPr>
            <w:fldChar w:fldCharType="end"/>
          </w:r>
        </w:p>
        <w:p w:rsidR="00E57359" w:rsidRDefault="00E57359" w14:paraId="09ED796E" w14:textId="5457D89D">
          <w:pPr>
            <w:pStyle w:val="Innehll2"/>
            <w:tabs>
              <w:tab w:val="right" w:leader="dot" w:pos="8494"/>
            </w:tabs>
            <w:rPr>
              <w:rFonts w:eastAsiaTheme="minorEastAsia"/>
              <w:noProof/>
              <w:kern w:val="0"/>
              <w:sz w:val="22"/>
              <w:szCs w:val="22"/>
              <w:lang w:eastAsia="sv-SE"/>
              <w14:numSpacing w14:val="default"/>
            </w:rPr>
          </w:pPr>
          <w:r>
            <w:rPr>
              <w:noProof/>
            </w:rPr>
            <w:t>Utgiftsområde 16 Utbildning och universitetsforskning</w:t>
          </w:r>
          <w:r>
            <w:rPr>
              <w:noProof/>
            </w:rPr>
            <w:tab/>
          </w:r>
          <w:r>
            <w:rPr>
              <w:noProof/>
            </w:rPr>
            <w:fldChar w:fldCharType="begin"/>
          </w:r>
          <w:r>
            <w:rPr>
              <w:noProof/>
            </w:rPr>
            <w:instrText xml:space="preserve"> PAGEREF _Toc129942696 \h </w:instrText>
          </w:r>
          <w:r>
            <w:rPr>
              <w:noProof/>
            </w:rPr>
          </w:r>
          <w:r>
            <w:rPr>
              <w:noProof/>
            </w:rPr>
            <w:fldChar w:fldCharType="separate"/>
          </w:r>
          <w:r>
            <w:rPr>
              <w:noProof/>
            </w:rPr>
            <w:t>72</w:t>
          </w:r>
          <w:r>
            <w:rPr>
              <w:noProof/>
            </w:rPr>
            <w:fldChar w:fldCharType="end"/>
          </w:r>
        </w:p>
        <w:p w:rsidR="00E57359" w:rsidRDefault="00E57359" w14:paraId="76582CE7" w14:textId="5900EEEF">
          <w:pPr>
            <w:pStyle w:val="Innehll2"/>
            <w:tabs>
              <w:tab w:val="right" w:leader="dot" w:pos="8494"/>
            </w:tabs>
            <w:rPr>
              <w:rFonts w:eastAsiaTheme="minorEastAsia"/>
              <w:noProof/>
              <w:kern w:val="0"/>
              <w:sz w:val="22"/>
              <w:szCs w:val="22"/>
              <w:lang w:eastAsia="sv-SE"/>
              <w14:numSpacing w14:val="default"/>
            </w:rPr>
          </w:pPr>
          <w:r>
            <w:rPr>
              <w:noProof/>
            </w:rPr>
            <w:t>Utgiftsområde 17 Kultur, medier, trossamfund och fritid</w:t>
          </w:r>
          <w:r>
            <w:rPr>
              <w:noProof/>
            </w:rPr>
            <w:tab/>
          </w:r>
          <w:r>
            <w:rPr>
              <w:noProof/>
            </w:rPr>
            <w:fldChar w:fldCharType="begin"/>
          </w:r>
          <w:r>
            <w:rPr>
              <w:noProof/>
            </w:rPr>
            <w:instrText xml:space="preserve"> PAGEREF _Toc129942697 \h </w:instrText>
          </w:r>
          <w:r>
            <w:rPr>
              <w:noProof/>
            </w:rPr>
          </w:r>
          <w:r>
            <w:rPr>
              <w:noProof/>
            </w:rPr>
            <w:fldChar w:fldCharType="separate"/>
          </w:r>
          <w:r>
            <w:rPr>
              <w:noProof/>
            </w:rPr>
            <w:t>73</w:t>
          </w:r>
          <w:r>
            <w:rPr>
              <w:noProof/>
            </w:rPr>
            <w:fldChar w:fldCharType="end"/>
          </w:r>
        </w:p>
        <w:p w:rsidR="00E57359" w:rsidRDefault="00E57359" w14:paraId="2FBF7FBF" w14:textId="19850241">
          <w:pPr>
            <w:pStyle w:val="Innehll2"/>
            <w:tabs>
              <w:tab w:val="right" w:leader="dot" w:pos="8494"/>
            </w:tabs>
            <w:rPr>
              <w:rFonts w:eastAsiaTheme="minorEastAsia"/>
              <w:noProof/>
              <w:kern w:val="0"/>
              <w:sz w:val="22"/>
              <w:szCs w:val="22"/>
              <w:lang w:eastAsia="sv-SE"/>
              <w14:numSpacing w14:val="default"/>
            </w:rPr>
          </w:pPr>
          <w:r>
            <w:rPr>
              <w:noProof/>
            </w:rPr>
            <w:t>Utgiftsområde 18 Samhällsplanering, bostadsförsörjning och byggande samt konsumentpolitik</w:t>
          </w:r>
          <w:r>
            <w:rPr>
              <w:noProof/>
            </w:rPr>
            <w:tab/>
          </w:r>
          <w:r>
            <w:rPr>
              <w:noProof/>
            </w:rPr>
            <w:fldChar w:fldCharType="begin"/>
          </w:r>
          <w:r>
            <w:rPr>
              <w:noProof/>
            </w:rPr>
            <w:instrText xml:space="preserve"> PAGEREF _Toc129942698 \h </w:instrText>
          </w:r>
          <w:r>
            <w:rPr>
              <w:noProof/>
            </w:rPr>
          </w:r>
          <w:r>
            <w:rPr>
              <w:noProof/>
            </w:rPr>
            <w:fldChar w:fldCharType="separate"/>
          </w:r>
          <w:r>
            <w:rPr>
              <w:noProof/>
            </w:rPr>
            <w:t>74</w:t>
          </w:r>
          <w:r>
            <w:rPr>
              <w:noProof/>
            </w:rPr>
            <w:fldChar w:fldCharType="end"/>
          </w:r>
        </w:p>
        <w:p w:rsidR="00E57359" w:rsidRDefault="00E57359" w14:paraId="60949688" w14:textId="376B3558">
          <w:pPr>
            <w:pStyle w:val="Innehll2"/>
            <w:tabs>
              <w:tab w:val="right" w:leader="dot" w:pos="8494"/>
            </w:tabs>
            <w:rPr>
              <w:rFonts w:eastAsiaTheme="minorEastAsia"/>
              <w:noProof/>
              <w:kern w:val="0"/>
              <w:sz w:val="22"/>
              <w:szCs w:val="22"/>
              <w:lang w:eastAsia="sv-SE"/>
              <w14:numSpacing w14:val="default"/>
            </w:rPr>
          </w:pPr>
          <w:r>
            <w:rPr>
              <w:noProof/>
            </w:rPr>
            <w:t>Utgiftsområde 19 Regional utveckling</w:t>
          </w:r>
          <w:r>
            <w:rPr>
              <w:noProof/>
            </w:rPr>
            <w:tab/>
          </w:r>
          <w:r>
            <w:rPr>
              <w:noProof/>
            </w:rPr>
            <w:fldChar w:fldCharType="begin"/>
          </w:r>
          <w:r>
            <w:rPr>
              <w:noProof/>
            </w:rPr>
            <w:instrText xml:space="preserve"> PAGEREF _Toc129942699 \h </w:instrText>
          </w:r>
          <w:r>
            <w:rPr>
              <w:noProof/>
            </w:rPr>
          </w:r>
          <w:r>
            <w:rPr>
              <w:noProof/>
            </w:rPr>
            <w:fldChar w:fldCharType="separate"/>
          </w:r>
          <w:r>
            <w:rPr>
              <w:noProof/>
            </w:rPr>
            <w:t>74</w:t>
          </w:r>
          <w:r>
            <w:rPr>
              <w:noProof/>
            </w:rPr>
            <w:fldChar w:fldCharType="end"/>
          </w:r>
        </w:p>
        <w:p w:rsidR="00E57359" w:rsidRDefault="00E57359" w14:paraId="3F5FB892" w14:textId="3838E9AE">
          <w:pPr>
            <w:pStyle w:val="Innehll2"/>
            <w:tabs>
              <w:tab w:val="right" w:leader="dot" w:pos="8494"/>
            </w:tabs>
            <w:rPr>
              <w:rFonts w:eastAsiaTheme="minorEastAsia"/>
              <w:noProof/>
              <w:kern w:val="0"/>
              <w:sz w:val="22"/>
              <w:szCs w:val="22"/>
              <w:lang w:eastAsia="sv-SE"/>
              <w14:numSpacing w14:val="default"/>
            </w:rPr>
          </w:pPr>
          <w:r>
            <w:rPr>
              <w:noProof/>
            </w:rPr>
            <w:t>Utgiftsområde 20 Allmän miljö- och naturvård</w:t>
          </w:r>
          <w:r>
            <w:rPr>
              <w:noProof/>
            </w:rPr>
            <w:tab/>
          </w:r>
          <w:r>
            <w:rPr>
              <w:noProof/>
            </w:rPr>
            <w:fldChar w:fldCharType="begin"/>
          </w:r>
          <w:r>
            <w:rPr>
              <w:noProof/>
            </w:rPr>
            <w:instrText xml:space="preserve"> PAGEREF _Toc129942700 \h </w:instrText>
          </w:r>
          <w:r>
            <w:rPr>
              <w:noProof/>
            </w:rPr>
          </w:r>
          <w:r>
            <w:rPr>
              <w:noProof/>
            </w:rPr>
            <w:fldChar w:fldCharType="separate"/>
          </w:r>
          <w:r>
            <w:rPr>
              <w:noProof/>
            </w:rPr>
            <w:t>74</w:t>
          </w:r>
          <w:r>
            <w:rPr>
              <w:noProof/>
            </w:rPr>
            <w:fldChar w:fldCharType="end"/>
          </w:r>
        </w:p>
        <w:p w:rsidR="00E57359" w:rsidRDefault="00E57359" w14:paraId="563898B9" w14:textId="0F0DB2D2">
          <w:pPr>
            <w:pStyle w:val="Innehll2"/>
            <w:tabs>
              <w:tab w:val="right" w:leader="dot" w:pos="8494"/>
            </w:tabs>
            <w:rPr>
              <w:rFonts w:eastAsiaTheme="minorEastAsia"/>
              <w:noProof/>
              <w:kern w:val="0"/>
              <w:sz w:val="22"/>
              <w:szCs w:val="22"/>
              <w:lang w:eastAsia="sv-SE"/>
              <w14:numSpacing w14:val="default"/>
            </w:rPr>
          </w:pPr>
          <w:r>
            <w:rPr>
              <w:noProof/>
            </w:rPr>
            <w:t>Utgiftsområde 21 Energi</w:t>
          </w:r>
          <w:r>
            <w:rPr>
              <w:noProof/>
            </w:rPr>
            <w:tab/>
          </w:r>
          <w:r>
            <w:rPr>
              <w:noProof/>
            </w:rPr>
            <w:fldChar w:fldCharType="begin"/>
          </w:r>
          <w:r>
            <w:rPr>
              <w:noProof/>
            </w:rPr>
            <w:instrText xml:space="preserve"> PAGEREF _Toc129942701 \h </w:instrText>
          </w:r>
          <w:r>
            <w:rPr>
              <w:noProof/>
            </w:rPr>
          </w:r>
          <w:r>
            <w:rPr>
              <w:noProof/>
            </w:rPr>
            <w:fldChar w:fldCharType="separate"/>
          </w:r>
          <w:r>
            <w:rPr>
              <w:noProof/>
            </w:rPr>
            <w:t>75</w:t>
          </w:r>
          <w:r>
            <w:rPr>
              <w:noProof/>
            </w:rPr>
            <w:fldChar w:fldCharType="end"/>
          </w:r>
        </w:p>
        <w:p w:rsidR="00E57359" w:rsidRDefault="00E57359" w14:paraId="5447C952" w14:textId="26DB2DE7">
          <w:pPr>
            <w:pStyle w:val="Innehll2"/>
            <w:tabs>
              <w:tab w:val="right" w:leader="dot" w:pos="8494"/>
            </w:tabs>
            <w:rPr>
              <w:rFonts w:eastAsiaTheme="minorEastAsia"/>
              <w:noProof/>
              <w:kern w:val="0"/>
              <w:sz w:val="22"/>
              <w:szCs w:val="22"/>
              <w:lang w:eastAsia="sv-SE"/>
              <w14:numSpacing w14:val="default"/>
            </w:rPr>
          </w:pPr>
          <w:r>
            <w:rPr>
              <w:noProof/>
            </w:rPr>
            <w:t>Utgiftsområde 22 Kommunikationer</w:t>
          </w:r>
          <w:r>
            <w:rPr>
              <w:noProof/>
            </w:rPr>
            <w:tab/>
          </w:r>
          <w:r>
            <w:rPr>
              <w:noProof/>
            </w:rPr>
            <w:fldChar w:fldCharType="begin"/>
          </w:r>
          <w:r>
            <w:rPr>
              <w:noProof/>
            </w:rPr>
            <w:instrText xml:space="preserve"> PAGEREF _Toc129942702 \h </w:instrText>
          </w:r>
          <w:r>
            <w:rPr>
              <w:noProof/>
            </w:rPr>
          </w:r>
          <w:r>
            <w:rPr>
              <w:noProof/>
            </w:rPr>
            <w:fldChar w:fldCharType="separate"/>
          </w:r>
          <w:r>
            <w:rPr>
              <w:noProof/>
            </w:rPr>
            <w:t>76</w:t>
          </w:r>
          <w:r>
            <w:rPr>
              <w:noProof/>
            </w:rPr>
            <w:fldChar w:fldCharType="end"/>
          </w:r>
        </w:p>
        <w:p w:rsidR="00E57359" w:rsidRDefault="00E57359" w14:paraId="61034001" w14:textId="273BC8D8">
          <w:pPr>
            <w:pStyle w:val="Innehll2"/>
            <w:tabs>
              <w:tab w:val="right" w:leader="dot" w:pos="8494"/>
            </w:tabs>
            <w:rPr>
              <w:rFonts w:eastAsiaTheme="minorEastAsia"/>
              <w:noProof/>
              <w:kern w:val="0"/>
              <w:sz w:val="22"/>
              <w:szCs w:val="22"/>
              <w:lang w:eastAsia="sv-SE"/>
              <w14:numSpacing w14:val="default"/>
            </w:rPr>
          </w:pPr>
          <w:r>
            <w:rPr>
              <w:noProof/>
            </w:rPr>
            <w:t>Utgiftsområde 23 Areella näringar, landsbygd och livsmedel</w:t>
          </w:r>
          <w:r>
            <w:rPr>
              <w:noProof/>
            </w:rPr>
            <w:tab/>
          </w:r>
          <w:r>
            <w:rPr>
              <w:noProof/>
            </w:rPr>
            <w:fldChar w:fldCharType="begin"/>
          </w:r>
          <w:r>
            <w:rPr>
              <w:noProof/>
            </w:rPr>
            <w:instrText xml:space="preserve"> PAGEREF _Toc129942703 \h </w:instrText>
          </w:r>
          <w:r>
            <w:rPr>
              <w:noProof/>
            </w:rPr>
          </w:r>
          <w:r>
            <w:rPr>
              <w:noProof/>
            </w:rPr>
            <w:fldChar w:fldCharType="separate"/>
          </w:r>
          <w:r>
            <w:rPr>
              <w:noProof/>
            </w:rPr>
            <w:t>76</w:t>
          </w:r>
          <w:r>
            <w:rPr>
              <w:noProof/>
            </w:rPr>
            <w:fldChar w:fldCharType="end"/>
          </w:r>
        </w:p>
        <w:p w:rsidR="00E57359" w:rsidRDefault="00E57359" w14:paraId="54BB51CF" w14:textId="4DFBF121">
          <w:pPr>
            <w:pStyle w:val="Innehll2"/>
            <w:tabs>
              <w:tab w:val="right" w:leader="dot" w:pos="8494"/>
            </w:tabs>
            <w:rPr>
              <w:rFonts w:eastAsiaTheme="minorEastAsia"/>
              <w:noProof/>
              <w:kern w:val="0"/>
              <w:sz w:val="22"/>
              <w:szCs w:val="22"/>
              <w:lang w:eastAsia="sv-SE"/>
              <w14:numSpacing w14:val="default"/>
            </w:rPr>
          </w:pPr>
          <w:r>
            <w:rPr>
              <w:noProof/>
            </w:rPr>
            <w:t>Utgiftsområde 25 Allmänna bidrag till kommuner</w:t>
          </w:r>
          <w:r>
            <w:rPr>
              <w:noProof/>
            </w:rPr>
            <w:tab/>
          </w:r>
          <w:r>
            <w:rPr>
              <w:noProof/>
            </w:rPr>
            <w:fldChar w:fldCharType="begin"/>
          </w:r>
          <w:r>
            <w:rPr>
              <w:noProof/>
            </w:rPr>
            <w:instrText xml:space="preserve"> PAGEREF _Toc129942704 \h </w:instrText>
          </w:r>
          <w:r>
            <w:rPr>
              <w:noProof/>
            </w:rPr>
          </w:r>
          <w:r>
            <w:rPr>
              <w:noProof/>
            </w:rPr>
            <w:fldChar w:fldCharType="separate"/>
          </w:r>
          <w:r>
            <w:rPr>
              <w:noProof/>
            </w:rPr>
            <w:t>76</w:t>
          </w:r>
          <w:r>
            <w:rPr>
              <w:noProof/>
            </w:rPr>
            <w:fldChar w:fldCharType="end"/>
          </w:r>
        </w:p>
        <w:p w:rsidR="00E57359" w:rsidRDefault="00E57359" w14:paraId="313E5E2C" w14:textId="27460277">
          <w:pPr>
            <w:pStyle w:val="Innehll1"/>
            <w:tabs>
              <w:tab w:val="right" w:leader="dot" w:pos="8494"/>
            </w:tabs>
            <w:rPr>
              <w:rFonts w:eastAsiaTheme="minorEastAsia"/>
              <w:noProof/>
              <w:kern w:val="0"/>
              <w:sz w:val="22"/>
              <w:szCs w:val="22"/>
              <w:lang w:eastAsia="sv-SE"/>
              <w14:numSpacing w14:val="default"/>
            </w:rPr>
          </w:pPr>
          <w:r>
            <w:rPr>
              <w:noProof/>
            </w:rPr>
            <w:t>Bilaga A Förslag till utgiftsramar 2022</w:t>
          </w:r>
          <w:r>
            <w:rPr>
              <w:noProof/>
            </w:rPr>
            <w:tab/>
          </w:r>
          <w:r>
            <w:rPr>
              <w:noProof/>
            </w:rPr>
            <w:fldChar w:fldCharType="begin"/>
          </w:r>
          <w:r>
            <w:rPr>
              <w:noProof/>
            </w:rPr>
            <w:instrText xml:space="preserve"> PAGEREF _Toc129942705 \h </w:instrText>
          </w:r>
          <w:r>
            <w:rPr>
              <w:noProof/>
            </w:rPr>
          </w:r>
          <w:r>
            <w:rPr>
              <w:noProof/>
            </w:rPr>
            <w:fldChar w:fldCharType="separate"/>
          </w:r>
          <w:r>
            <w:rPr>
              <w:noProof/>
            </w:rPr>
            <w:t>78</w:t>
          </w:r>
          <w:r>
            <w:rPr>
              <w:noProof/>
            </w:rPr>
            <w:fldChar w:fldCharType="end"/>
          </w:r>
        </w:p>
        <w:p w:rsidR="00E57359" w:rsidRDefault="00E57359" w14:paraId="40AF8E02" w14:textId="0C7CE093">
          <w:pPr>
            <w:pStyle w:val="Innehll1"/>
            <w:tabs>
              <w:tab w:val="right" w:leader="dot" w:pos="8494"/>
            </w:tabs>
            <w:rPr>
              <w:rFonts w:eastAsiaTheme="minorEastAsia"/>
              <w:noProof/>
              <w:kern w:val="0"/>
              <w:sz w:val="22"/>
              <w:szCs w:val="22"/>
              <w:lang w:eastAsia="sv-SE"/>
              <w14:numSpacing w14:val="default"/>
            </w:rPr>
          </w:pPr>
          <w:r>
            <w:rPr>
              <w:noProof/>
            </w:rPr>
            <w:t>Bilaga B Förslag till utgiftsramar 2023–2024</w:t>
          </w:r>
          <w:r>
            <w:rPr>
              <w:noProof/>
            </w:rPr>
            <w:tab/>
          </w:r>
          <w:r>
            <w:rPr>
              <w:noProof/>
            </w:rPr>
            <w:fldChar w:fldCharType="begin"/>
          </w:r>
          <w:r>
            <w:rPr>
              <w:noProof/>
            </w:rPr>
            <w:instrText xml:space="preserve"> PAGEREF _Toc129942706 \h </w:instrText>
          </w:r>
          <w:r>
            <w:rPr>
              <w:noProof/>
            </w:rPr>
          </w:r>
          <w:r>
            <w:rPr>
              <w:noProof/>
            </w:rPr>
            <w:fldChar w:fldCharType="separate"/>
          </w:r>
          <w:r>
            <w:rPr>
              <w:noProof/>
            </w:rPr>
            <w:t>79</w:t>
          </w:r>
          <w:r>
            <w:rPr>
              <w:noProof/>
            </w:rPr>
            <w:fldChar w:fldCharType="end"/>
          </w:r>
        </w:p>
        <w:p w:rsidR="00E57359" w:rsidRDefault="00E57359" w14:paraId="29E7BC44" w14:textId="6A4698B3">
          <w:pPr>
            <w:pStyle w:val="Innehll1"/>
            <w:tabs>
              <w:tab w:val="right" w:leader="dot" w:pos="8494"/>
            </w:tabs>
            <w:rPr>
              <w:rFonts w:eastAsiaTheme="minorEastAsia"/>
              <w:noProof/>
              <w:kern w:val="0"/>
              <w:sz w:val="22"/>
              <w:szCs w:val="22"/>
              <w:lang w:eastAsia="sv-SE"/>
              <w14:numSpacing w14:val="default"/>
            </w:rPr>
          </w:pPr>
          <w:r>
            <w:rPr>
              <w:noProof/>
            </w:rPr>
            <w:t>Bilaga C Beräkning av statsbudgetens inkomster 2022</w:t>
          </w:r>
          <w:r>
            <w:rPr>
              <w:noProof/>
            </w:rPr>
            <w:tab/>
          </w:r>
          <w:r>
            <w:rPr>
              <w:noProof/>
            </w:rPr>
            <w:fldChar w:fldCharType="begin"/>
          </w:r>
          <w:r>
            <w:rPr>
              <w:noProof/>
            </w:rPr>
            <w:instrText xml:space="preserve"> PAGEREF _Toc129942707 \h </w:instrText>
          </w:r>
          <w:r>
            <w:rPr>
              <w:noProof/>
            </w:rPr>
          </w:r>
          <w:r>
            <w:rPr>
              <w:noProof/>
            </w:rPr>
            <w:fldChar w:fldCharType="separate"/>
          </w:r>
          <w:r>
            <w:rPr>
              <w:noProof/>
            </w:rPr>
            <w:t>80</w:t>
          </w:r>
          <w:r>
            <w:rPr>
              <w:noProof/>
            </w:rPr>
            <w:fldChar w:fldCharType="end"/>
          </w:r>
        </w:p>
        <w:p w:rsidR="00E57359" w:rsidRDefault="00E57359" w14:paraId="3A2E58DE" w14:textId="0AA8EC16">
          <w:pPr>
            <w:pStyle w:val="Innehll1"/>
            <w:tabs>
              <w:tab w:val="right" w:leader="dot" w:pos="8494"/>
            </w:tabs>
            <w:rPr>
              <w:rFonts w:eastAsiaTheme="minorEastAsia"/>
              <w:noProof/>
              <w:kern w:val="0"/>
              <w:sz w:val="22"/>
              <w:szCs w:val="22"/>
              <w:lang w:eastAsia="sv-SE"/>
              <w14:numSpacing w14:val="default"/>
            </w:rPr>
          </w:pPr>
          <w:r>
            <w:rPr>
              <w:noProof/>
            </w:rPr>
            <w:t>Bilaga D Beräkning av statsbudgetens inkomster 2023–2024</w:t>
          </w:r>
          <w:r>
            <w:rPr>
              <w:noProof/>
            </w:rPr>
            <w:tab/>
          </w:r>
          <w:r>
            <w:rPr>
              <w:noProof/>
            </w:rPr>
            <w:fldChar w:fldCharType="begin"/>
          </w:r>
          <w:r>
            <w:rPr>
              <w:noProof/>
            </w:rPr>
            <w:instrText xml:space="preserve"> PAGEREF _Toc129942708 \h </w:instrText>
          </w:r>
          <w:r>
            <w:rPr>
              <w:noProof/>
            </w:rPr>
          </w:r>
          <w:r>
            <w:rPr>
              <w:noProof/>
            </w:rPr>
            <w:fldChar w:fldCharType="separate"/>
          </w:r>
          <w:r>
            <w:rPr>
              <w:noProof/>
            </w:rPr>
            <w:t>82</w:t>
          </w:r>
          <w:r>
            <w:rPr>
              <w:noProof/>
            </w:rPr>
            <w:fldChar w:fldCharType="end"/>
          </w:r>
        </w:p>
        <w:p w:rsidR="00E57359" w:rsidRDefault="00E57359" w14:paraId="1F140029" w14:textId="7D8CC37E">
          <w:pPr>
            <w:pStyle w:val="Innehll1"/>
            <w:tabs>
              <w:tab w:val="right" w:leader="dot" w:pos="8494"/>
            </w:tabs>
            <w:rPr>
              <w:rFonts w:eastAsiaTheme="minorEastAsia"/>
              <w:noProof/>
              <w:kern w:val="0"/>
              <w:sz w:val="22"/>
              <w:szCs w:val="22"/>
              <w:lang w:eastAsia="sv-SE"/>
              <w14:numSpacing w14:val="default"/>
            </w:rPr>
          </w:pPr>
          <w:r>
            <w:rPr>
              <w:noProof/>
            </w:rPr>
            <w:t>Bilaga E Utgiftstak för staten, offentliga sektorns finanser m.m.</w:t>
          </w:r>
          <w:r>
            <w:rPr>
              <w:noProof/>
            </w:rPr>
            <w:tab/>
          </w:r>
          <w:r>
            <w:rPr>
              <w:noProof/>
            </w:rPr>
            <w:fldChar w:fldCharType="begin"/>
          </w:r>
          <w:r>
            <w:rPr>
              <w:noProof/>
            </w:rPr>
            <w:instrText xml:space="preserve"> PAGEREF _Toc129942709 \h </w:instrText>
          </w:r>
          <w:r>
            <w:rPr>
              <w:noProof/>
            </w:rPr>
          </w:r>
          <w:r>
            <w:rPr>
              <w:noProof/>
            </w:rPr>
            <w:fldChar w:fldCharType="separate"/>
          </w:r>
          <w:r>
            <w:rPr>
              <w:noProof/>
            </w:rPr>
            <w:t>84</w:t>
          </w:r>
          <w:r>
            <w:rPr>
              <w:noProof/>
            </w:rPr>
            <w:fldChar w:fldCharType="end"/>
          </w:r>
        </w:p>
        <w:p w:rsidR="00E57359" w:rsidRDefault="00E57359" w14:paraId="5D56F19F" w14:textId="488572E8">
          <w:pPr>
            <w:pStyle w:val="Innehll1"/>
            <w:tabs>
              <w:tab w:val="right" w:leader="dot" w:pos="8494"/>
            </w:tabs>
            <w:rPr>
              <w:rFonts w:eastAsiaTheme="minorEastAsia"/>
              <w:noProof/>
              <w:kern w:val="0"/>
              <w:sz w:val="22"/>
              <w:szCs w:val="22"/>
              <w:lang w:eastAsia="sv-SE"/>
              <w14:numSpacing w14:val="default"/>
            </w:rPr>
          </w:pPr>
          <w:r>
            <w:rPr>
              <w:noProof/>
            </w:rPr>
            <w:t>Bilaga F Sammanställning av utgiftsområden</w:t>
          </w:r>
          <w:r>
            <w:rPr>
              <w:noProof/>
            </w:rPr>
            <w:tab/>
          </w:r>
          <w:r>
            <w:rPr>
              <w:noProof/>
            </w:rPr>
            <w:fldChar w:fldCharType="begin"/>
          </w:r>
          <w:r>
            <w:rPr>
              <w:noProof/>
            </w:rPr>
            <w:instrText xml:space="preserve"> PAGEREF _Toc129942710 \h </w:instrText>
          </w:r>
          <w:r>
            <w:rPr>
              <w:noProof/>
            </w:rPr>
          </w:r>
          <w:r>
            <w:rPr>
              <w:noProof/>
            </w:rPr>
            <w:fldChar w:fldCharType="separate"/>
          </w:r>
          <w:r>
            <w:rPr>
              <w:noProof/>
            </w:rPr>
            <w:t>86</w:t>
          </w:r>
          <w:r>
            <w:rPr>
              <w:noProof/>
            </w:rPr>
            <w:fldChar w:fldCharType="end"/>
          </w:r>
        </w:p>
        <w:p w:rsidR="00E57359" w:rsidRDefault="00E57359" w14:paraId="6B803A99" w14:textId="0FCCD28F">
          <w:pPr>
            <w:pStyle w:val="Innehll1"/>
            <w:tabs>
              <w:tab w:val="right" w:leader="dot" w:pos="8494"/>
            </w:tabs>
            <w:rPr>
              <w:rFonts w:eastAsiaTheme="minorEastAsia"/>
              <w:noProof/>
              <w:kern w:val="0"/>
              <w:sz w:val="22"/>
              <w:szCs w:val="22"/>
              <w:lang w:eastAsia="sv-SE"/>
              <w14:numSpacing w14:val="default"/>
            </w:rPr>
          </w:pPr>
          <w:r>
            <w:rPr>
              <w:noProof/>
            </w:rPr>
            <w:t>Bilaga G Förslag till lag om ändring i 65 kap. 5 § inkomstskattelagen (1999:1229)</w:t>
          </w:r>
          <w:r>
            <w:rPr>
              <w:noProof/>
            </w:rPr>
            <w:tab/>
          </w:r>
          <w:r>
            <w:rPr>
              <w:noProof/>
            </w:rPr>
            <w:fldChar w:fldCharType="begin"/>
          </w:r>
          <w:r>
            <w:rPr>
              <w:noProof/>
            </w:rPr>
            <w:instrText xml:space="preserve"> PAGEREF _Toc129942711 \h </w:instrText>
          </w:r>
          <w:r>
            <w:rPr>
              <w:noProof/>
            </w:rPr>
          </w:r>
          <w:r>
            <w:rPr>
              <w:noProof/>
            </w:rPr>
            <w:fldChar w:fldCharType="separate"/>
          </w:r>
          <w:r>
            <w:rPr>
              <w:noProof/>
            </w:rPr>
            <w:t>98</w:t>
          </w:r>
          <w:r>
            <w:rPr>
              <w:noProof/>
            </w:rPr>
            <w:fldChar w:fldCharType="end"/>
          </w:r>
        </w:p>
        <w:p w:rsidR="00E57359" w:rsidRDefault="00E57359" w14:paraId="3154F79E" w14:textId="2D1F1522">
          <w:pPr>
            <w:pStyle w:val="Innehll1"/>
            <w:tabs>
              <w:tab w:val="right" w:leader="dot" w:pos="8494"/>
            </w:tabs>
            <w:rPr>
              <w:rFonts w:eastAsiaTheme="minorEastAsia"/>
              <w:noProof/>
              <w:kern w:val="0"/>
              <w:sz w:val="22"/>
              <w:szCs w:val="22"/>
              <w:lang w:eastAsia="sv-SE"/>
              <w14:numSpacing w14:val="default"/>
            </w:rPr>
          </w:pPr>
          <w:r>
            <w:rPr>
              <w:noProof/>
            </w:rPr>
            <w:t>Bilaga H Förslag till lag om ändring i förslag till lag om tillfällig skattereduktion för arbetsinkomster</w:t>
          </w:r>
          <w:r>
            <w:rPr>
              <w:noProof/>
            </w:rPr>
            <w:tab/>
          </w:r>
          <w:r>
            <w:rPr>
              <w:noProof/>
            </w:rPr>
            <w:fldChar w:fldCharType="begin"/>
          </w:r>
          <w:r>
            <w:rPr>
              <w:noProof/>
            </w:rPr>
            <w:instrText xml:space="preserve"> PAGEREF _Toc129942712 \h </w:instrText>
          </w:r>
          <w:r>
            <w:rPr>
              <w:noProof/>
            </w:rPr>
          </w:r>
          <w:r>
            <w:rPr>
              <w:noProof/>
            </w:rPr>
            <w:fldChar w:fldCharType="separate"/>
          </w:r>
          <w:r>
            <w:rPr>
              <w:noProof/>
            </w:rPr>
            <w:t>99</w:t>
          </w:r>
          <w:r>
            <w:rPr>
              <w:noProof/>
            </w:rPr>
            <w:fldChar w:fldCharType="end"/>
          </w:r>
        </w:p>
        <w:p w:rsidR="00E57359" w:rsidRDefault="00E57359" w14:paraId="23AC41F1" w14:textId="73FAF7A5">
          <w:pPr>
            <w:pStyle w:val="Innehll1"/>
            <w:tabs>
              <w:tab w:val="right" w:leader="dot" w:pos="8494"/>
            </w:tabs>
            <w:rPr>
              <w:rFonts w:eastAsiaTheme="minorEastAsia"/>
              <w:noProof/>
              <w:kern w:val="0"/>
              <w:sz w:val="22"/>
              <w:szCs w:val="22"/>
              <w:lang w:eastAsia="sv-SE"/>
              <w14:numSpacing w14:val="default"/>
            </w:rPr>
          </w:pPr>
          <w:r>
            <w:rPr>
              <w:noProof/>
            </w:rPr>
            <w:t>Bilaga I Förslag till lag om ändring i 11 kap. 22 § inkomstskattelagen (1999:1229)</w:t>
          </w:r>
          <w:r>
            <w:rPr>
              <w:noProof/>
            </w:rPr>
            <w:tab/>
          </w:r>
          <w:r>
            <w:rPr>
              <w:noProof/>
            </w:rPr>
            <w:fldChar w:fldCharType="begin"/>
          </w:r>
          <w:r>
            <w:rPr>
              <w:noProof/>
            </w:rPr>
            <w:instrText xml:space="preserve"> PAGEREF _Toc129942713 \h </w:instrText>
          </w:r>
          <w:r>
            <w:rPr>
              <w:noProof/>
            </w:rPr>
          </w:r>
          <w:r>
            <w:rPr>
              <w:noProof/>
            </w:rPr>
            <w:fldChar w:fldCharType="separate"/>
          </w:r>
          <w:r>
            <w:rPr>
              <w:noProof/>
            </w:rPr>
            <w:t>100</w:t>
          </w:r>
          <w:r>
            <w:rPr>
              <w:noProof/>
            </w:rPr>
            <w:fldChar w:fldCharType="end"/>
          </w:r>
        </w:p>
        <w:p w:rsidR="00E57359" w:rsidRDefault="00E57359" w14:paraId="226A705A" w14:textId="569D7081">
          <w:pPr>
            <w:pStyle w:val="Innehll1"/>
            <w:tabs>
              <w:tab w:val="right" w:leader="dot" w:pos="8494"/>
            </w:tabs>
            <w:rPr>
              <w:rFonts w:eastAsiaTheme="minorEastAsia"/>
              <w:noProof/>
              <w:kern w:val="0"/>
              <w:sz w:val="22"/>
              <w:szCs w:val="22"/>
              <w:lang w:eastAsia="sv-SE"/>
              <w14:numSpacing w14:val="default"/>
            </w:rPr>
          </w:pPr>
          <w:r>
            <w:rPr>
              <w:noProof/>
            </w:rPr>
            <w:t>Bilaga J Förslag till lag om ändring i socialavgiftslagen (2000:980)</w:t>
          </w:r>
          <w:r>
            <w:rPr>
              <w:noProof/>
            </w:rPr>
            <w:tab/>
          </w:r>
          <w:r>
            <w:rPr>
              <w:noProof/>
            </w:rPr>
            <w:fldChar w:fldCharType="begin"/>
          </w:r>
          <w:r>
            <w:rPr>
              <w:noProof/>
            </w:rPr>
            <w:instrText xml:space="preserve"> PAGEREF _Toc129942714 \h </w:instrText>
          </w:r>
          <w:r>
            <w:rPr>
              <w:noProof/>
            </w:rPr>
          </w:r>
          <w:r>
            <w:rPr>
              <w:noProof/>
            </w:rPr>
            <w:fldChar w:fldCharType="separate"/>
          </w:r>
          <w:r>
            <w:rPr>
              <w:noProof/>
            </w:rPr>
            <w:t>102</w:t>
          </w:r>
          <w:r>
            <w:rPr>
              <w:noProof/>
            </w:rPr>
            <w:fldChar w:fldCharType="end"/>
          </w:r>
        </w:p>
        <w:p w:rsidR="00E57359" w:rsidRDefault="00E57359" w14:paraId="6864F034" w14:textId="492DF9A4">
          <w:pPr>
            <w:pStyle w:val="Innehll1"/>
            <w:tabs>
              <w:tab w:val="right" w:leader="dot" w:pos="8494"/>
            </w:tabs>
            <w:rPr>
              <w:rFonts w:eastAsiaTheme="minorEastAsia"/>
              <w:noProof/>
              <w:kern w:val="0"/>
              <w:sz w:val="22"/>
              <w:szCs w:val="22"/>
              <w:lang w:eastAsia="sv-SE"/>
              <w14:numSpacing w14:val="default"/>
            </w:rPr>
          </w:pPr>
          <w:r>
            <w:rPr>
              <w:noProof/>
            </w:rPr>
            <w:t>Bilaga K Förslag till lag om ändring i 42 kap. 36–37 §§ inkomstskattelagen (1999:1229)</w:t>
          </w:r>
          <w:r>
            <w:rPr>
              <w:noProof/>
            </w:rPr>
            <w:tab/>
          </w:r>
          <w:r>
            <w:rPr>
              <w:noProof/>
            </w:rPr>
            <w:fldChar w:fldCharType="begin"/>
          </w:r>
          <w:r>
            <w:rPr>
              <w:noProof/>
            </w:rPr>
            <w:instrText xml:space="preserve"> PAGEREF _Toc129942715 \h </w:instrText>
          </w:r>
          <w:r>
            <w:rPr>
              <w:noProof/>
            </w:rPr>
          </w:r>
          <w:r>
            <w:rPr>
              <w:noProof/>
            </w:rPr>
            <w:fldChar w:fldCharType="separate"/>
          </w:r>
          <w:r>
            <w:rPr>
              <w:noProof/>
            </w:rPr>
            <w:t>103</w:t>
          </w:r>
          <w:r>
            <w:rPr>
              <w:noProof/>
            </w:rPr>
            <w:fldChar w:fldCharType="end"/>
          </w:r>
        </w:p>
        <w:p w:rsidR="00E57359" w:rsidRDefault="00E57359" w14:paraId="035FEDFC" w14:textId="7A064774">
          <w:pPr>
            <w:pStyle w:val="Innehll1"/>
            <w:tabs>
              <w:tab w:val="right" w:leader="dot" w:pos="8494"/>
            </w:tabs>
            <w:rPr>
              <w:rFonts w:eastAsiaTheme="minorEastAsia"/>
              <w:noProof/>
              <w:kern w:val="0"/>
              <w:sz w:val="22"/>
              <w:szCs w:val="22"/>
              <w:lang w:eastAsia="sv-SE"/>
              <w14:numSpacing w14:val="default"/>
            </w:rPr>
          </w:pPr>
          <w:r>
            <w:rPr>
              <w:noProof/>
            </w:rPr>
            <w:t>Bilaga L Förslag till lag om ändring i mervärdesskattelagen (1994:200)</w:t>
          </w:r>
          <w:r>
            <w:rPr>
              <w:noProof/>
            </w:rPr>
            <w:tab/>
          </w:r>
          <w:r>
            <w:rPr>
              <w:noProof/>
            </w:rPr>
            <w:fldChar w:fldCharType="begin"/>
          </w:r>
          <w:r>
            <w:rPr>
              <w:noProof/>
            </w:rPr>
            <w:instrText xml:space="preserve"> PAGEREF _Toc129942716 \h </w:instrText>
          </w:r>
          <w:r>
            <w:rPr>
              <w:noProof/>
            </w:rPr>
          </w:r>
          <w:r>
            <w:rPr>
              <w:noProof/>
            </w:rPr>
            <w:fldChar w:fldCharType="separate"/>
          </w:r>
          <w:r>
            <w:rPr>
              <w:noProof/>
            </w:rPr>
            <w:t>105</w:t>
          </w:r>
          <w:r>
            <w:rPr>
              <w:noProof/>
            </w:rPr>
            <w:fldChar w:fldCharType="end"/>
          </w:r>
        </w:p>
        <w:p w:rsidR="00E57359" w:rsidRDefault="00E57359" w14:paraId="12399007" w14:textId="42663DAE">
          <w:pPr>
            <w:pStyle w:val="Innehll1"/>
            <w:tabs>
              <w:tab w:val="right" w:leader="dot" w:pos="8494"/>
            </w:tabs>
            <w:rPr>
              <w:rFonts w:eastAsiaTheme="minorEastAsia"/>
              <w:noProof/>
              <w:kern w:val="0"/>
              <w:sz w:val="22"/>
              <w:szCs w:val="22"/>
              <w:lang w:eastAsia="sv-SE"/>
              <w14:numSpacing w14:val="default"/>
            </w:rPr>
          </w:pPr>
          <w:r>
            <w:rPr>
              <w:noProof/>
            </w:rPr>
            <w:t>Bilaga M Förslag till lag om ändring i 67 kap. 8 § inkomstskattelagen (1999:1229)</w:t>
          </w:r>
          <w:r>
            <w:rPr>
              <w:noProof/>
            </w:rPr>
            <w:tab/>
          </w:r>
          <w:r>
            <w:rPr>
              <w:noProof/>
            </w:rPr>
            <w:fldChar w:fldCharType="begin"/>
          </w:r>
          <w:r>
            <w:rPr>
              <w:noProof/>
            </w:rPr>
            <w:instrText xml:space="preserve"> PAGEREF _Toc129942717 \h </w:instrText>
          </w:r>
          <w:r>
            <w:rPr>
              <w:noProof/>
            </w:rPr>
          </w:r>
          <w:r>
            <w:rPr>
              <w:noProof/>
            </w:rPr>
            <w:fldChar w:fldCharType="separate"/>
          </w:r>
          <w:r>
            <w:rPr>
              <w:noProof/>
            </w:rPr>
            <w:t>106</w:t>
          </w:r>
          <w:r>
            <w:rPr>
              <w:noProof/>
            </w:rPr>
            <w:fldChar w:fldCharType="end"/>
          </w:r>
        </w:p>
        <w:p w:rsidR="00E57359" w:rsidRDefault="00E57359" w14:paraId="455707DA" w14:textId="0C109B47">
          <w:pPr>
            <w:pStyle w:val="Innehll1"/>
            <w:tabs>
              <w:tab w:val="right" w:leader="dot" w:pos="8494"/>
            </w:tabs>
            <w:rPr>
              <w:rFonts w:eastAsiaTheme="minorEastAsia"/>
              <w:noProof/>
              <w:kern w:val="0"/>
              <w:sz w:val="22"/>
              <w:szCs w:val="22"/>
              <w:lang w:eastAsia="sv-SE"/>
              <w14:numSpacing w14:val="default"/>
            </w:rPr>
          </w:pPr>
          <w:r>
            <w:rPr>
              <w:noProof/>
            </w:rPr>
            <w:t>Bilaga N Lag om upphävande av lagen (2020:32) om skatt på plastbärkassar (med följdändringar)</w:t>
          </w:r>
          <w:r>
            <w:rPr>
              <w:noProof/>
            </w:rPr>
            <w:tab/>
          </w:r>
          <w:r>
            <w:rPr>
              <w:noProof/>
            </w:rPr>
            <w:fldChar w:fldCharType="begin"/>
          </w:r>
          <w:r>
            <w:rPr>
              <w:noProof/>
            </w:rPr>
            <w:instrText xml:space="preserve"> PAGEREF _Toc129942718 \h </w:instrText>
          </w:r>
          <w:r>
            <w:rPr>
              <w:noProof/>
            </w:rPr>
          </w:r>
          <w:r>
            <w:rPr>
              <w:noProof/>
            </w:rPr>
            <w:fldChar w:fldCharType="separate"/>
          </w:r>
          <w:r>
            <w:rPr>
              <w:noProof/>
            </w:rPr>
            <w:t>107</w:t>
          </w:r>
          <w:r>
            <w:rPr>
              <w:noProof/>
            </w:rPr>
            <w:fldChar w:fldCharType="end"/>
          </w:r>
        </w:p>
        <w:p w:rsidR="00E57359" w:rsidRDefault="00E57359" w14:paraId="36D50F96" w14:textId="6591DF05">
          <w:pPr>
            <w:pStyle w:val="Innehll1"/>
            <w:tabs>
              <w:tab w:val="right" w:leader="dot" w:pos="8494"/>
            </w:tabs>
            <w:rPr>
              <w:rFonts w:eastAsiaTheme="minorEastAsia"/>
              <w:noProof/>
              <w:kern w:val="0"/>
              <w:sz w:val="22"/>
              <w:szCs w:val="22"/>
              <w:lang w:eastAsia="sv-SE"/>
              <w14:numSpacing w14:val="default"/>
            </w:rPr>
          </w:pPr>
          <w:r>
            <w:rPr>
              <w:noProof/>
            </w:rPr>
            <w:t>Bilaga O Lag om ändring i 67 kap. 13 a § inkomstskattelagen (1999:1229) (med följdändringar)</w:t>
          </w:r>
          <w:r>
            <w:rPr>
              <w:noProof/>
            </w:rPr>
            <w:tab/>
          </w:r>
          <w:r>
            <w:rPr>
              <w:noProof/>
            </w:rPr>
            <w:fldChar w:fldCharType="begin"/>
          </w:r>
          <w:r>
            <w:rPr>
              <w:noProof/>
            </w:rPr>
            <w:instrText xml:space="preserve"> PAGEREF _Toc129942719 \h </w:instrText>
          </w:r>
          <w:r>
            <w:rPr>
              <w:noProof/>
            </w:rPr>
          </w:r>
          <w:r>
            <w:rPr>
              <w:noProof/>
            </w:rPr>
            <w:fldChar w:fldCharType="separate"/>
          </w:r>
          <w:r>
            <w:rPr>
              <w:noProof/>
            </w:rPr>
            <w:t>114</w:t>
          </w:r>
          <w:r>
            <w:rPr>
              <w:noProof/>
            </w:rPr>
            <w:fldChar w:fldCharType="end"/>
          </w:r>
        </w:p>
        <w:p w:rsidR="00171101" w:rsidP="00171101" w:rsidRDefault="00A17129" w14:paraId="0C9F3B12" w14:textId="26C3BBB8">
          <w:pPr>
            <w:rPr>
              <w:b/>
              <w:bCs/>
            </w:rPr>
          </w:pPr>
          <w:r>
            <w:fldChar w:fldCharType="end"/>
          </w:r>
        </w:p>
      </w:sdtContent>
    </w:sdt>
    <w:p w:rsidR="00457938" w:rsidP="00457938" w:rsidRDefault="00457938" w14:paraId="53A9D64A" w14:textId="77777777">
      <w:pPr>
        <w:pStyle w:val="Normalutanindragellerluft"/>
      </w:pPr>
    </w:p>
    <w:p w:rsidR="00F64238" w:rsidRDefault="00F64238" w14:paraId="358EA9E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9942573" w:displacedByCustomXml="next" w:id="0"/>
    <w:sdt>
      <w:sdtPr>
        <w:alias w:val="CC_Boilerplate_4"/>
        <w:tag w:val="CC_Boilerplate_4"/>
        <w:id w:val="-1644581176"/>
        <w:lock w:val="sdtLocked"/>
        <w:placeholder>
          <w:docPart w:val="ADD3F990CFB948B08ABD2FC24BFB9C43"/>
        </w:placeholder>
        <w:text/>
      </w:sdtPr>
      <w:sdtEndPr/>
      <w:sdtContent>
        <w:p w:rsidRPr="009B062B" w:rsidR="00AF30DD" w:rsidP="00EB55E2" w:rsidRDefault="00AF30DD" w14:paraId="3D19C928" w14:textId="77777777">
          <w:pPr>
            <w:pStyle w:val="Rubrik1"/>
            <w:spacing w:after="300"/>
          </w:pPr>
          <w:r w:rsidRPr="009B062B">
            <w:t>Förslag till riksdagsbeslut</w:t>
          </w:r>
        </w:p>
      </w:sdtContent>
    </w:sdt>
    <w:bookmarkEnd w:displacedByCustomXml="prev" w:id="0"/>
    <w:sdt>
      <w:sdtPr>
        <w:alias w:val="Yrkande 1"/>
        <w:tag w:val="1f3a0be9-fbb6-46d7-b72e-32157898ce56"/>
        <w:id w:val="-996181053"/>
        <w:lock w:val="sdtLocked"/>
      </w:sdtPr>
      <w:sdtEndPr/>
      <w:sdtContent>
        <w:p w:rsidR="00B35169" w:rsidRDefault="003E1A7A" w14:paraId="2146D821" w14:textId="77777777">
          <w:pPr>
            <w:pStyle w:val="Frslagstext"/>
          </w:pPr>
          <w:r>
            <w:t>Riksdagen godkänner de riktlinjer för den ekonomiska politiken och budgetpolitiken som föreslås i motionen.</w:t>
          </w:r>
        </w:p>
      </w:sdtContent>
    </w:sdt>
    <w:sdt>
      <w:sdtPr>
        <w:alias w:val="Yrkande 2"/>
        <w:tag w:val="8e5541fb-cc79-403b-af7a-ab49447ef4d3"/>
        <w:id w:val="429317474"/>
        <w:lock w:val="sdtLocked"/>
      </w:sdtPr>
      <w:sdtEndPr/>
      <w:sdtContent>
        <w:p w:rsidR="00B35169" w:rsidRDefault="003E1A7A" w14:paraId="4C7CAA18" w14:textId="77777777">
          <w:pPr>
            <w:pStyle w:val="Frslagstext"/>
          </w:pPr>
          <w:r>
            <w:t>Riksdagen beslutar om fördelning av utgifter på utgiftsområden och övriga utgifter för 2022 enligt förslaget i bilaga A i motionen.</w:t>
          </w:r>
        </w:p>
      </w:sdtContent>
    </w:sdt>
    <w:sdt>
      <w:sdtPr>
        <w:alias w:val="Yrkande 3"/>
        <w:tag w:val="546b42f8-a4d1-494a-8ec3-555fc362a221"/>
        <w:id w:val="-1559623893"/>
        <w:lock w:val="sdtLocked"/>
      </w:sdtPr>
      <w:sdtEndPr/>
      <w:sdtContent>
        <w:p w:rsidR="00B35169" w:rsidRDefault="003E1A7A" w14:paraId="3079F3A9" w14:textId="77777777">
          <w:pPr>
            <w:pStyle w:val="Frslagstext"/>
          </w:pPr>
          <w:r>
            <w:t>Riksdagen godkänner den preliminära fördelningen av utgifter på utgiftsområden för 2023 och 2024 enligt förslaget i bilaga B som riktlinje för regeringens budgetarbete.</w:t>
          </w:r>
        </w:p>
      </w:sdtContent>
    </w:sdt>
    <w:sdt>
      <w:sdtPr>
        <w:alias w:val="Yrkande 4"/>
        <w:tag w:val="27f82c67-f912-4d5e-9e66-e120ab436681"/>
        <w:id w:val="-115610334"/>
        <w:lock w:val="sdtLocked"/>
      </w:sdtPr>
      <w:sdtEndPr/>
      <w:sdtContent>
        <w:p w:rsidR="00B35169" w:rsidRDefault="003E1A7A" w14:paraId="285268E1" w14:textId="77777777">
          <w:pPr>
            <w:pStyle w:val="Frslagstext"/>
          </w:pPr>
          <w:r>
            <w:t>Riksdagen godkänner beräkningen av inkomsterna i statens budget för 2022 enligt förslaget i bilaga C i motionen och ställer sig bakom det som anförs i motionen om att regeringen ska återkomma med lagförslag i överensstämmelse med denna beräkning och tillkännager detta för regeringen.</w:t>
          </w:r>
        </w:p>
      </w:sdtContent>
    </w:sdt>
    <w:sdt>
      <w:sdtPr>
        <w:alias w:val="Yrkande 5"/>
        <w:tag w:val="0dfb7224-262e-4bf7-ad76-bc3840003aa9"/>
        <w:id w:val="-430739385"/>
        <w:lock w:val="sdtLocked"/>
      </w:sdtPr>
      <w:sdtEndPr/>
      <w:sdtContent>
        <w:p w:rsidR="00B35169" w:rsidRDefault="003E1A7A" w14:paraId="4EA6E19E" w14:textId="77777777">
          <w:pPr>
            <w:pStyle w:val="Frslagstext"/>
          </w:pPr>
          <w:r>
            <w:t>Riksdagen godkänner den preliminära beräkningen av inkomster i statens budget för 2023 och 2024 enligt förslaget i bilaga D i motionen som riktlinje för regeringens budgetarbete.</w:t>
          </w:r>
        </w:p>
      </w:sdtContent>
    </w:sdt>
    <w:sdt>
      <w:sdtPr>
        <w:alias w:val="Yrkande 6"/>
        <w:tag w:val="b58170e0-1cb1-48a2-9def-c723a5f2ecde"/>
        <w:id w:val="-815802705"/>
        <w:lock w:val="sdtLocked"/>
      </w:sdtPr>
      <w:sdtEndPr/>
      <w:sdtContent>
        <w:p w:rsidR="00B35169" w:rsidRDefault="003E1A7A" w14:paraId="53C27FDD" w14:textId="77777777">
          <w:pPr>
            <w:pStyle w:val="Frslagstext"/>
          </w:pPr>
          <w:r>
            <w:t>Riksdagen beslutar att anta de ändringar i 65 kap. 5 § inkomstskattelagen (1999:1229) som framgår av bilaga G.</w:t>
          </w:r>
        </w:p>
      </w:sdtContent>
    </w:sdt>
    <w:sdt>
      <w:sdtPr>
        <w:alias w:val="Yrkande 7"/>
        <w:tag w:val="32859b47-a67b-4e9e-b44e-97f34d34f15a"/>
        <w:id w:val="-1863507830"/>
        <w:lock w:val="sdtLocked"/>
      </w:sdtPr>
      <w:sdtEndPr/>
      <w:sdtContent>
        <w:p w:rsidR="00B35169" w:rsidRDefault="003E1A7A" w14:paraId="29A20A6D" w14:textId="77777777">
          <w:pPr>
            <w:pStyle w:val="Frslagstext"/>
          </w:pPr>
          <w:r>
            <w:t>Riksdagen beslutar att anta de ändringar i förslag till lag om tillfällig skattereduktion för arbetsinkomster som framgår av bilaga H.</w:t>
          </w:r>
        </w:p>
      </w:sdtContent>
    </w:sdt>
    <w:sdt>
      <w:sdtPr>
        <w:alias w:val="Yrkande 8"/>
        <w:tag w:val="d1632024-60cc-467a-886f-034154c467a0"/>
        <w:id w:val="-2013055081"/>
        <w:lock w:val="sdtLocked"/>
      </w:sdtPr>
      <w:sdtEndPr/>
      <w:sdtContent>
        <w:p w:rsidR="00B35169" w:rsidRDefault="003E1A7A" w14:paraId="45009FDF" w14:textId="77777777">
          <w:pPr>
            <w:pStyle w:val="Frslagstext"/>
          </w:pPr>
          <w:r>
            <w:t>Riksdagen beslutar att anta de ändringar i 11 kap. 22 § inkomstskattelagen (1999:1229) som framgår av bilaga I.</w:t>
          </w:r>
        </w:p>
      </w:sdtContent>
    </w:sdt>
    <w:sdt>
      <w:sdtPr>
        <w:alias w:val="Yrkande 9"/>
        <w:tag w:val="3a3d84af-096c-432f-8c7b-cb01a295f554"/>
        <w:id w:val="983976285"/>
        <w:lock w:val="sdtLocked"/>
      </w:sdtPr>
      <w:sdtEndPr/>
      <w:sdtContent>
        <w:p w:rsidR="00B35169" w:rsidRDefault="003E1A7A" w14:paraId="7A8A0E4C" w14:textId="77777777">
          <w:pPr>
            <w:pStyle w:val="Frslagstext"/>
          </w:pPr>
          <w:r>
            <w:t>Riksdagen beslutar att anta de ändringar i socialavgiftslagen (2000:980) som framgår av bilaga J.</w:t>
          </w:r>
        </w:p>
      </w:sdtContent>
    </w:sdt>
    <w:sdt>
      <w:sdtPr>
        <w:alias w:val="Yrkande 10"/>
        <w:tag w:val="b4483713-983d-47c1-a503-a0bac7e04159"/>
        <w:id w:val="1462463241"/>
        <w:lock w:val="sdtLocked"/>
      </w:sdtPr>
      <w:sdtEndPr/>
      <w:sdtContent>
        <w:p w:rsidR="00B35169" w:rsidRDefault="003E1A7A" w14:paraId="600B4655" w14:textId="77777777">
          <w:pPr>
            <w:pStyle w:val="Frslagstext"/>
          </w:pPr>
          <w:r>
            <w:t>Riksdagen beslutar att anta de ändringar i 42 kap. 36 och 37 §§ inkomstskattelagen (1999:1229) som framgår av bilaga K.</w:t>
          </w:r>
        </w:p>
      </w:sdtContent>
    </w:sdt>
    <w:sdt>
      <w:sdtPr>
        <w:alias w:val="Yrkande 11"/>
        <w:tag w:val="19a9f099-e33c-4b49-8fb3-bf342d194577"/>
        <w:id w:val="1832175503"/>
        <w:lock w:val="sdtLocked"/>
      </w:sdtPr>
      <w:sdtEndPr/>
      <w:sdtContent>
        <w:p w:rsidR="00B35169" w:rsidRDefault="003E1A7A" w14:paraId="43FC06B8" w14:textId="77777777">
          <w:pPr>
            <w:pStyle w:val="Frslagstext"/>
          </w:pPr>
          <w:r>
            <w:t>Riksdagen beslutar att anta de ändringar i mervärdesskattelagen (1994:200) som framgår av bilaga L.</w:t>
          </w:r>
        </w:p>
      </w:sdtContent>
    </w:sdt>
    <w:sdt>
      <w:sdtPr>
        <w:alias w:val="Yrkande 12"/>
        <w:tag w:val="0e51e62e-bddf-4413-af16-7325f8340303"/>
        <w:id w:val="-575591338"/>
        <w:lock w:val="sdtLocked"/>
      </w:sdtPr>
      <w:sdtEndPr/>
      <w:sdtContent>
        <w:p w:rsidR="00B35169" w:rsidRDefault="003E1A7A" w14:paraId="195BB91B" w14:textId="77777777">
          <w:pPr>
            <w:pStyle w:val="Frslagstext"/>
          </w:pPr>
          <w:r>
            <w:t>Riksdagen beslutar att anta de ändringar i 67 kap. 8 § inkomstskattelagen (1999:1229) som framgår av bilaga M.</w:t>
          </w:r>
        </w:p>
      </w:sdtContent>
    </w:sdt>
    <w:sdt>
      <w:sdtPr>
        <w:alias w:val="Yrkande 13"/>
        <w:tag w:val="d3dadbe7-47c8-4b30-b547-283fd022c8c2"/>
        <w:id w:val="928861036"/>
        <w:lock w:val="sdtLocked"/>
      </w:sdtPr>
      <w:sdtEndPr/>
      <w:sdtContent>
        <w:p w:rsidR="00B35169" w:rsidRDefault="003E1A7A" w14:paraId="200C874B" w14:textId="77777777">
          <w:pPr>
            <w:pStyle w:val="Frslagstext"/>
          </w:pPr>
          <w:r>
            <w:t>Riksdagen beslutar att anta förslaget till lag om upphävande av lagen (2020:32) om skatt på plastbärkassar med följdändringar som framgår av bilaga N.</w:t>
          </w:r>
        </w:p>
      </w:sdtContent>
    </w:sdt>
    <w:sdt>
      <w:sdtPr>
        <w:alias w:val="Yrkande 14"/>
        <w:tag w:val="58efb893-eda3-4970-b21f-7dca44e87cc8"/>
        <w:id w:val="-1202311289"/>
        <w:lock w:val="sdtLocked"/>
      </w:sdtPr>
      <w:sdtEndPr/>
      <w:sdtContent>
        <w:p w:rsidR="00B35169" w:rsidRDefault="003E1A7A" w14:paraId="5AED498F" w14:textId="77777777">
          <w:pPr>
            <w:pStyle w:val="Frslagstext"/>
          </w:pPr>
          <w:r>
            <w:t>Riksdagen beslutar att anta de ändringar i 67 kap. 13 a § inkomstskattelagen (1999:1229) med följdändringar som framgår av bilaga O.</w:t>
          </w:r>
        </w:p>
      </w:sdtContent>
    </w:sdt>
    <w:bookmarkStart w:name="MotionsStart" w:displacedByCustomXml="next" w:id="1"/>
    <w:bookmarkEnd w:displacedByCustomXml="next" w:id="1"/>
    <w:bookmarkStart w:name="_Toc129942574" w:displacedByCustomXml="next" w:id="2"/>
    <w:sdt>
      <w:sdtPr>
        <w:alias w:val="CC_Motivering_Rubrik"/>
        <w:tag w:val="CC_Motivering_Rubrik"/>
        <w:id w:val="1433397530"/>
        <w:lock w:val="sdtLocked"/>
        <w:placeholder>
          <w:docPart w:val="7CFC394EC8AF444384C3CB9F97BC3CCC"/>
        </w:placeholder>
        <w:text/>
      </w:sdtPr>
      <w:sdtEndPr/>
      <w:sdtContent>
        <w:p w:rsidRPr="0069784F" w:rsidR="006D79C9" w:rsidP="0069784F" w:rsidRDefault="00171101" w14:paraId="3F36ED64" w14:textId="3983AE0F">
          <w:pPr>
            <w:pStyle w:val="Rubrik1numrerat"/>
          </w:pPr>
          <w:r w:rsidRPr="0069784F">
            <w:t>Inledning</w:t>
          </w:r>
        </w:p>
      </w:sdtContent>
    </w:sdt>
    <w:bookmarkEnd w:displacedByCustomXml="prev" w:id="2"/>
    <w:p w:rsidRPr="00080035" w:rsidR="00A55E68" w:rsidP="00E9335E" w:rsidRDefault="00A55E68" w14:paraId="393DF05E" w14:textId="41099FC8">
      <w:pPr>
        <w:pStyle w:val="Normalutanindragellerluft"/>
        <w:rPr>
          <w:kern w:val="0"/>
          <w14:numSpacing w14:val="default"/>
        </w:rPr>
      </w:pPr>
      <w:r w:rsidRPr="00080035">
        <w:rPr>
          <w:shd w:val="clear" w:color="auto" w:fill="FFFFFF"/>
        </w:rPr>
        <w:t>Politiken måste leverera om Sverige ska resa sig efter den värsta krisen i modern tid. Coronapandemin har inneburit att många har mist nära och kära, andra lever med allvarliga hälsokonsekvenser av viruset –</w:t>
      </w:r>
      <w:r w:rsidR="007916DA">
        <w:rPr>
          <w:shd w:val="clear" w:color="auto" w:fill="FFFFFF"/>
        </w:rPr>
        <w:t xml:space="preserve"> och</w:t>
      </w:r>
      <w:r w:rsidRPr="00080035">
        <w:rPr>
          <w:shd w:val="clear" w:color="auto" w:fill="FFFFFF"/>
        </w:rPr>
        <w:t xml:space="preserve"> än fler har förlorat sin försörjning. Det är även med en historiskt svag arbetsmarknad och en allvarlig utbildningsskuld som en ny generation gör sig redo att möta vuxenlivet.</w:t>
      </w:r>
    </w:p>
    <w:p w:rsidRPr="00080035" w:rsidR="00A55E68" w:rsidP="00E9335E" w:rsidRDefault="00A55E68" w14:paraId="183B1FB1" w14:textId="3FB905A6">
      <w:r w:rsidRPr="00080035">
        <w:rPr>
          <w:shd w:val="clear" w:color="auto" w:fill="FFFFFF"/>
        </w:rPr>
        <w:t>Samtidigt genomför en svag regering för få eller fel åtgärder. I ett läge där utanför</w:t>
      </w:r>
      <w:r w:rsidR="008B2809">
        <w:rPr>
          <w:shd w:val="clear" w:color="auto" w:fill="FFFFFF"/>
        </w:rPr>
        <w:softHyphen/>
      </w:r>
      <w:r w:rsidRPr="00080035">
        <w:rPr>
          <w:shd w:val="clear" w:color="auto" w:fill="FFFFFF"/>
        </w:rPr>
        <w:t>skapet växer, skolan brister och tillgången till fossilfri energi snabbt gjorts till en klass</w:t>
      </w:r>
      <w:r w:rsidR="008B2809">
        <w:rPr>
          <w:shd w:val="clear" w:color="auto" w:fill="FFFFFF"/>
        </w:rPr>
        <w:softHyphen/>
      </w:r>
      <w:r w:rsidRPr="00080035">
        <w:rPr>
          <w:shd w:val="clear" w:color="auto" w:fill="FFFFFF"/>
        </w:rPr>
        <w:t xml:space="preserve">fråga prioriterar regeringen andra saker. Resultatet blir att det ekonomiska utrymme som </w:t>
      </w:r>
      <w:r w:rsidRPr="00080035">
        <w:rPr>
          <w:shd w:val="clear" w:color="auto" w:fill="FFFFFF"/>
        </w:rPr>
        <w:lastRenderedPageBreak/>
        <w:t>byggts upp under lång tid för kristider som dessa nu används för att montera ned arbets</w:t>
      </w:r>
      <w:r w:rsidR="008B2809">
        <w:rPr>
          <w:shd w:val="clear" w:color="auto" w:fill="FFFFFF"/>
        </w:rPr>
        <w:softHyphen/>
      </w:r>
      <w:r w:rsidRPr="00080035">
        <w:rPr>
          <w:shd w:val="clear" w:color="auto" w:fill="FFFFFF"/>
        </w:rPr>
        <w:t xml:space="preserve">linjen, återinföra de rödgrönas flumskola och möta </w:t>
      </w:r>
      <w:proofErr w:type="spellStart"/>
      <w:r w:rsidRPr="00080035">
        <w:rPr>
          <w:shd w:val="clear" w:color="auto" w:fill="FFFFFF"/>
        </w:rPr>
        <w:t>klimathotet</w:t>
      </w:r>
      <w:proofErr w:type="spellEnd"/>
      <w:r w:rsidRPr="00080035">
        <w:rPr>
          <w:shd w:val="clear" w:color="auto" w:fill="FFFFFF"/>
        </w:rPr>
        <w:t xml:space="preserve"> med symbolpolitik.</w:t>
      </w:r>
    </w:p>
    <w:p w:rsidRPr="00080035" w:rsidR="00A55E68" w:rsidP="00E9335E" w:rsidRDefault="00A55E68" w14:paraId="2F3B7F1A" w14:textId="381A77AA">
      <w:r w:rsidRPr="00080035">
        <w:rPr>
          <w:shd w:val="clear" w:color="auto" w:fill="FFFFFF"/>
        </w:rPr>
        <w:t>Det krävs en ny start för Sverige. Liberalerna är partiet för alla de som vill byta regering och prioritera skola, integration och klimat. I den här budgetmotionen redo</w:t>
      </w:r>
      <w:r w:rsidR="008B2809">
        <w:rPr>
          <w:shd w:val="clear" w:color="auto" w:fill="FFFFFF"/>
        </w:rPr>
        <w:softHyphen/>
      </w:r>
      <w:r w:rsidRPr="00080035">
        <w:rPr>
          <w:shd w:val="clear" w:color="auto" w:fill="FFFFFF"/>
        </w:rPr>
        <w:t>visas de reformer och prioriteringar som kommer att vara vägledande i vårt arbete för ett liberalt maktskifte.</w:t>
      </w:r>
    </w:p>
    <w:p w:rsidRPr="00080035" w:rsidR="00A55E68" w:rsidP="00E9335E" w:rsidRDefault="00A55E68" w14:paraId="1887CBF5" w14:textId="6A6D7DBC">
      <w:r w:rsidRPr="00080035">
        <w:rPr>
          <w:shd w:val="clear" w:color="auto" w:fill="FFFFFF"/>
        </w:rPr>
        <w:t>Problemen är många och de har blivit värre under Socialdemokraternas tid vid makten: I dag har klyftan vidgats mellan de som har det bra och de som lever i utanför</w:t>
      </w:r>
      <w:r w:rsidR="008B2809">
        <w:rPr>
          <w:shd w:val="clear" w:color="auto" w:fill="FFFFFF"/>
        </w:rPr>
        <w:softHyphen/>
      </w:r>
      <w:r w:rsidRPr="00080035">
        <w:rPr>
          <w:shd w:val="clear" w:color="auto" w:fill="FFFFFF"/>
        </w:rPr>
        <w:t>skap. De som får det stadigt bättre och de som lever i social utsatthet och fattigdom. De som lever tryggt och de som lever med konsekvenserna av en tilltagande och allt grövre brottslighet. I takt med att befolkningen vaccineras och pandemin ser ut att klinga av krävs en plan för att få Sverige på fötter igen. Nu är tid att väcka framtidstro. Nu är tid att lösa både de problem som kommit med pandemin och de som fanns innan den.</w:t>
      </w:r>
    </w:p>
    <w:p w:rsidRPr="00080035" w:rsidR="00A55E68" w:rsidP="00E9335E" w:rsidRDefault="00A55E68" w14:paraId="2CA842BB" w14:textId="4FC10EF7">
      <w:r w:rsidRPr="00080035">
        <w:rPr>
          <w:shd w:val="clear" w:color="auto" w:fill="FFFFFF"/>
        </w:rPr>
        <w:t>Det arbetet börjar med en riktigt bra skola. Liberalerna vill ge varje barn förutsätt</w:t>
      </w:r>
      <w:r w:rsidR="008B2809">
        <w:rPr>
          <w:shd w:val="clear" w:color="auto" w:fill="FFFFFF"/>
        </w:rPr>
        <w:softHyphen/>
      </w:r>
      <w:r w:rsidRPr="00080035">
        <w:rPr>
          <w:shd w:val="clear" w:color="auto" w:fill="FFFFFF"/>
        </w:rPr>
        <w:t>ningar att lyckas genom en skola med ordning, studieglädje och lärare som brinner för att förmedla kunskap. Även om många skolor klarat omställningen väl under corona</w:t>
      </w:r>
      <w:r w:rsidR="008B2809">
        <w:rPr>
          <w:shd w:val="clear" w:color="auto" w:fill="FFFFFF"/>
        </w:rPr>
        <w:softHyphen/>
      </w:r>
      <w:r w:rsidRPr="00080035">
        <w:rPr>
          <w:shd w:val="clear" w:color="auto" w:fill="FFFFFF"/>
        </w:rPr>
        <w:t xml:space="preserve">pandemin har tusentals elever halkat efter i sin kunskapsutveckling. Särskilt gäller detta de elever som har haft svårt att klara studietakten vid distansundervisning och som </w:t>
      </w:r>
      <w:r w:rsidRPr="008B2809">
        <w:rPr>
          <w:spacing w:val="-1"/>
          <w:shd w:val="clear" w:color="auto" w:fill="FFFFFF"/>
        </w:rPr>
        <w:t>fastnat i ett frånvarobeteende. Redan innan coronapandemin lämnade dessutom tiotusen</w:t>
      </w:r>
      <w:r w:rsidRPr="008B2809" w:rsidR="008B2809">
        <w:rPr>
          <w:spacing w:val="-1"/>
          <w:shd w:val="clear" w:color="auto" w:fill="FFFFFF"/>
        </w:rPr>
        <w:softHyphen/>
      </w:r>
      <w:r w:rsidRPr="008B2809">
        <w:rPr>
          <w:spacing w:val="-1"/>
          <w:shd w:val="clear" w:color="auto" w:fill="FFFFFF"/>
        </w:rPr>
        <w:t xml:space="preserve">tals </w:t>
      </w:r>
      <w:r w:rsidRPr="00080035">
        <w:rPr>
          <w:shd w:val="clear" w:color="auto" w:fill="FFFFFF"/>
        </w:rPr>
        <w:t>ungdomar, särskilt pojkar, varje år grundskolan utan gymnasiebehörighet. Detta är en budget för alla dessa elever och för deras lärare.</w:t>
      </w:r>
    </w:p>
    <w:p w:rsidRPr="00080035" w:rsidR="00A55E68" w:rsidP="00E9335E" w:rsidRDefault="00A55E68" w14:paraId="4E14D9C6" w14:textId="15807200">
      <w:r w:rsidRPr="00080035">
        <w:rPr>
          <w:shd w:val="clear" w:color="auto" w:fill="FFFFFF"/>
        </w:rPr>
        <w:t>Alla barn ska möta världen med framtidstro. Och alla barn ska växa upp med vuxna förebilder som arbetar. Dagens utanförskap och breda integrationsproblem måste vara en huvudfråga för beslutsfattare på alla nivåer i vårt land. Det är oacceptabelt att över en halv miljon människor lever i områden där rättsstaten tryckts tillbaka, skolresultaten sviker, jämställdheten är satt på undantag och framtidsmöjligheterna försvinner. I dag bor nästan var tjugonde invånare i ett område präglat av utanförskap till den grad att polisen klassar det som ett utsatt eller särskilt utsatt område. Det handlar om gängkrimi</w:t>
      </w:r>
      <w:r w:rsidR="00CC526B">
        <w:rPr>
          <w:shd w:val="clear" w:color="auto" w:fill="FFFFFF"/>
        </w:rPr>
        <w:softHyphen/>
      </w:r>
      <w:r w:rsidRPr="00080035">
        <w:rPr>
          <w:shd w:val="clear" w:color="auto" w:fill="FFFFFF"/>
        </w:rPr>
        <w:t>nalitet, parallella samhällsstrukturer samt religiösa fundamentalister som begränsar fri- och rättigheter, inte minst för flickor och kvinnor. Vi kan inte acceptera att det finns områden där människor inte har samma möjligheter som i övriga Sverige. Här finns barn, ungdomar och vuxna med svåra förutsättningar men höga ambitioner för sin fram</w:t>
      </w:r>
      <w:r w:rsidR="00CC526B">
        <w:rPr>
          <w:shd w:val="clear" w:color="auto" w:fill="FFFFFF"/>
        </w:rPr>
        <w:softHyphen/>
      </w:r>
      <w:r w:rsidRPr="00080035">
        <w:rPr>
          <w:shd w:val="clear" w:color="auto" w:fill="FFFFFF"/>
        </w:rPr>
        <w:t>tid. Detta är en budget för alla i utanförskap och för alla de som arbetar för att bryta utanförskap.</w:t>
      </w:r>
    </w:p>
    <w:p w:rsidRPr="00080035" w:rsidR="00A55E68" w:rsidP="00E9335E" w:rsidRDefault="00A55E68" w14:paraId="10F3529B" w14:textId="77777777">
      <w:r w:rsidRPr="00080035">
        <w:rPr>
          <w:shd w:val="clear" w:color="auto" w:fill="FFFFFF"/>
        </w:rPr>
        <w:t xml:space="preserve">Sverige behöver en </w:t>
      </w:r>
      <w:proofErr w:type="spellStart"/>
      <w:r w:rsidRPr="00080035">
        <w:rPr>
          <w:shd w:val="clear" w:color="auto" w:fill="FFFFFF"/>
        </w:rPr>
        <w:t>klimatpolitik</w:t>
      </w:r>
      <w:proofErr w:type="spellEnd"/>
      <w:r w:rsidRPr="00080035">
        <w:rPr>
          <w:shd w:val="clear" w:color="auto" w:fill="FFFFFF"/>
        </w:rPr>
        <w:t xml:space="preserve"> som kan mätas, inte i hur mycket den kostar utan i hur mycket vi lyckas minska utsläppen. En teknikoptimistisk klimatomställning som möjliggörs av teknikneutral energiproduktion, som ger näringslivet förutsättningar att elektrifiera transportsektorn och industrin. I dag finns en bred uppslutning kring vad som ska uppnås och att åtgärder brådskar. Tyvärr fångas detta engagemang upp med kortsiktiga beslut och en regering som inte kan komma överens. Samtidigt arbetar forskare, företagare, aktivister och idealister runtom i Sverige vidare med lösningar på </w:t>
      </w:r>
      <w:proofErr w:type="spellStart"/>
      <w:r w:rsidRPr="00080035">
        <w:rPr>
          <w:shd w:val="clear" w:color="auto" w:fill="FFFFFF"/>
        </w:rPr>
        <w:t>klimathotet</w:t>
      </w:r>
      <w:proofErr w:type="spellEnd"/>
      <w:r w:rsidRPr="00080035">
        <w:rPr>
          <w:shd w:val="clear" w:color="auto" w:fill="FFFFFF"/>
        </w:rPr>
        <w:t>. Detta är en budget för alla de som med idéer och handlingar möjliggör den omställning som måste ske.</w:t>
      </w:r>
    </w:p>
    <w:p w:rsidRPr="00080035" w:rsidR="00A55E68" w:rsidP="00E9335E" w:rsidRDefault="00A55E68" w14:paraId="61B4B755" w14:textId="5FEF02A1">
      <w:r w:rsidRPr="00080035">
        <w:rPr>
          <w:shd w:val="clear" w:color="auto" w:fill="FFFFFF"/>
        </w:rPr>
        <w:t xml:space="preserve">Företagandet är fundamentet för välståndet. Att vi lever i en välfärdsnation får aldrig tas för givet, det är frukten av alla de ögonblick då människor vågat bestämma sig för att försöka förverkliga sina idéer i företagandets form. Det är med goda förutsättningar för entreprenörskap, investeringar, innovationer och företagsamhet som vi bygger ett starkt Sverige. Coronakrisen har visat hur vår ekonomi är beroende av omvärlden, både </w:t>
      </w:r>
      <w:r w:rsidRPr="00080035">
        <w:rPr>
          <w:shd w:val="clear" w:color="auto" w:fill="FFFFFF"/>
        </w:rPr>
        <w:lastRenderedPageBreak/>
        <w:t>den globalt verksamma verkstadskoncernen och turisthotellet som ger jobb och skatte</w:t>
      </w:r>
      <w:r w:rsidR="00CC526B">
        <w:rPr>
          <w:shd w:val="clear" w:color="auto" w:fill="FFFFFF"/>
        </w:rPr>
        <w:softHyphen/>
      </w:r>
      <w:r w:rsidRPr="00080035">
        <w:rPr>
          <w:shd w:val="clear" w:color="auto" w:fill="FFFFFF"/>
        </w:rPr>
        <w:t>intäkter i Visby eller Järvsö. Nu är tid att inte bara rädda dagens jobb, utan också att möjliggöra att morgondagens företag växer fram. Nu är tid att gynna flit, sparande, arbete och företagande.</w:t>
      </w:r>
    </w:p>
    <w:p w:rsidRPr="00080035" w:rsidR="00A55E68" w:rsidP="00E9335E" w:rsidRDefault="00A55E68" w14:paraId="6CEA2C77" w14:textId="3D75A1C5">
      <w:r w:rsidRPr="00080035">
        <w:rPr>
          <w:shd w:val="clear" w:color="auto" w:fill="FFFFFF"/>
        </w:rPr>
        <w:t>Nu är även hög tid att återupprätta assistansen. Tack vare Liberalerna finns en utred</w:t>
      </w:r>
      <w:r w:rsidR="00CC526B">
        <w:rPr>
          <w:shd w:val="clear" w:color="auto" w:fill="FFFFFF"/>
        </w:rPr>
        <w:softHyphen/>
      </w:r>
      <w:r w:rsidRPr="00080035">
        <w:rPr>
          <w:shd w:val="clear" w:color="auto" w:fill="FFFFFF"/>
        </w:rPr>
        <w:t>ning på plats med slutsatser som kommer att förbättra vardagen för tusentals människor runtom i landet. Sådana reformer behövs: Personlig assistans är en frihetsreform</w:t>
      </w:r>
      <w:r w:rsidR="007916DA">
        <w:rPr>
          <w:shd w:val="clear" w:color="auto" w:fill="FFFFFF"/>
        </w:rPr>
        <w:t>;</w:t>
      </w:r>
      <w:r w:rsidRPr="00080035">
        <w:rPr>
          <w:shd w:val="clear" w:color="auto" w:fill="FFFFFF"/>
        </w:rPr>
        <w:t xml:space="preserve"> den ger en möjlighet att leva som andra också för dem som har </w:t>
      </w:r>
      <w:r w:rsidR="007916DA">
        <w:rPr>
          <w:shd w:val="clear" w:color="auto" w:fill="FFFFFF"/>
        </w:rPr>
        <w:t xml:space="preserve">en </w:t>
      </w:r>
      <w:r w:rsidRPr="00080035">
        <w:rPr>
          <w:shd w:val="clear" w:color="auto" w:fill="FFFFFF"/>
        </w:rPr>
        <w:t>omfattande funktions</w:t>
      </w:r>
      <w:r w:rsidR="00CC526B">
        <w:rPr>
          <w:shd w:val="clear" w:color="auto" w:fill="FFFFFF"/>
        </w:rPr>
        <w:softHyphen/>
      </w:r>
      <w:r w:rsidRPr="00080035">
        <w:rPr>
          <w:shd w:val="clear" w:color="auto" w:fill="FFFFFF"/>
        </w:rPr>
        <w:t>nedsättning, men den har urholkats steg för steg. Den rödgröna regeringen snålar och förhalar medan Liberalerna är alternativet för handlingskraft och ambition. Den som ställts utan assistans kan inte vänta.</w:t>
      </w:r>
    </w:p>
    <w:p w:rsidRPr="00080035" w:rsidR="00A55E68" w:rsidP="00E9335E" w:rsidRDefault="00A55E68" w14:paraId="6EB8C358" w14:textId="776162C7">
      <w:r w:rsidRPr="00080035">
        <w:rPr>
          <w:shd w:val="clear" w:color="auto" w:fill="FFFFFF"/>
        </w:rPr>
        <w:t xml:space="preserve">Liberalerna lägger med detta fram sin första egna budgetmotion sedan 2018. Vi gör det också för första gången efter att riksdagen underkänt den regeringsbildning som </w:t>
      </w:r>
      <w:r w:rsidRPr="00CC526B">
        <w:rPr>
          <w:spacing w:val="-2"/>
          <w:shd w:val="clear" w:color="auto" w:fill="FFFFFF"/>
        </w:rPr>
        <w:t>januariavtalet vilade på. Liberalerna är nu ett fritt borgerligt oppositionsparti. Sakpolitiska</w:t>
      </w:r>
      <w:r w:rsidRPr="00080035">
        <w:rPr>
          <w:shd w:val="clear" w:color="auto" w:fill="FFFFFF"/>
        </w:rPr>
        <w:t xml:space="preserve"> framsteg har skett inom ramen för januariavtalet och liberala påtryckningar i budget</w:t>
      </w:r>
      <w:r w:rsidR="00CC526B">
        <w:rPr>
          <w:shd w:val="clear" w:color="auto" w:fill="FFFFFF"/>
        </w:rPr>
        <w:softHyphen/>
      </w:r>
      <w:r w:rsidRPr="00080035">
        <w:rPr>
          <w:shd w:val="clear" w:color="auto" w:fill="FFFFFF"/>
        </w:rPr>
        <w:t>samarbetet. Men efter sju år med socialdemokratiskt styre står likväl många av vår tids stora problem utan tillräckliga åtgärder. Vi går därför fram i riksdagen i en fast tro på att Sverige behöver en ny liberal borgerlig regering. Genom samarbete inom en ansvarsfull och reformivrande borgerlighet kan vi nu sjösätta de förändringar som Sverige behöver.</w:t>
      </w:r>
    </w:p>
    <w:p w:rsidRPr="00080035" w:rsidR="00A55E68" w:rsidP="00E9335E" w:rsidRDefault="00A55E68" w14:paraId="412AF962" w14:textId="6E176274">
      <w:r w:rsidRPr="00080035">
        <w:rPr>
          <w:shd w:val="clear" w:color="auto" w:fill="FFFFFF"/>
        </w:rPr>
        <w:t>Liberalerna är Sveriges skol- och integrationsparti. Vi arbetar för att vända utveck</w:t>
      </w:r>
      <w:r w:rsidR="00CC526B">
        <w:rPr>
          <w:shd w:val="clear" w:color="auto" w:fill="FFFFFF"/>
        </w:rPr>
        <w:softHyphen/>
      </w:r>
      <w:r w:rsidRPr="00080035">
        <w:rPr>
          <w:shd w:val="clear" w:color="auto" w:fill="FFFFFF"/>
        </w:rPr>
        <w:t xml:space="preserve">lingen i utsatta områden och för att skapa en likvärdig kunskapsskola för alla barn. Vi gör det för att möjligheterna i Sverige för alldeles för många i bästa fall är teoretiska. Vi gör det för att politiken måste leverera lösningar för dem vars behov är störst. Det är för </w:t>
      </w:r>
      <w:r w:rsidRPr="00CC526B">
        <w:rPr>
          <w:spacing w:val="-1"/>
          <w:shd w:val="clear" w:color="auto" w:fill="FFFFFF"/>
        </w:rPr>
        <w:t>alla dessa människor, det glömda Sverige, som Liberalernas politik är som allra viktigast.</w:t>
      </w:r>
    </w:p>
    <w:p w:rsidRPr="00080035" w:rsidR="00A55E68" w:rsidP="00E9335E" w:rsidRDefault="00A55E68" w14:paraId="28AE0C87" w14:textId="1E70CCB1">
      <w:r w:rsidRPr="00080035">
        <w:rPr>
          <w:shd w:val="clear" w:color="auto" w:fill="FFFFFF"/>
        </w:rPr>
        <w:t>Vi vill skapa ett land med framtidstro. Där alla får en god start i livet. Där alla ges möjlighet att bidra efter sina förutsättningar. Där integrationen vägleds av principen att tillhöra och tillföra. Där alla ges möjlighet att växa också genom skyldigheterna som följer av att vara medborgare i en demokrati. Där samhället stöttar. Där tryggheten gäller alla och överallt. Där innovation och skaparkraft tas tillvara. Ett land där demo</w:t>
      </w:r>
      <w:r w:rsidR="00CC526B">
        <w:rPr>
          <w:shd w:val="clear" w:color="auto" w:fill="FFFFFF"/>
        </w:rPr>
        <w:softHyphen/>
      </w:r>
      <w:r w:rsidRPr="00080035">
        <w:rPr>
          <w:shd w:val="clear" w:color="auto" w:fill="FFFFFF"/>
        </w:rPr>
        <w:t>kratin stärks och utvecklas. Där alla skolor är kunskapsskolor. Där klimatutmaningen klaras. Där öppenhet råder och utanförskapet bryts.</w:t>
      </w:r>
    </w:p>
    <w:p w:rsidRPr="00080035" w:rsidR="00A55E68" w:rsidP="00E9335E" w:rsidRDefault="00A55E68" w14:paraId="38236E69" w14:textId="77777777">
      <w:r w:rsidRPr="00080035">
        <w:rPr>
          <w:shd w:val="clear" w:color="auto" w:fill="FFFFFF"/>
        </w:rPr>
        <w:t>Ett Sverige som reser sig starkare efter pandemin.</w:t>
      </w:r>
    </w:p>
    <w:p w:rsidRPr="00080035" w:rsidR="00A55E68" w:rsidP="00E9335E" w:rsidRDefault="00A55E68" w14:paraId="424F840B" w14:textId="77777777">
      <w:r w:rsidRPr="00080035">
        <w:rPr>
          <w:shd w:val="clear" w:color="auto" w:fill="FFFFFF"/>
        </w:rPr>
        <w:t>Ett Sverige som är ett möjligheternas land, för alla.</w:t>
      </w:r>
    </w:p>
    <w:p w:rsidRPr="0069784F" w:rsidR="00A55E68" w:rsidP="0069784F" w:rsidRDefault="00A55E68" w14:paraId="7F8961EC" w14:textId="5D12B359">
      <w:pPr>
        <w:pStyle w:val="Rubrik1numrerat"/>
      </w:pPr>
      <w:bookmarkStart w:name="_Toc84265419" w:id="3"/>
      <w:bookmarkStart w:name="_Toc84334273" w:id="4"/>
      <w:bookmarkStart w:name="_Toc129942575" w:id="5"/>
      <w:r w:rsidRPr="0069784F">
        <w:t>Liberalernas finansplan</w:t>
      </w:r>
      <w:bookmarkEnd w:id="3"/>
      <w:bookmarkEnd w:id="4"/>
      <w:bookmarkEnd w:id="5"/>
    </w:p>
    <w:p w:rsidRPr="0069784F" w:rsidR="00A55E68" w:rsidP="00E9335E" w:rsidRDefault="00A55E68" w14:paraId="547EA952" w14:textId="72F09DB9">
      <w:pPr>
        <w:pStyle w:val="Rubrik2numrerat"/>
        <w:spacing w:before="440"/>
      </w:pPr>
      <w:bookmarkStart w:name="_Toc84265420" w:id="6"/>
      <w:bookmarkStart w:name="_Toc84334274" w:id="7"/>
      <w:bookmarkStart w:name="_Toc129942576" w:id="8"/>
      <w:r w:rsidRPr="0069784F">
        <w:t>Det ekonomiska läget</w:t>
      </w:r>
      <w:bookmarkEnd w:id="6"/>
      <w:bookmarkEnd w:id="7"/>
      <w:bookmarkEnd w:id="8"/>
    </w:p>
    <w:p w:rsidRPr="00080035" w:rsidR="00A55E68" w:rsidP="00E9335E" w:rsidRDefault="00A55E68" w14:paraId="1A32A21B" w14:textId="70EAAD44">
      <w:pPr>
        <w:pStyle w:val="Normalutanindragellerluft"/>
      </w:pPr>
      <w:r w:rsidRPr="00080035">
        <w:t>Sedan coronavirusets utbrott har världsekonomin befunnit sig i en djup kris. Den ekono</w:t>
      </w:r>
      <w:r w:rsidR="00CC526B">
        <w:softHyphen/>
      </w:r>
      <w:r w:rsidRPr="00080035">
        <w:t>miska nedgången har varit mycket kraftig efter att länder stängt ner sina ekonomier för att stoppa smittspridningen. Vi ser nu en vändning, där lättade pandemirestriktioner i Sverige och omvärlden bidrar till att ekonomin nu återhämtar sig. Utvecklingen i om</w:t>
      </w:r>
      <w:r w:rsidR="00CC526B">
        <w:softHyphen/>
      </w:r>
      <w:r w:rsidRPr="00080035">
        <w:t xml:space="preserve">världen är inte minst viktig för ett litet, </w:t>
      </w:r>
      <w:proofErr w:type="gramStart"/>
      <w:r w:rsidRPr="00080035">
        <w:t>exportberoende land</w:t>
      </w:r>
      <w:proofErr w:type="gramEnd"/>
      <w:r w:rsidRPr="00080035">
        <w:t xml:space="preserve"> som Sverige. </w:t>
      </w:r>
    </w:p>
    <w:p w:rsidR="001C460F" w:rsidP="00E9335E" w:rsidRDefault="00A55E68" w14:paraId="36B65C24" w14:textId="77777777">
      <w:r w:rsidRPr="00080035">
        <w:t>Konjunkturinstitutet varnar emellertid för att det fortfarande råder stor osäkerhet.</w:t>
      </w:r>
    </w:p>
    <w:p w:rsidRPr="00080035" w:rsidR="00A55E68" w:rsidP="00E9335E" w:rsidRDefault="00A55E68" w14:paraId="2381AE31" w14:textId="76060183">
      <w:pPr>
        <w:pStyle w:val="Citat"/>
      </w:pPr>
      <w:r w:rsidRPr="00080035">
        <w:t>Deltavarianten av coronaviruset är dock en betydande osäkerhetsfaktor. Om smitt</w:t>
      </w:r>
      <w:r w:rsidR="00CC526B">
        <w:softHyphen/>
      </w:r>
      <w:r w:rsidRPr="00080035">
        <w:t xml:space="preserve">spridningen fortsätter att öka under hösten och restriktionerna åter skärps, finns det </w:t>
      </w:r>
      <w:r w:rsidRPr="00080035">
        <w:lastRenderedPageBreak/>
        <w:t>en risk att återhämtningen kommer av sig. Om smittspridningen tar mer fart än vad som antagits och belastningen på sjukvården stiger påtagligt framöver är det möjligt att restriktionerna för att dämpa smittspridningen åter skärps. Tillsammans med en ökad självpåtagen social distansering skulle det kunna få negativa effekter på den ekonomiska utvecklingen. (KI, aug</w:t>
      </w:r>
      <w:r w:rsidR="00FE47E7">
        <w:t>.</w:t>
      </w:r>
      <w:r w:rsidRPr="00080035">
        <w:t xml:space="preserve"> 2021)</w:t>
      </w:r>
    </w:p>
    <w:p w:rsidRPr="00080035" w:rsidR="00A55E68" w:rsidP="00E9335E" w:rsidRDefault="00A55E68" w14:paraId="4104531C" w14:textId="6326E02E">
      <w:pPr>
        <w:pStyle w:val="Normalutanindragellerluft"/>
        <w:spacing w:before="150"/>
      </w:pPr>
      <w:r w:rsidRPr="00CC526B">
        <w:rPr>
          <w:spacing w:val="-1"/>
        </w:rPr>
        <w:t xml:space="preserve">Det svenska näringslivet står i grunden starkt efter krisen. Det föreligger fortsatt problem </w:t>
      </w:r>
      <w:r w:rsidRPr="00080035">
        <w:t>med leveranser av insatsvaror, där såväl halvledarbrist</w:t>
      </w:r>
      <w:r w:rsidR="003567F3">
        <w:t>en som</w:t>
      </w:r>
      <w:r w:rsidRPr="00080035">
        <w:t xml:space="preserve"> containerbristen hämmar produktionen och höjer leveranstiderna, men detta hindrar inte att den svenska export</w:t>
      </w:r>
      <w:r w:rsidR="00CC526B">
        <w:softHyphen/>
      </w:r>
      <w:r w:rsidRPr="00080035">
        <w:t>marknaden förväntas växa relativt snabbt framöver och att tredje kvartalet 2021 präglas av att exporten ökar.</w:t>
      </w:r>
    </w:p>
    <w:p w:rsidRPr="00080035" w:rsidR="00A55E68" w:rsidP="00E9335E" w:rsidRDefault="00A55E68" w14:paraId="5DF533AF" w14:textId="4940B823">
      <w:r w:rsidRPr="00080035">
        <w:t>För delar av tjänstesektorn – i synnerhet företag inom resebranschen, hotell och restaurang samt upplevelseindustrin</w:t>
      </w:r>
      <w:r w:rsidR="003567F3">
        <w:t xml:space="preserve"> –</w:t>
      </w:r>
      <w:r w:rsidRPr="00080035">
        <w:t xml:space="preserve"> har pandemin fått mycket stora konsekvenser. Att konkurserna har kunnat hållas tillbaka beror till stor del på de stora krisstöd som riksdagen har beslutat om i politisk enighet. Krisstöden har bidragit till att fler företag kunnat överleva och fler människor har ett jobb att gå till (Svenskt Näringsliv, 2021)</w:t>
      </w:r>
      <w:r w:rsidR="003567F3">
        <w:t>.</w:t>
      </w:r>
      <w:r w:rsidRPr="00080035">
        <w:t xml:space="preserve"> </w:t>
      </w:r>
    </w:p>
    <w:p w:rsidRPr="00080035" w:rsidR="00A55E68" w:rsidP="00E9335E" w:rsidRDefault="00A55E68" w14:paraId="22CCAA9A" w14:textId="50093473">
      <w:r w:rsidRPr="00080035">
        <w:t>Samtidigt har de strukturella problem som Sverige hade före pandemin förstärkts efter krisen. Utvecklingen på arbetsmarknaden släpar efter och arbetslösheten förväntas överstiga 7</w:t>
      </w:r>
      <w:r w:rsidR="0034709C">
        <w:t> </w:t>
      </w:r>
      <w:r w:rsidRPr="00080035">
        <w:t>procent i slutet av nästa år (KI, 2021). Sverige upplever nu en historiskt hög långtidsarbetslöshet. Enligt Arbetsförmedlingen riskerar långtidsarbetslösheten att över</w:t>
      </w:r>
      <w:r w:rsidR="00591B2D">
        <w:softHyphen/>
      </w:r>
      <w:r w:rsidRPr="00080035">
        <w:t>stiga 200</w:t>
      </w:r>
      <w:r w:rsidR="0034709C">
        <w:t> </w:t>
      </w:r>
      <w:r w:rsidRPr="00080035">
        <w:t xml:space="preserve">000 personer under 2021. </w:t>
      </w:r>
    </w:p>
    <w:p w:rsidR="0012090F" w:rsidP="00E9335E" w:rsidRDefault="00A55E68" w14:paraId="7E090DEA" w14:textId="77777777">
      <w:r w:rsidRPr="00080035">
        <w:t xml:space="preserve">En förklaring är att arbetslösheten bland unga ökar. </w:t>
      </w:r>
    </w:p>
    <w:p w:rsidRPr="00080035" w:rsidR="00A55E68" w:rsidP="00E9335E" w:rsidRDefault="00A55E68" w14:paraId="20B98A3F" w14:textId="19CB8055">
      <w:pPr>
        <w:pStyle w:val="Citat"/>
      </w:pPr>
      <w:r w:rsidRPr="00080035">
        <w:t>I slutet av juli 2021 fanns det närmare 24</w:t>
      </w:r>
      <w:r w:rsidR="0012090F">
        <w:t> </w:t>
      </w:r>
      <w:r w:rsidRPr="00080035">
        <w:t>000 ungdomar som varit utan arbete i 6 månader eller mer. Det är 2</w:t>
      </w:r>
      <w:r w:rsidR="0012090F">
        <w:t> </w:t>
      </w:r>
      <w:r w:rsidRPr="00080035">
        <w:t>000 fler än ett år tidigare. En stor andel, 43 procent, av dessa saknar en fullständig gymnasieutbildning och löper en större risk än andra ungdomar att fastna i en mer långvarig arbetslöshet. (Arbetsförmedlingen, 2021)</w:t>
      </w:r>
    </w:p>
    <w:p w:rsidRPr="00080035" w:rsidR="00A55E68" w:rsidP="00E9335E" w:rsidRDefault="00A55E68" w14:paraId="08F9647D" w14:textId="0C2DF5B9">
      <w:pPr>
        <w:pStyle w:val="Normalutanindragellerluft"/>
        <w:spacing w:before="150"/>
      </w:pPr>
      <w:r w:rsidRPr="00080035">
        <w:t>Men den dramatiska ökningen i långtidsarbetslöshet beror framförallt på att syssel</w:t>
      </w:r>
      <w:r w:rsidR="00591B2D">
        <w:softHyphen/>
      </w:r>
      <w:r w:rsidRPr="00080035">
        <w:t>sättningsgraden bland utrikes födda är alltför låg. Tidigare forskning visar att utrikes födda och lågutbildade i allmänhet</w:t>
      </w:r>
      <w:r w:rsidR="0012090F">
        <w:t>,</w:t>
      </w:r>
      <w:r w:rsidRPr="00080035">
        <w:t xml:space="preserve"> och lågutbildade utrikes födda kvinnor i synnerhet, har svårt att etablera sig på arbetsmarknaden. </w:t>
      </w:r>
    </w:p>
    <w:p w:rsidRPr="00080035" w:rsidR="00A55E68" w:rsidP="00E9335E" w:rsidRDefault="00A55E68" w14:paraId="6290BB77" w14:textId="77D04124">
      <w:r w:rsidRPr="00080035">
        <w:t>Erfarenheten från tidigare kriser är att arbetslösheten riskerar att permanentas på höga nivåer under många år. Sverige hade redan före coronakrisen ett av EU:s största arbetslöshetsgap mellan utrikes och inrikes födda. Det förefaller som att detta har förvärrats under coronakrisen och under förra året ökade arbetslöshetsgapet snabbare i Sverige än i jämförbara länder (Eurostat, 2020). Sverige har därmed klarat arbetslös</w:t>
      </w:r>
      <w:r w:rsidR="00591B2D">
        <w:softHyphen/>
      </w:r>
      <w:r w:rsidRPr="00080035">
        <w:t>heten och arbetslöshetsgapet mellan utrikes och inrikes födda sämre än de flesta EU-länder.</w:t>
      </w:r>
    </w:p>
    <w:p w:rsidRPr="00E9335E" w:rsidR="00A55E68" w:rsidP="00591B2D" w:rsidRDefault="00A55E68" w14:paraId="4A8134EE" w14:textId="4E9DF24D">
      <w:pPr>
        <w:pStyle w:val="Tabellrubrik"/>
        <w:keepNext/>
        <w:spacing w:after="150"/>
      </w:pPr>
      <w:r w:rsidRPr="00E9335E">
        <w:lastRenderedPageBreak/>
        <w:t xml:space="preserve">Figur 1 Skillnad i sysselsättningsgrad mellan inrikes och utrikes födda, 20–64 år, procentenheter 2020 </w:t>
      </w:r>
    </w:p>
    <w:p w:rsidRPr="00080035" w:rsidR="00A55E68" w:rsidP="00591B2D" w:rsidRDefault="00A55E68" w14:paraId="5C99757D" w14:textId="77777777">
      <w:pPr>
        <w:ind w:left="-1361" w:firstLine="0"/>
        <w:jc w:val="center"/>
        <w:rPr>
          <w:b/>
        </w:rPr>
      </w:pPr>
      <w:r w:rsidRPr="00080035">
        <w:rPr>
          <w:noProof/>
        </w:rPr>
        <w:drawing>
          <wp:inline distT="0" distB="0" distL="0" distR="0" wp14:anchorId="4055F681" wp14:editId="4155A533">
            <wp:extent cx="4483330" cy="5020573"/>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489014" cy="5026938"/>
                    </a:xfrm>
                    <a:prstGeom prst="rect">
                      <a:avLst/>
                    </a:prstGeom>
                    <a:noFill/>
                    <a:ln>
                      <a:noFill/>
                    </a:ln>
                  </pic:spPr>
                </pic:pic>
              </a:graphicData>
            </a:graphic>
          </wp:inline>
        </w:drawing>
      </w:r>
    </w:p>
    <w:p w:rsidRPr="00E9335E" w:rsidR="00A55E68" w:rsidP="00E9335E" w:rsidRDefault="002D1C8B" w14:paraId="063D356C" w14:textId="1C6547F8">
      <w:pPr>
        <w:pStyle w:val="Klla"/>
      </w:pPr>
      <w:r w:rsidRPr="00E9335E">
        <w:t>Källa: Eurostat.</w:t>
      </w:r>
    </w:p>
    <w:p w:rsidRPr="00080035" w:rsidR="00A55E68" w:rsidP="00E9335E" w:rsidRDefault="00A55E68" w14:paraId="7537311F" w14:textId="02A7FE40">
      <w:pPr>
        <w:pStyle w:val="Normalutanindragellerluft"/>
        <w:spacing w:before="150"/>
      </w:pPr>
      <w:r w:rsidRPr="00080035">
        <w:t>Det finanspolitiska ramverket, inklusive överskottsmålet, tjänar Sverige väl. Sverige hanterade den ekonomiska nedgången under finanskrisen bättre än de allra flesta jäm</w:t>
      </w:r>
      <w:r w:rsidR="00591B2D">
        <w:softHyphen/>
      </w:r>
      <w:r w:rsidRPr="00080035">
        <w:t xml:space="preserve">förbara länder. Det faktum att Sverige under </w:t>
      </w:r>
      <w:r w:rsidR="0039625C">
        <w:t xml:space="preserve">en </w:t>
      </w:r>
      <w:r w:rsidRPr="00080035">
        <w:t xml:space="preserve">lång tid har haft goda offentliga finanser har bidragit till </w:t>
      </w:r>
      <w:r w:rsidR="0039625C">
        <w:t xml:space="preserve">en </w:t>
      </w:r>
      <w:r w:rsidRPr="00080035">
        <w:t>låg statsskuld, vilket i sin tur har möjliggjort stora stimulanser under pandemin. Den breda politiska överenskommelsen kring det finanspolitiska ramverket bör därför fortsatt gälla.</w:t>
      </w:r>
    </w:p>
    <w:p w:rsidRPr="00080035" w:rsidR="00A55E68" w:rsidP="00E9335E" w:rsidRDefault="00A55E68" w14:paraId="616457A3" w14:textId="77777777">
      <w:r w:rsidRPr="00080035">
        <w:t>En viktig erfarenhet från de senaste ekonomiska kriserna är vikten av att det finns tillräckliga marginaler för att stimulera ekonomin. Ekonomiska kriser är svåra att förutsäga och är inte enhetliga. För att finanspolitiken ska har utrymme att dämpa konjunktursvängningar och motverka kriser i ekonomin krävs fokus på ansvar för de offentliga finanserna.</w:t>
      </w:r>
    </w:p>
    <w:p w:rsidRPr="00080035" w:rsidR="00A55E68" w:rsidP="00E9335E" w:rsidRDefault="00A55E68" w14:paraId="6182FF46" w14:textId="01D18B8F">
      <w:r w:rsidRPr="00080035">
        <w:t>För 2022 bedömer Liberalerna att det tack vare välskötta statsfinanser under flera decennier finns möjlighet för Sverige att kraftfullt stimulera ekonomin och hålla köp</w:t>
      </w:r>
      <w:r w:rsidR="00591B2D">
        <w:softHyphen/>
      </w:r>
      <w:r w:rsidRPr="00080035">
        <w:t>kraften uppe samt att tillfälligt och i linje med överskottsmålet gå med underskott i statens budgetar. Givet den höga arbetslösheten krävs en expansiv budget under de kommande åren. Liberalerna anser att det är av stor vikt att det strukturella sparandet övergår till att vara positivt under åren 2023–2024.</w:t>
      </w:r>
    </w:p>
    <w:p w:rsidRPr="00080035" w:rsidR="00A55E68" w:rsidP="00E9335E" w:rsidRDefault="00A55E68" w14:paraId="79881251" w14:textId="77777777">
      <w:r w:rsidRPr="00080035">
        <w:lastRenderedPageBreak/>
        <w:t>Utgiftstaket är en viktig del av det finanspolitiska ramverket och utgör en övre gräns för statsbudgetens utgiftsnivå. Genom utgiftstaket ges riksdag och regering förbättrade möjligheter till kontroll och styrning av utgifterna.</w:t>
      </w:r>
    </w:p>
    <w:p w:rsidRPr="00E9335E" w:rsidR="00A55E68" w:rsidP="00E9335E" w:rsidRDefault="00A55E68" w14:paraId="7E22C506" w14:textId="5044CAB4">
      <w:pPr>
        <w:pStyle w:val="Tabellrubrik"/>
      </w:pPr>
      <w:r w:rsidRPr="00E9335E">
        <w:t>Tabell 1 Den offentliga sektorns finanser, procent av BNP om inte annat anges. Utfall 2019, prognos 2020–2023</w:t>
      </w:r>
    </w:p>
    <w:tbl>
      <w:tblPr>
        <w:tblW w:w="8505" w:type="dxa"/>
        <w:tblLayout w:type="fixed"/>
        <w:tblCellMar>
          <w:left w:w="68" w:type="dxa"/>
          <w:right w:w="68" w:type="dxa"/>
        </w:tblCellMar>
        <w:tblLook w:val="04A0" w:firstRow="1" w:lastRow="0" w:firstColumn="1" w:lastColumn="0" w:noHBand="0" w:noVBand="1"/>
      </w:tblPr>
      <w:tblGrid>
        <w:gridCol w:w="3657"/>
        <w:gridCol w:w="986"/>
        <w:gridCol w:w="987"/>
        <w:gridCol w:w="988"/>
        <w:gridCol w:w="987"/>
        <w:gridCol w:w="900"/>
      </w:tblGrid>
      <w:tr w:rsidRPr="00080035" w:rsidR="00A55E68" w:rsidTr="008A7007" w14:paraId="39D45DFC" w14:textId="77777777">
        <w:tc>
          <w:tcPr>
            <w:tcW w:w="3681" w:type="dxa"/>
            <w:tcBorders>
              <w:top w:val="single" w:color="auto" w:sz="4" w:space="0"/>
              <w:bottom w:val="single" w:color="auto" w:sz="4" w:space="0"/>
            </w:tcBorders>
            <w:shd w:val="clear" w:color="auto" w:fill="auto"/>
          </w:tcPr>
          <w:p w:rsidRPr="005C728B" w:rsidR="00A55E68" w:rsidP="008A7007" w:rsidRDefault="00A55E68" w14:paraId="2F20BB51" w14:textId="40BC324C">
            <w:pPr>
              <w:spacing w:before="80" w:line="240" w:lineRule="exact"/>
              <w:ind w:firstLine="0"/>
              <w:rPr>
                <w:b/>
                <w:bCs/>
                <w:sz w:val="20"/>
                <w:szCs w:val="20"/>
              </w:rPr>
            </w:pPr>
            <w:r w:rsidRPr="005C728B">
              <w:rPr>
                <w:b/>
                <w:bCs/>
                <w:sz w:val="20"/>
                <w:szCs w:val="20"/>
              </w:rPr>
              <w:t>Den offentliga sektorns finanser, procent av BNP om inte annat anges. Utfall 2010, prognos 2020–2023</w:t>
            </w:r>
          </w:p>
        </w:tc>
        <w:tc>
          <w:tcPr>
            <w:tcW w:w="992" w:type="dxa"/>
            <w:tcBorders>
              <w:top w:val="single" w:color="auto" w:sz="4" w:space="0"/>
              <w:bottom w:val="single" w:color="auto" w:sz="4" w:space="0"/>
            </w:tcBorders>
            <w:shd w:val="clear" w:color="auto" w:fill="auto"/>
          </w:tcPr>
          <w:p w:rsidRPr="005C728B" w:rsidR="00A55E68" w:rsidP="008A7007" w:rsidRDefault="00A55E68" w14:paraId="15BED1D1" w14:textId="77777777">
            <w:pPr>
              <w:spacing w:before="80" w:line="240" w:lineRule="exact"/>
              <w:ind w:firstLine="0"/>
              <w:jc w:val="right"/>
              <w:rPr>
                <w:b/>
                <w:bCs/>
                <w:sz w:val="20"/>
                <w:szCs w:val="20"/>
              </w:rPr>
            </w:pPr>
            <w:r w:rsidRPr="005C728B">
              <w:rPr>
                <w:b/>
                <w:bCs/>
                <w:sz w:val="20"/>
                <w:szCs w:val="20"/>
              </w:rPr>
              <w:t>2020</w:t>
            </w:r>
          </w:p>
        </w:tc>
        <w:tc>
          <w:tcPr>
            <w:tcW w:w="992" w:type="dxa"/>
            <w:tcBorders>
              <w:top w:val="single" w:color="auto" w:sz="4" w:space="0"/>
              <w:bottom w:val="single" w:color="auto" w:sz="4" w:space="0"/>
            </w:tcBorders>
            <w:shd w:val="clear" w:color="auto" w:fill="auto"/>
          </w:tcPr>
          <w:p w:rsidRPr="005C728B" w:rsidR="00A55E68" w:rsidP="008A7007" w:rsidRDefault="00A55E68" w14:paraId="54840C07" w14:textId="77777777">
            <w:pPr>
              <w:spacing w:before="80" w:line="240" w:lineRule="exact"/>
              <w:ind w:firstLine="0"/>
              <w:jc w:val="right"/>
              <w:rPr>
                <w:b/>
                <w:bCs/>
                <w:sz w:val="20"/>
                <w:szCs w:val="20"/>
              </w:rPr>
            </w:pPr>
            <w:r w:rsidRPr="005C728B">
              <w:rPr>
                <w:b/>
                <w:bCs/>
                <w:sz w:val="20"/>
                <w:szCs w:val="20"/>
              </w:rPr>
              <w:t>2021</w:t>
            </w:r>
          </w:p>
        </w:tc>
        <w:tc>
          <w:tcPr>
            <w:tcW w:w="993" w:type="dxa"/>
            <w:tcBorders>
              <w:top w:val="single" w:color="auto" w:sz="4" w:space="0"/>
              <w:bottom w:val="single" w:color="auto" w:sz="4" w:space="0"/>
            </w:tcBorders>
            <w:shd w:val="clear" w:color="auto" w:fill="auto"/>
          </w:tcPr>
          <w:p w:rsidRPr="005C728B" w:rsidR="00A55E68" w:rsidP="008A7007" w:rsidRDefault="00A55E68" w14:paraId="68CE3EDC" w14:textId="77777777">
            <w:pPr>
              <w:spacing w:before="80" w:line="240" w:lineRule="exact"/>
              <w:ind w:firstLine="0"/>
              <w:jc w:val="right"/>
              <w:rPr>
                <w:b/>
                <w:bCs/>
                <w:sz w:val="20"/>
                <w:szCs w:val="20"/>
              </w:rPr>
            </w:pPr>
            <w:r w:rsidRPr="005C728B">
              <w:rPr>
                <w:b/>
                <w:bCs/>
                <w:sz w:val="20"/>
                <w:szCs w:val="20"/>
              </w:rPr>
              <w:t>2022</w:t>
            </w:r>
          </w:p>
        </w:tc>
        <w:tc>
          <w:tcPr>
            <w:tcW w:w="992" w:type="dxa"/>
            <w:tcBorders>
              <w:top w:val="single" w:color="auto" w:sz="4" w:space="0"/>
              <w:bottom w:val="single" w:color="auto" w:sz="4" w:space="0"/>
            </w:tcBorders>
            <w:shd w:val="clear" w:color="auto" w:fill="auto"/>
          </w:tcPr>
          <w:p w:rsidRPr="005C728B" w:rsidR="00A55E68" w:rsidP="008A7007" w:rsidRDefault="00A55E68" w14:paraId="4B4E615A" w14:textId="77777777">
            <w:pPr>
              <w:spacing w:before="80" w:line="240" w:lineRule="exact"/>
              <w:ind w:firstLine="0"/>
              <w:jc w:val="right"/>
              <w:rPr>
                <w:b/>
                <w:bCs/>
                <w:sz w:val="20"/>
                <w:szCs w:val="20"/>
              </w:rPr>
            </w:pPr>
            <w:r w:rsidRPr="005C728B">
              <w:rPr>
                <w:b/>
                <w:bCs/>
                <w:sz w:val="20"/>
                <w:szCs w:val="20"/>
              </w:rPr>
              <w:t>2023</w:t>
            </w:r>
          </w:p>
        </w:tc>
        <w:tc>
          <w:tcPr>
            <w:tcW w:w="905" w:type="dxa"/>
            <w:tcBorders>
              <w:top w:val="single" w:color="auto" w:sz="4" w:space="0"/>
              <w:bottom w:val="single" w:color="auto" w:sz="4" w:space="0"/>
            </w:tcBorders>
            <w:shd w:val="clear" w:color="auto" w:fill="auto"/>
          </w:tcPr>
          <w:p w:rsidRPr="005C728B" w:rsidR="00A55E68" w:rsidP="008A7007" w:rsidRDefault="00A55E68" w14:paraId="18F994F6" w14:textId="77777777">
            <w:pPr>
              <w:spacing w:before="80" w:line="240" w:lineRule="exact"/>
              <w:ind w:firstLine="0"/>
              <w:jc w:val="right"/>
              <w:rPr>
                <w:b/>
                <w:bCs/>
                <w:sz w:val="20"/>
                <w:szCs w:val="20"/>
              </w:rPr>
            </w:pPr>
            <w:r w:rsidRPr="005C728B">
              <w:rPr>
                <w:b/>
                <w:bCs/>
                <w:sz w:val="20"/>
                <w:szCs w:val="20"/>
              </w:rPr>
              <w:t>2024</w:t>
            </w:r>
          </w:p>
        </w:tc>
      </w:tr>
      <w:tr w:rsidRPr="00080035" w:rsidR="00A55E68" w:rsidTr="008A7007" w14:paraId="56489DA2" w14:textId="77777777">
        <w:tc>
          <w:tcPr>
            <w:tcW w:w="3681" w:type="dxa"/>
            <w:tcBorders>
              <w:top w:val="single" w:color="auto" w:sz="4" w:space="0"/>
            </w:tcBorders>
          </w:tcPr>
          <w:p w:rsidRPr="00BF5EA4" w:rsidR="00A55E68" w:rsidP="008A7007" w:rsidRDefault="00A55E68" w14:paraId="2326645D" w14:textId="77777777">
            <w:pPr>
              <w:spacing w:before="80" w:line="240" w:lineRule="exact"/>
              <w:ind w:firstLine="0"/>
              <w:rPr>
                <w:sz w:val="20"/>
                <w:szCs w:val="20"/>
              </w:rPr>
            </w:pPr>
            <w:r w:rsidRPr="00BF5EA4">
              <w:rPr>
                <w:sz w:val="20"/>
                <w:szCs w:val="20"/>
              </w:rPr>
              <w:t>Finansiellt sparande, mdkr</w:t>
            </w:r>
          </w:p>
        </w:tc>
        <w:tc>
          <w:tcPr>
            <w:tcW w:w="992" w:type="dxa"/>
            <w:tcBorders>
              <w:top w:val="single" w:color="auto" w:sz="4" w:space="0"/>
            </w:tcBorders>
          </w:tcPr>
          <w:p w:rsidRPr="00BF5EA4" w:rsidR="00A55E68" w:rsidP="008A7007" w:rsidRDefault="002138C3" w14:paraId="12E51922" w14:textId="12B92881">
            <w:pPr>
              <w:spacing w:before="80" w:line="240" w:lineRule="exact"/>
              <w:ind w:firstLine="0"/>
              <w:jc w:val="right"/>
              <w:rPr>
                <w:sz w:val="20"/>
                <w:szCs w:val="20"/>
              </w:rPr>
            </w:pPr>
            <w:r>
              <w:rPr>
                <w:sz w:val="20"/>
                <w:szCs w:val="20"/>
              </w:rPr>
              <w:t>–</w:t>
            </w:r>
            <w:r w:rsidRPr="00BF5EA4" w:rsidR="00A55E68">
              <w:rPr>
                <w:sz w:val="20"/>
                <w:szCs w:val="20"/>
              </w:rPr>
              <w:t>148</w:t>
            </w:r>
          </w:p>
        </w:tc>
        <w:tc>
          <w:tcPr>
            <w:tcW w:w="992" w:type="dxa"/>
            <w:tcBorders>
              <w:top w:val="single" w:color="auto" w:sz="4" w:space="0"/>
            </w:tcBorders>
          </w:tcPr>
          <w:p w:rsidRPr="00BF5EA4" w:rsidR="00A55E68" w:rsidP="008A7007" w:rsidRDefault="002138C3" w14:paraId="7A01DC8E" w14:textId="77562E6F">
            <w:pPr>
              <w:spacing w:before="80" w:line="240" w:lineRule="exact"/>
              <w:ind w:firstLine="0"/>
              <w:jc w:val="right"/>
              <w:rPr>
                <w:sz w:val="20"/>
                <w:szCs w:val="20"/>
              </w:rPr>
            </w:pPr>
            <w:r>
              <w:rPr>
                <w:sz w:val="20"/>
                <w:szCs w:val="20"/>
              </w:rPr>
              <w:t>–</w:t>
            </w:r>
            <w:r w:rsidRPr="00BF5EA4" w:rsidR="00A55E68">
              <w:rPr>
                <w:sz w:val="20"/>
                <w:szCs w:val="20"/>
              </w:rPr>
              <w:t>98</w:t>
            </w:r>
          </w:p>
        </w:tc>
        <w:tc>
          <w:tcPr>
            <w:tcW w:w="993" w:type="dxa"/>
            <w:tcBorders>
              <w:top w:val="single" w:color="auto" w:sz="4" w:space="0"/>
            </w:tcBorders>
          </w:tcPr>
          <w:p w:rsidRPr="00BF5EA4" w:rsidR="00A55E68" w:rsidP="008A7007" w:rsidRDefault="002138C3" w14:paraId="34771E0F" w14:textId="7FC1E283">
            <w:pPr>
              <w:spacing w:before="80" w:line="240" w:lineRule="exact"/>
              <w:ind w:firstLine="0"/>
              <w:jc w:val="right"/>
              <w:rPr>
                <w:sz w:val="20"/>
                <w:szCs w:val="20"/>
              </w:rPr>
            </w:pPr>
            <w:r>
              <w:rPr>
                <w:sz w:val="20"/>
                <w:szCs w:val="20"/>
              </w:rPr>
              <w:t>–</w:t>
            </w:r>
            <w:r w:rsidRPr="00BF5EA4" w:rsidR="00A55E68">
              <w:rPr>
                <w:sz w:val="20"/>
                <w:szCs w:val="20"/>
              </w:rPr>
              <w:t>37</w:t>
            </w:r>
          </w:p>
        </w:tc>
        <w:tc>
          <w:tcPr>
            <w:tcW w:w="992" w:type="dxa"/>
            <w:tcBorders>
              <w:top w:val="single" w:color="auto" w:sz="4" w:space="0"/>
            </w:tcBorders>
          </w:tcPr>
          <w:p w:rsidRPr="00BF5EA4" w:rsidR="00A55E68" w:rsidP="008A7007" w:rsidRDefault="00A55E68" w14:paraId="58C903A2" w14:textId="77777777">
            <w:pPr>
              <w:spacing w:before="80" w:line="240" w:lineRule="exact"/>
              <w:ind w:firstLine="0"/>
              <w:jc w:val="right"/>
              <w:rPr>
                <w:sz w:val="20"/>
                <w:szCs w:val="20"/>
              </w:rPr>
            </w:pPr>
            <w:r w:rsidRPr="00BF5EA4">
              <w:rPr>
                <w:sz w:val="20"/>
                <w:szCs w:val="20"/>
              </w:rPr>
              <w:t>24</w:t>
            </w:r>
          </w:p>
        </w:tc>
        <w:tc>
          <w:tcPr>
            <w:tcW w:w="905" w:type="dxa"/>
            <w:tcBorders>
              <w:top w:val="single" w:color="auto" w:sz="4" w:space="0"/>
            </w:tcBorders>
          </w:tcPr>
          <w:p w:rsidRPr="00BF5EA4" w:rsidR="00A55E68" w:rsidP="008A7007" w:rsidRDefault="00A55E68" w14:paraId="329D440E" w14:textId="77777777">
            <w:pPr>
              <w:spacing w:before="80" w:line="240" w:lineRule="exact"/>
              <w:ind w:firstLine="0"/>
              <w:jc w:val="right"/>
              <w:rPr>
                <w:sz w:val="20"/>
                <w:szCs w:val="20"/>
              </w:rPr>
            </w:pPr>
            <w:r w:rsidRPr="00BF5EA4">
              <w:rPr>
                <w:sz w:val="20"/>
                <w:szCs w:val="20"/>
              </w:rPr>
              <w:t>43</w:t>
            </w:r>
          </w:p>
        </w:tc>
      </w:tr>
      <w:tr w:rsidRPr="00080035" w:rsidR="00A55E68" w:rsidTr="008A7007" w14:paraId="69513F61" w14:textId="77777777">
        <w:tc>
          <w:tcPr>
            <w:tcW w:w="3681" w:type="dxa"/>
          </w:tcPr>
          <w:p w:rsidRPr="00BF5EA4" w:rsidR="00A55E68" w:rsidP="008A7007" w:rsidRDefault="00A55E68" w14:paraId="3AD433CE" w14:textId="77777777">
            <w:pPr>
              <w:spacing w:before="80" w:line="240" w:lineRule="exact"/>
              <w:ind w:firstLine="0"/>
              <w:rPr>
                <w:sz w:val="20"/>
                <w:szCs w:val="20"/>
              </w:rPr>
            </w:pPr>
            <w:r w:rsidRPr="00BF5EA4">
              <w:rPr>
                <w:sz w:val="20"/>
                <w:szCs w:val="20"/>
              </w:rPr>
              <w:t>Procent av BNP</w:t>
            </w:r>
          </w:p>
        </w:tc>
        <w:tc>
          <w:tcPr>
            <w:tcW w:w="992" w:type="dxa"/>
          </w:tcPr>
          <w:p w:rsidRPr="00BF5EA4" w:rsidR="00A55E68" w:rsidP="008A7007" w:rsidRDefault="002138C3" w14:paraId="79D44B83" w14:textId="49D5A90C">
            <w:pPr>
              <w:spacing w:before="80" w:line="240" w:lineRule="exact"/>
              <w:ind w:firstLine="0"/>
              <w:jc w:val="right"/>
              <w:rPr>
                <w:sz w:val="20"/>
                <w:szCs w:val="20"/>
              </w:rPr>
            </w:pPr>
            <w:r>
              <w:rPr>
                <w:sz w:val="20"/>
                <w:szCs w:val="20"/>
              </w:rPr>
              <w:t>–</w:t>
            </w:r>
            <w:r w:rsidRPr="00BF5EA4" w:rsidR="00A55E68">
              <w:rPr>
                <w:sz w:val="20"/>
                <w:szCs w:val="20"/>
              </w:rPr>
              <w:t>3</w:t>
            </w:r>
            <w:r>
              <w:rPr>
                <w:sz w:val="20"/>
                <w:szCs w:val="20"/>
              </w:rPr>
              <w:t>,</w:t>
            </w:r>
            <w:r w:rsidRPr="00BF5EA4" w:rsidR="00A55E68">
              <w:rPr>
                <w:sz w:val="20"/>
                <w:szCs w:val="20"/>
              </w:rPr>
              <w:t>0</w:t>
            </w:r>
          </w:p>
        </w:tc>
        <w:tc>
          <w:tcPr>
            <w:tcW w:w="992" w:type="dxa"/>
          </w:tcPr>
          <w:p w:rsidRPr="00BF5EA4" w:rsidR="00A55E68" w:rsidP="008A7007" w:rsidRDefault="002138C3" w14:paraId="6061CD16" w14:textId="380A532D">
            <w:pPr>
              <w:spacing w:before="80" w:line="240" w:lineRule="exact"/>
              <w:ind w:firstLine="0"/>
              <w:jc w:val="right"/>
              <w:rPr>
                <w:sz w:val="20"/>
                <w:szCs w:val="20"/>
              </w:rPr>
            </w:pPr>
            <w:r>
              <w:rPr>
                <w:sz w:val="20"/>
                <w:szCs w:val="20"/>
              </w:rPr>
              <w:t>–</w:t>
            </w:r>
            <w:r w:rsidRPr="00BF5EA4" w:rsidR="00A55E68">
              <w:rPr>
                <w:sz w:val="20"/>
                <w:szCs w:val="20"/>
              </w:rPr>
              <w:t>1,8</w:t>
            </w:r>
          </w:p>
        </w:tc>
        <w:tc>
          <w:tcPr>
            <w:tcW w:w="993" w:type="dxa"/>
          </w:tcPr>
          <w:p w:rsidRPr="00BF5EA4" w:rsidR="00A55E68" w:rsidP="008A7007" w:rsidRDefault="002138C3" w14:paraId="23059F6F" w14:textId="665543E9">
            <w:pPr>
              <w:spacing w:before="80" w:line="240" w:lineRule="exact"/>
              <w:ind w:firstLine="0"/>
              <w:jc w:val="right"/>
              <w:rPr>
                <w:sz w:val="20"/>
                <w:szCs w:val="20"/>
              </w:rPr>
            </w:pPr>
            <w:r>
              <w:rPr>
                <w:sz w:val="20"/>
                <w:szCs w:val="20"/>
              </w:rPr>
              <w:t>–</w:t>
            </w:r>
            <w:r w:rsidRPr="00BF5EA4" w:rsidR="00A55E68">
              <w:rPr>
                <w:sz w:val="20"/>
                <w:szCs w:val="20"/>
              </w:rPr>
              <w:t>0,7</w:t>
            </w:r>
          </w:p>
        </w:tc>
        <w:tc>
          <w:tcPr>
            <w:tcW w:w="992" w:type="dxa"/>
          </w:tcPr>
          <w:p w:rsidRPr="00BF5EA4" w:rsidR="00A55E68" w:rsidP="008A7007" w:rsidRDefault="00A55E68" w14:paraId="29C22205" w14:textId="77777777">
            <w:pPr>
              <w:spacing w:before="80" w:line="240" w:lineRule="exact"/>
              <w:ind w:firstLine="0"/>
              <w:jc w:val="right"/>
              <w:rPr>
                <w:sz w:val="20"/>
                <w:szCs w:val="20"/>
              </w:rPr>
            </w:pPr>
            <w:r w:rsidRPr="00BF5EA4">
              <w:rPr>
                <w:sz w:val="20"/>
                <w:szCs w:val="20"/>
              </w:rPr>
              <w:t>0,4</w:t>
            </w:r>
          </w:p>
        </w:tc>
        <w:tc>
          <w:tcPr>
            <w:tcW w:w="905" w:type="dxa"/>
          </w:tcPr>
          <w:p w:rsidRPr="00BF5EA4" w:rsidR="00A55E68" w:rsidP="008A7007" w:rsidRDefault="00A55E68" w14:paraId="179FD23D" w14:textId="77777777">
            <w:pPr>
              <w:spacing w:before="80" w:line="240" w:lineRule="exact"/>
              <w:ind w:firstLine="0"/>
              <w:jc w:val="right"/>
              <w:rPr>
                <w:sz w:val="20"/>
                <w:szCs w:val="20"/>
              </w:rPr>
            </w:pPr>
            <w:r w:rsidRPr="00BF5EA4">
              <w:rPr>
                <w:sz w:val="20"/>
                <w:szCs w:val="20"/>
              </w:rPr>
              <w:t>0,7</w:t>
            </w:r>
          </w:p>
        </w:tc>
      </w:tr>
      <w:tr w:rsidRPr="00080035" w:rsidR="00A55E68" w:rsidTr="008A7007" w14:paraId="680A15FC" w14:textId="77777777">
        <w:tc>
          <w:tcPr>
            <w:tcW w:w="3681" w:type="dxa"/>
          </w:tcPr>
          <w:p w:rsidRPr="00BF5EA4" w:rsidR="00A55E68" w:rsidP="008A7007" w:rsidRDefault="00A55E68" w14:paraId="6CF9688B" w14:textId="77777777">
            <w:pPr>
              <w:spacing w:before="80" w:line="240" w:lineRule="exact"/>
              <w:ind w:firstLine="0"/>
              <w:rPr>
                <w:sz w:val="20"/>
                <w:szCs w:val="20"/>
              </w:rPr>
            </w:pPr>
            <w:r w:rsidRPr="00BF5EA4">
              <w:rPr>
                <w:sz w:val="20"/>
                <w:szCs w:val="20"/>
              </w:rPr>
              <w:t>Varav stat</w:t>
            </w:r>
          </w:p>
        </w:tc>
        <w:tc>
          <w:tcPr>
            <w:tcW w:w="992" w:type="dxa"/>
          </w:tcPr>
          <w:p w:rsidRPr="00BF5EA4" w:rsidR="00A55E68" w:rsidP="008A7007" w:rsidRDefault="002138C3" w14:paraId="372C8373" w14:textId="6BFE5943">
            <w:pPr>
              <w:spacing w:before="80" w:line="240" w:lineRule="exact"/>
              <w:ind w:firstLine="0"/>
              <w:jc w:val="right"/>
              <w:rPr>
                <w:sz w:val="20"/>
                <w:szCs w:val="20"/>
              </w:rPr>
            </w:pPr>
            <w:r>
              <w:rPr>
                <w:sz w:val="20"/>
                <w:szCs w:val="20"/>
              </w:rPr>
              <w:t>–</w:t>
            </w:r>
            <w:r w:rsidRPr="00BF5EA4" w:rsidR="00A55E68">
              <w:rPr>
                <w:sz w:val="20"/>
                <w:szCs w:val="20"/>
              </w:rPr>
              <w:t>3</w:t>
            </w:r>
            <w:r>
              <w:rPr>
                <w:sz w:val="20"/>
                <w:szCs w:val="20"/>
              </w:rPr>
              <w:t>,</w:t>
            </w:r>
            <w:r w:rsidRPr="00BF5EA4" w:rsidR="00A55E68">
              <w:rPr>
                <w:sz w:val="20"/>
                <w:szCs w:val="20"/>
              </w:rPr>
              <w:t>1</w:t>
            </w:r>
          </w:p>
        </w:tc>
        <w:tc>
          <w:tcPr>
            <w:tcW w:w="992" w:type="dxa"/>
          </w:tcPr>
          <w:p w:rsidRPr="00BF5EA4" w:rsidR="00A55E68" w:rsidP="008A7007" w:rsidRDefault="002138C3" w14:paraId="41BB9C6F" w14:textId="4071B5CC">
            <w:pPr>
              <w:spacing w:before="80" w:line="240" w:lineRule="exact"/>
              <w:ind w:firstLine="0"/>
              <w:jc w:val="right"/>
              <w:rPr>
                <w:sz w:val="20"/>
                <w:szCs w:val="20"/>
              </w:rPr>
            </w:pPr>
            <w:r>
              <w:rPr>
                <w:sz w:val="20"/>
                <w:szCs w:val="20"/>
              </w:rPr>
              <w:t>–</w:t>
            </w:r>
            <w:r w:rsidRPr="00BF5EA4" w:rsidR="00A55E68">
              <w:rPr>
                <w:sz w:val="20"/>
                <w:szCs w:val="20"/>
              </w:rPr>
              <w:t>2,5</w:t>
            </w:r>
          </w:p>
        </w:tc>
        <w:tc>
          <w:tcPr>
            <w:tcW w:w="993" w:type="dxa"/>
          </w:tcPr>
          <w:p w:rsidRPr="00BF5EA4" w:rsidR="00A55E68" w:rsidP="008A7007" w:rsidRDefault="002138C3" w14:paraId="556D1701" w14:textId="0117CB18">
            <w:pPr>
              <w:spacing w:before="80" w:line="240" w:lineRule="exact"/>
              <w:ind w:firstLine="0"/>
              <w:jc w:val="right"/>
              <w:rPr>
                <w:sz w:val="20"/>
                <w:szCs w:val="20"/>
              </w:rPr>
            </w:pPr>
            <w:r>
              <w:rPr>
                <w:sz w:val="20"/>
                <w:szCs w:val="20"/>
              </w:rPr>
              <w:t>–</w:t>
            </w:r>
            <w:r w:rsidRPr="00BF5EA4" w:rsidR="00A55E68">
              <w:rPr>
                <w:sz w:val="20"/>
                <w:szCs w:val="20"/>
              </w:rPr>
              <w:t>0,4</w:t>
            </w:r>
          </w:p>
        </w:tc>
        <w:tc>
          <w:tcPr>
            <w:tcW w:w="992" w:type="dxa"/>
          </w:tcPr>
          <w:p w:rsidRPr="00BF5EA4" w:rsidR="00A55E68" w:rsidP="008A7007" w:rsidRDefault="00A55E68" w14:paraId="5518628B" w14:textId="77777777">
            <w:pPr>
              <w:spacing w:before="80" w:line="240" w:lineRule="exact"/>
              <w:ind w:firstLine="0"/>
              <w:jc w:val="right"/>
              <w:rPr>
                <w:sz w:val="20"/>
                <w:szCs w:val="20"/>
              </w:rPr>
            </w:pPr>
            <w:r w:rsidRPr="00BF5EA4">
              <w:rPr>
                <w:sz w:val="20"/>
                <w:szCs w:val="20"/>
              </w:rPr>
              <w:t>0,8</w:t>
            </w:r>
          </w:p>
        </w:tc>
        <w:tc>
          <w:tcPr>
            <w:tcW w:w="905" w:type="dxa"/>
          </w:tcPr>
          <w:p w:rsidRPr="00BF5EA4" w:rsidR="00A55E68" w:rsidP="008A7007" w:rsidRDefault="00A55E68" w14:paraId="23895EE4" w14:textId="77777777">
            <w:pPr>
              <w:spacing w:before="80" w:line="240" w:lineRule="exact"/>
              <w:ind w:firstLine="0"/>
              <w:jc w:val="right"/>
              <w:rPr>
                <w:sz w:val="20"/>
                <w:szCs w:val="20"/>
              </w:rPr>
            </w:pPr>
            <w:r w:rsidRPr="00BF5EA4">
              <w:rPr>
                <w:sz w:val="20"/>
                <w:szCs w:val="20"/>
              </w:rPr>
              <w:t>1,0</w:t>
            </w:r>
          </w:p>
        </w:tc>
      </w:tr>
      <w:tr w:rsidRPr="00080035" w:rsidR="00A55E68" w:rsidTr="008A7007" w14:paraId="3FD06D8D" w14:textId="77777777">
        <w:tc>
          <w:tcPr>
            <w:tcW w:w="3681" w:type="dxa"/>
          </w:tcPr>
          <w:p w:rsidRPr="00BF5EA4" w:rsidR="00A55E68" w:rsidP="008A7007" w:rsidRDefault="00A55E68" w14:paraId="65FA577C" w14:textId="77777777">
            <w:pPr>
              <w:spacing w:before="80" w:line="240" w:lineRule="exact"/>
              <w:ind w:firstLine="0"/>
              <w:rPr>
                <w:sz w:val="20"/>
                <w:szCs w:val="20"/>
              </w:rPr>
            </w:pPr>
            <w:r w:rsidRPr="00BF5EA4">
              <w:rPr>
                <w:sz w:val="20"/>
                <w:szCs w:val="20"/>
              </w:rPr>
              <w:t>Varav AP</w:t>
            </w:r>
          </w:p>
        </w:tc>
        <w:tc>
          <w:tcPr>
            <w:tcW w:w="992" w:type="dxa"/>
          </w:tcPr>
          <w:p w:rsidRPr="00BF5EA4" w:rsidR="00A55E68" w:rsidP="008A7007" w:rsidRDefault="002138C3" w14:paraId="4FFB2250" w14:textId="3C2E9657">
            <w:pPr>
              <w:spacing w:before="80" w:line="240" w:lineRule="exact"/>
              <w:ind w:firstLine="0"/>
              <w:jc w:val="right"/>
              <w:rPr>
                <w:sz w:val="20"/>
                <w:szCs w:val="20"/>
              </w:rPr>
            </w:pPr>
            <w:r>
              <w:rPr>
                <w:sz w:val="20"/>
                <w:szCs w:val="20"/>
              </w:rPr>
              <w:t>–</w:t>
            </w:r>
            <w:r w:rsidRPr="00BF5EA4" w:rsidR="00A55E68">
              <w:rPr>
                <w:sz w:val="20"/>
                <w:szCs w:val="20"/>
              </w:rPr>
              <w:t>0,2</w:t>
            </w:r>
          </w:p>
        </w:tc>
        <w:tc>
          <w:tcPr>
            <w:tcW w:w="992" w:type="dxa"/>
          </w:tcPr>
          <w:p w:rsidRPr="00BF5EA4" w:rsidR="00A55E68" w:rsidP="008A7007" w:rsidRDefault="00A55E68" w14:paraId="706030F9" w14:textId="77777777">
            <w:pPr>
              <w:spacing w:before="80" w:line="240" w:lineRule="exact"/>
              <w:ind w:firstLine="0"/>
              <w:jc w:val="right"/>
              <w:rPr>
                <w:sz w:val="20"/>
                <w:szCs w:val="20"/>
              </w:rPr>
            </w:pPr>
            <w:r w:rsidRPr="00BF5EA4">
              <w:rPr>
                <w:sz w:val="20"/>
                <w:szCs w:val="20"/>
              </w:rPr>
              <w:t>0,1</w:t>
            </w:r>
          </w:p>
        </w:tc>
        <w:tc>
          <w:tcPr>
            <w:tcW w:w="993" w:type="dxa"/>
          </w:tcPr>
          <w:p w:rsidRPr="00BF5EA4" w:rsidR="00A55E68" w:rsidP="008A7007" w:rsidRDefault="00A55E68" w14:paraId="3543BF76" w14:textId="77777777">
            <w:pPr>
              <w:spacing w:before="80" w:line="240" w:lineRule="exact"/>
              <w:ind w:firstLine="0"/>
              <w:jc w:val="right"/>
              <w:rPr>
                <w:sz w:val="20"/>
                <w:szCs w:val="20"/>
              </w:rPr>
            </w:pPr>
            <w:r w:rsidRPr="00BF5EA4">
              <w:rPr>
                <w:sz w:val="20"/>
                <w:szCs w:val="20"/>
              </w:rPr>
              <w:t>0,2</w:t>
            </w:r>
          </w:p>
        </w:tc>
        <w:tc>
          <w:tcPr>
            <w:tcW w:w="992" w:type="dxa"/>
          </w:tcPr>
          <w:p w:rsidRPr="00BF5EA4" w:rsidR="00A55E68" w:rsidP="008A7007" w:rsidRDefault="00A55E68" w14:paraId="0314E737" w14:textId="77777777">
            <w:pPr>
              <w:spacing w:before="80" w:line="240" w:lineRule="exact"/>
              <w:ind w:firstLine="0"/>
              <w:jc w:val="right"/>
              <w:rPr>
                <w:sz w:val="20"/>
                <w:szCs w:val="20"/>
              </w:rPr>
            </w:pPr>
            <w:r w:rsidRPr="00BF5EA4">
              <w:rPr>
                <w:sz w:val="20"/>
                <w:szCs w:val="20"/>
              </w:rPr>
              <w:t>0,2</w:t>
            </w:r>
          </w:p>
        </w:tc>
        <w:tc>
          <w:tcPr>
            <w:tcW w:w="905" w:type="dxa"/>
          </w:tcPr>
          <w:p w:rsidRPr="00BF5EA4" w:rsidR="00A55E68" w:rsidP="008A7007" w:rsidRDefault="00A55E68" w14:paraId="53F6D82F" w14:textId="77777777">
            <w:pPr>
              <w:spacing w:before="80" w:line="240" w:lineRule="exact"/>
              <w:ind w:firstLine="0"/>
              <w:jc w:val="right"/>
              <w:rPr>
                <w:sz w:val="20"/>
                <w:szCs w:val="20"/>
              </w:rPr>
            </w:pPr>
            <w:r w:rsidRPr="00BF5EA4">
              <w:rPr>
                <w:sz w:val="20"/>
                <w:szCs w:val="20"/>
              </w:rPr>
              <w:t>0,3</w:t>
            </w:r>
          </w:p>
        </w:tc>
      </w:tr>
      <w:tr w:rsidRPr="00080035" w:rsidR="00A55E68" w:rsidTr="008A7007" w14:paraId="032E66F4" w14:textId="77777777">
        <w:tc>
          <w:tcPr>
            <w:tcW w:w="3681" w:type="dxa"/>
          </w:tcPr>
          <w:p w:rsidRPr="00BF5EA4" w:rsidR="00A55E68" w:rsidP="008A7007" w:rsidRDefault="00A55E68" w14:paraId="3A0788F9" w14:textId="77777777">
            <w:pPr>
              <w:spacing w:before="80" w:line="240" w:lineRule="exact"/>
              <w:ind w:firstLine="0"/>
              <w:rPr>
                <w:sz w:val="20"/>
                <w:szCs w:val="20"/>
              </w:rPr>
            </w:pPr>
            <w:r w:rsidRPr="00BF5EA4">
              <w:rPr>
                <w:sz w:val="20"/>
                <w:szCs w:val="20"/>
              </w:rPr>
              <w:t>Varav kommunsektor</w:t>
            </w:r>
          </w:p>
        </w:tc>
        <w:tc>
          <w:tcPr>
            <w:tcW w:w="992" w:type="dxa"/>
          </w:tcPr>
          <w:p w:rsidRPr="00BF5EA4" w:rsidR="00A55E68" w:rsidP="008A7007" w:rsidRDefault="00A55E68" w14:paraId="4E1E8EA0" w14:textId="77777777">
            <w:pPr>
              <w:spacing w:before="80" w:line="240" w:lineRule="exact"/>
              <w:ind w:firstLine="0"/>
              <w:jc w:val="right"/>
              <w:rPr>
                <w:sz w:val="20"/>
                <w:szCs w:val="20"/>
              </w:rPr>
            </w:pPr>
            <w:r w:rsidRPr="00BF5EA4">
              <w:rPr>
                <w:sz w:val="20"/>
                <w:szCs w:val="20"/>
              </w:rPr>
              <w:t>0,3</w:t>
            </w:r>
          </w:p>
        </w:tc>
        <w:tc>
          <w:tcPr>
            <w:tcW w:w="992" w:type="dxa"/>
          </w:tcPr>
          <w:p w:rsidRPr="00BF5EA4" w:rsidR="00A55E68" w:rsidP="008A7007" w:rsidRDefault="00A55E68" w14:paraId="0552659F" w14:textId="77777777">
            <w:pPr>
              <w:spacing w:before="80" w:line="240" w:lineRule="exact"/>
              <w:ind w:firstLine="0"/>
              <w:jc w:val="right"/>
              <w:rPr>
                <w:sz w:val="20"/>
                <w:szCs w:val="20"/>
              </w:rPr>
            </w:pPr>
            <w:r w:rsidRPr="00BF5EA4">
              <w:rPr>
                <w:sz w:val="20"/>
                <w:szCs w:val="20"/>
              </w:rPr>
              <w:t>0,5</w:t>
            </w:r>
          </w:p>
        </w:tc>
        <w:tc>
          <w:tcPr>
            <w:tcW w:w="993" w:type="dxa"/>
          </w:tcPr>
          <w:p w:rsidRPr="00BF5EA4" w:rsidR="00A55E68" w:rsidP="008A7007" w:rsidRDefault="002138C3" w14:paraId="451141E7" w14:textId="57C49400">
            <w:pPr>
              <w:spacing w:before="80" w:line="240" w:lineRule="exact"/>
              <w:ind w:firstLine="0"/>
              <w:jc w:val="right"/>
              <w:rPr>
                <w:sz w:val="20"/>
                <w:szCs w:val="20"/>
              </w:rPr>
            </w:pPr>
            <w:r>
              <w:rPr>
                <w:sz w:val="20"/>
                <w:szCs w:val="20"/>
              </w:rPr>
              <w:t>–</w:t>
            </w:r>
            <w:r w:rsidRPr="00BF5EA4" w:rsidR="00A55E68">
              <w:rPr>
                <w:sz w:val="20"/>
                <w:szCs w:val="20"/>
              </w:rPr>
              <w:t>0,4</w:t>
            </w:r>
          </w:p>
        </w:tc>
        <w:tc>
          <w:tcPr>
            <w:tcW w:w="992" w:type="dxa"/>
          </w:tcPr>
          <w:p w:rsidRPr="00BF5EA4" w:rsidR="00A55E68" w:rsidP="008A7007" w:rsidRDefault="002138C3" w14:paraId="421A1D26" w14:textId="50E02DCA">
            <w:pPr>
              <w:spacing w:before="80" w:line="240" w:lineRule="exact"/>
              <w:ind w:firstLine="0"/>
              <w:jc w:val="right"/>
              <w:rPr>
                <w:sz w:val="20"/>
                <w:szCs w:val="20"/>
              </w:rPr>
            </w:pPr>
            <w:r>
              <w:rPr>
                <w:sz w:val="20"/>
                <w:szCs w:val="20"/>
              </w:rPr>
              <w:t>–</w:t>
            </w:r>
            <w:r w:rsidRPr="00BF5EA4" w:rsidR="00A55E68">
              <w:rPr>
                <w:sz w:val="20"/>
                <w:szCs w:val="20"/>
              </w:rPr>
              <w:t>0,6</w:t>
            </w:r>
          </w:p>
        </w:tc>
        <w:tc>
          <w:tcPr>
            <w:tcW w:w="905" w:type="dxa"/>
          </w:tcPr>
          <w:p w:rsidRPr="00BF5EA4" w:rsidR="00A55E68" w:rsidP="008A7007" w:rsidRDefault="002138C3" w14:paraId="7EDD19A9" w14:textId="761CE2CA">
            <w:pPr>
              <w:spacing w:before="80" w:line="240" w:lineRule="exact"/>
              <w:ind w:firstLine="0"/>
              <w:jc w:val="right"/>
              <w:rPr>
                <w:sz w:val="20"/>
                <w:szCs w:val="20"/>
              </w:rPr>
            </w:pPr>
            <w:r>
              <w:rPr>
                <w:sz w:val="20"/>
                <w:szCs w:val="20"/>
              </w:rPr>
              <w:t>–</w:t>
            </w:r>
            <w:r w:rsidRPr="00BF5EA4" w:rsidR="00A55E68">
              <w:rPr>
                <w:sz w:val="20"/>
                <w:szCs w:val="20"/>
              </w:rPr>
              <w:t>0,5</w:t>
            </w:r>
          </w:p>
        </w:tc>
      </w:tr>
      <w:tr w:rsidRPr="00080035" w:rsidR="00A55E68" w:rsidTr="008A7007" w14:paraId="37242316" w14:textId="77777777">
        <w:tc>
          <w:tcPr>
            <w:tcW w:w="3681" w:type="dxa"/>
          </w:tcPr>
          <w:p w:rsidRPr="00BF5EA4" w:rsidR="00A55E68" w:rsidP="008A7007" w:rsidRDefault="00A55E68" w14:paraId="26304A2D" w14:textId="433CE326">
            <w:pPr>
              <w:spacing w:before="80" w:line="240" w:lineRule="exact"/>
              <w:ind w:firstLine="0"/>
              <w:rPr>
                <w:sz w:val="20"/>
                <w:szCs w:val="20"/>
              </w:rPr>
            </w:pPr>
            <w:r w:rsidRPr="00BF5EA4">
              <w:rPr>
                <w:sz w:val="20"/>
                <w:szCs w:val="20"/>
              </w:rPr>
              <w:t>Strukturellt sparande, procent av potentiell BNP</w:t>
            </w:r>
          </w:p>
        </w:tc>
        <w:tc>
          <w:tcPr>
            <w:tcW w:w="992" w:type="dxa"/>
          </w:tcPr>
          <w:p w:rsidRPr="00BF5EA4" w:rsidR="00A55E68" w:rsidP="008A7007" w:rsidRDefault="002138C3" w14:paraId="259A6848" w14:textId="100EB85E">
            <w:pPr>
              <w:spacing w:before="80" w:line="240" w:lineRule="exact"/>
              <w:ind w:firstLine="0"/>
              <w:jc w:val="right"/>
              <w:rPr>
                <w:sz w:val="20"/>
                <w:szCs w:val="20"/>
              </w:rPr>
            </w:pPr>
            <w:r>
              <w:rPr>
                <w:sz w:val="20"/>
                <w:szCs w:val="20"/>
              </w:rPr>
              <w:t>–</w:t>
            </w:r>
            <w:r w:rsidRPr="00BF5EA4" w:rsidR="00A55E68">
              <w:rPr>
                <w:sz w:val="20"/>
                <w:szCs w:val="20"/>
              </w:rPr>
              <w:t>1,0</w:t>
            </w:r>
          </w:p>
        </w:tc>
        <w:tc>
          <w:tcPr>
            <w:tcW w:w="992" w:type="dxa"/>
          </w:tcPr>
          <w:p w:rsidRPr="00BF5EA4" w:rsidR="00A55E68" w:rsidP="008A7007" w:rsidRDefault="002138C3" w14:paraId="2F9F6B06" w14:textId="310212F1">
            <w:pPr>
              <w:spacing w:before="80" w:line="240" w:lineRule="exact"/>
              <w:ind w:firstLine="0"/>
              <w:jc w:val="right"/>
              <w:rPr>
                <w:sz w:val="20"/>
                <w:szCs w:val="20"/>
              </w:rPr>
            </w:pPr>
            <w:r>
              <w:rPr>
                <w:sz w:val="20"/>
                <w:szCs w:val="20"/>
              </w:rPr>
              <w:t>–</w:t>
            </w:r>
            <w:r w:rsidRPr="00BF5EA4" w:rsidR="00A55E68">
              <w:rPr>
                <w:sz w:val="20"/>
                <w:szCs w:val="20"/>
              </w:rPr>
              <w:t>1,2</w:t>
            </w:r>
          </w:p>
        </w:tc>
        <w:tc>
          <w:tcPr>
            <w:tcW w:w="993" w:type="dxa"/>
          </w:tcPr>
          <w:p w:rsidRPr="00BF5EA4" w:rsidR="00A55E68" w:rsidP="008A7007" w:rsidRDefault="002138C3" w14:paraId="11D988FE" w14:textId="2F8555FE">
            <w:pPr>
              <w:spacing w:before="80" w:line="240" w:lineRule="exact"/>
              <w:ind w:firstLine="0"/>
              <w:jc w:val="right"/>
              <w:rPr>
                <w:sz w:val="20"/>
                <w:szCs w:val="20"/>
              </w:rPr>
            </w:pPr>
            <w:r>
              <w:rPr>
                <w:sz w:val="20"/>
                <w:szCs w:val="20"/>
              </w:rPr>
              <w:t>–</w:t>
            </w:r>
            <w:r w:rsidRPr="00BF5EA4" w:rsidR="00A55E68">
              <w:rPr>
                <w:sz w:val="20"/>
                <w:szCs w:val="20"/>
              </w:rPr>
              <w:t>0,6</w:t>
            </w:r>
          </w:p>
        </w:tc>
        <w:tc>
          <w:tcPr>
            <w:tcW w:w="992" w:type="dxa"/>
          </w:tcPr>
          <w:p w:rsidRPr="00BF5EA4" w:rsidR="00A55E68" w:rsidP="008A7007" w:rsidRDefault="00A55E68" w14:paraId="61693A82" w14:textId="77777777">
            <w:pPr>
              <w:spacing w:before="80" w:line="240" w:lineRule="exact"/>
              <w:ind w:firstLine="0"/>
              <w:jc w:val="right"/>
              <w:rPr>
                <w:sz w:val="20"/>
                <w:szCs w:val="20"/>
              </w:rPr>
            </w:pPr>
            <w:r w:rsidRPr="00BF5EA4">
              <w:rPr>
                <w:sz w:val="20"/>
                <w:szCs w:val="20"/>
              </w:rPr>
              <w:t>0,4</w:t>
            </w:r>
          </w:p>
        </w:tc>
        <w:tc>
          <w:tcPr>
            <w:tcW w:w="905" w:type="dxa"/>
          </w:tcPr>
          <w:p w:rsidRPr="00BF5EA4" w:rsidR="00A55E68" w:rsidP="008A7007" w:rsidRDefault="00A55E68" w14:paraId="1CF67CF2" w14:textId="77777777">
            <w:pPr>
              <w:spacing w:before="80" w:line="240" w:lineRule="exact"/>
              <w:ind w:firstLine="0"/>
              <w:jc w:val="right"/>
              <w:rPr>
                <w:sz w:val="20"/>
                <w:szCs w:val="20"/>
              </w:rPr>
            </w:pPr>
            <w:r w:rsidRPr="00BF5EA4">
              <w:rPr>
                <w:sz w:val="20"/>
                <w:szCs w:val="20"/>
              </w:rPr>
              <w:t>1,0</w:t>
            </w:r>
          </w:p>
        </w:tc>
      </w:tr>
      <w:tr w:rsidRPr="00080035" w:rsidR="00A55E68" w:rsidTr="008A7007" w14:paraId="0FA005CC" w14:textId="77777777">
        <w:tc>
          <w:tcPr>
            <w:tcW w:w="3681" w:type="dxa"/>
          </w:tcPr>
          <w:p w:rsidRPr="00BF5EA4" w:rsidR="00A55E68" w:rsidP="008A7007" w:rsidRDefault="00A55E68" w14:paraId="0062CE4D" w14:textId="77777777">
            <w:pPr>
              <w:spacing w:before="80" w:line="240" w:lineRule="exact"/>
              <w:ind w:firstLine="0"/>
              <w:rPr>
                <w:sz w:val="20"/>
                <w:szCs w:val="20"/>
              </w:rPr>
            </w:pPr>
            <w:r w:rsidRPr="00BF5EA4">
              <w:rPr>
                <w:sz w:val="20"/>
                <w:szCs w:val="20"/>
              </w:rPr>
              <w:t>Konsoliderad bruttoskuld</w:t>
            </w:r>
          </w:p>
        </w:tc>
        <w:tc>
          <w:tcPr>
            <w:tcW w:w="992" w:type="dxa"/>
          </w:tcPr>
          <w:p w:rsidRPr="00BF5EA4" w:rsidR="00A55E68" w:rsidP="008A7007" w:rsidRDefault="00A55E68" w14:paraId="69910223" w14:textId="366C4152">
            <w:pPr>
              <w:spacing w:before="80" w:line="240" w:lineRule="exact"/>
              <w:ind w:firstLine="0"/>
              <w:jc w:val="right"/>
              <w:rPr>
                <w:sz w:val="20"/>
                <w:szCs w:val="20"/>
              </w:rPr>
            </w:pPr>
            <w:r w:rsidRPr="00BF5EA4">
              <w:rPr>
                <w:sz w:val="20"/>
                <w:szCs w:val="20"/>
              </w:rPr>
              <w:t>1</w:t>
            </w:r>
            <w:r w:rsidR="002138C3">
              <w:rPr>
                <w:sz w:val="20"/>
                <w:szCs w:val="20"/>
              </w:rPr>
              <w:t> </w:t>
            </w:r>
            <w:r w:rsidRPr="00BF5EA4">
              <w:rPr>
                <w:sz w:val="20"/>
                <w:szCs w:val="20"/>
              </w:rPr>
              <w:t>976</w:t>
            </w:r>
          </w:p>
        </w:tc>
        <w:tc>
          <w:tcPr>
            <w:tcW w:w="992" w:type="dxa"/>
          </w:tcPr>
          <w:p w:rsidRPr="00BF5EA4" w:rsidR="00A55E68" w:rsidP="008A7007" w:rsidRDefault="00A55E68" w14:paraId="7B0BF252" w14:textId="4E981C04">
            <w:pPr>
              <w:spacing w:before="80" w:line="240" w:lineRule="exact"/>
              <w:ind w:firstLine="0"/>
              <w:jc w:val="right"/>
              <w:rPr>
                <w:sz w:val="20"/>
                <w:szCs w:val="20"/>
              </w:rPr>
            </w:pPr>
            <w:r w:rsidRPr="00BF5EA4">
              <w:rPr>
                <w:sz w:val="20"/>
                <w:szCs w:val="20"/>
              </w:rPr>
              <w:t>2</w:t>
            </w:r>
            <w:r w:rsidR="002138C3">
              <w:rPr>
                <w:sz w:val="20"/>
                <w:szCs w:val="20"/>
              </w:rPr>
              <w:t> </w:t>
            </w:r>
            <w:r w:rsidRPr="00BF5EA4">
              <w:rPr>
                <w:sz w:val="20"/>
                <w:szCs w:val="20"/>
              </w:rPr>
              <w:t>007</w:t>
            </w:r>
          </w:p>
        </w:tc>
        <w:tc>
          <w:tcPr>
            <w:tcW w:w="993" w:type="dxa"/>
          </w:tcPr>
          <w:p w:rsidRPr="00BF5EA4" w:rsidR="00A55E68" w:rsidP="008A7007" w:rsidRDefault="00A55E68" w14:paraId="145C3AD0" w14:textId="54774E4C">
            <w:pPr>
              <w:spacing w:before="80" w:line="240" w:lineRule="exact"/>
              <w:ind w:firstLine="0"/>
              <w:jc w:val="right"/>
              <w:rPr>
                <w:sz w:val="20"/>
                <w:szCs w:val="20"/>
              </w:rPr>
            </w:pPr>
            <w:r w:rsidRPr="00BF5EA4">
              <w:rPr>
                <w:sz w:val="20"/>
                <w:szCs w:val="20"/>
              </w:rPr>
              <w:t>1</w:t>
            </w:r>
            <w:r w:rsidR="002138C3">
              <w:rPr>
                <w:sz w:val="20"/>
                <w:szCs w:val="20"/>
              </w:rPr>
              <w:t> </w:t>
            </w:r>
            <w:r w:rsidRPr="00BF5EA4">
              <w:rPr>
                <w:sz w:val="20"/>
                <w:szCs w:val="20"/>
              </w:rPr>
              <w:t>986</w:t>
            </w:r>
          </w:p>
        </w:tc>
        <w:tc>
          <w:tcPr>
            <w:tcW w:w="992" w:type="dxa"/>
          </w:tcPr>
          <w:p w:rsidRPr="00BF5EA4" w:rsidR="00A55E68" w:rsidP="008A7007" w:rsidRDefault="00A55E68" w14:paraId="3148FD54" w14:textId="241FB5BF">
            <w:pPr>
              <w:spacing w:before="80" w:line="240" w:lineRule="exact"/>
              <w:ind w:firstLine="0"/>
              <w:jc w:val="right"/>
              <w:rPr>
                <w:sz w:val="20"/>
                <w:szCs w:val="20"/>
              </w:rPr>
            </w:pPr>
            <w:r w:rsidRPr="00BF5EA4">
              <w:rPr>
                <w:sz w:val="20"/>
                <w:szCs w:val="20"/>
              </w:rPr>
              <w:t>1</w:t>
            </w:r>
            <w:r w:rsidR="002138C3">
              <w:rPr>
                <w:sz w:val="20"/>
                <w:szCs w:val="20"/>
              </w:rPr>
              <w:t> </w:t>
            </w:r>
            <w:r w:rsidRPr="00BF5EA4">
              <w:rPr>
                <w:sz w:val="20"/>
                <w:szCs w:val="20"/>
              </w:rPr>
              <w:t>900</w:t>
            </w:r>
          </w:p>
        </w:tc>
        <w:tc>
          <w:tcPr>
            <w:tcW w:w="905" w:type="dxa"/>
          </w:tcPr>
          <w:p w:rsidRPr="00BF5EA4" w:rsidR="00A55E68" w:rsidP="008A7007" w:rsidRDefault="00A55E68" w14:paraId="582B4918" w14:textId="6C3EE0A4">
            <w:pPr>
              <w:spacing w:before="80" w:line="240" w:lineRule="exact"/>
              <w:ind w:firstLine="0"/>
              <w:jc w:val="right"/>
              <w:rPr>
                <w:sz w:val="20"/>
                <w:szCs w:val="20"/>
              </w:rPr>
            </w:pPr>
            <w:r w:rsidRPr="00BF5EA4">
              <w:rPr>
                <w:sz w:val="20"/>
                <w:szCs w:val="20"/>
              </w:rPr>
              <w:t>1</w:t>
            </w:r>
            <w:r w:rsidR="002138C3">
              <w:rPr>
                <w:sz w:val="20"/>
                <w:szCs w:val="20"/>
              </w:rPr>
              <w:t> </w:t>
            </w:r>
            <w:r w:rsidRPr="00BF5EA4">
              <w:rPr>
                <w:sz w:val="20"/>
                <w:szCs w:val="20"/>
              </w:rPr>
              <w:t>857</w:t>
            </w:r>
          </w:p>
        </w:tc>
      </w:tr>
      <w:tr w:rsidRPr="00080035" w:rsidR="00A55E68" w:rsidTr="008A7007" w14:paraId="6396F486" w14:textId="77777777">
        <w:tc>
          <w:tcPr>
            <w:tcW w:w="3681" w:type="dxa"/>
            <w:tcBorders>
              <w:bottom w:val="single" w:color="auto" w:sz="4" w:space="0"/>
            </w:tcBorders>
          </w:tcPr>
          <w:p w:rsidRPr="00BF5EA4" w:rsidR="00A55E68" w:rsidP="008A7007" w:rsidRDefault="00A55E68" w14:paraId="090B220E" w14:textId="77777777">
            <w:pPr>
              <w:spacing w:before="80" w:line="240" w:lineRule="exact"/>
              <w:ind w:firstLine="0"/>
              <w:rPr>
                <w:sz w:val="20"/>
                <w:szCs w:val="20"/>
              </w:rPr>
            </w:pPr>
            <w:r w:rsidRPr="00BF5EA4">
              <w:rPr>
                <w:sz w:val="20"/>
                <w:szCs w:val="20"/>
              </w:rPr>
              <w:t>Procent av BNP</w:t>
            </w:r>
          </w:p>
        </w:tc>
        <w:tc>
          <w:tcPr>
            <w:tcW w:w="992" w:type="dxa"/>
            <w:tcBorders>
              <w:bottom w:val="single" w:color="auto" w:sz="4" w:space="0"/>
            </w:tcBorders>
          </w:tcPr>
          <w:p w:rsidRPr="00BF5EA4" w:rsidR="00A55E68" w:rsidP="008A7007" w:rsidRDefault="00A55E68" w14:paraId="0B261661" w14:textId="77777777">
            <w:pPr>
              <w:spacing w:before="80" w:line="240" w:lineRule="exact"/>
              <w:ind w:firstLine="0"/>
              <w:jc w:val="right"/>
              <w:rPr>
                <w:sz w:val="20"/>
                <w:szCs w:val="20"/>
              </w:rPr>
            </w:pPr>
            <w:r w:rsidRPr="00BF5EA4">
              <w:rPr>
                <w:sz w:val="20"/>
                <w:szCs w:val="20"/>
              </w:rPr>
              <w:t>39,7</w:t>
            </w:r>
          </w:p>
        </w:tc>
        <w:tc>
          <w:tcPr>
            <w:tcW w:w="992" w:type="dxa"/>
            <w:tcBorders>
              <w:bottom w:val="single" w:color="auto" w:sz="4" w:space="0"/>
            </w:tcBorders>
          </w:tcPr>
          <w:p w:rsidRPr="00BF5EA4" w:rsidR="00A55E68" w:rsidP="008A7007" w:rsidRDefault="00A55E68" w14:paraId="4F354FEB" w14:textId="77777777">
            <w:pPr>
              <w:spacing w:before="80" w:line="240" w:lineRule="exact"/>
              <w:ind w:firstLine="0"/>
              <w:jc w:val="right"/>
              <w:rPr>
                <w:sz w:val="20"/>
                <w:szCs w:val="20"/>
              </w:rPr>
            </w:pPr>
            <w:r w:rsidRPr="00BF5EA4">
              <w:rPr>
                <w:sz w:val="20"/>
                <w:szCs w:val="20"/>
              </w:rPr>
              <w:t>37,8</w:t>
            </w:r>
          </w:p>
        </w:tc>
        <w:tc>
          <w:tcPr>
            <w:tcW w:w="993" w:type="dxa"/>
            <w:tcBorders>
              <w:bottom w:val="single" w:color="auto" w:sz="4" w:space="0"/>
            </w:tcBorders>
          </w:tcPr>
          <w:p w:rsidRPr="00BF5EA4" w:rsidR="00A55E68" w:rsidP="008A7007" w:rsidRDefault="00A55E68" w14:paraId="4B47CB8D" w14:textId="77777777">
            <w:pPr>
              <w:spacing w:before="80" w:line="240" w:lineRule="exact"/>
              <w:ind w:firstLine="0"/>
              <w:jc w:val="right"/>
              <w:rPr>
                <w:sz w:val="20"/>
                <w:szCs w:val="20"/>
              </w:rPr>
            </w:pPr>
            <w:r w:rsidRPr="00BF5EA4">
              <w:rPr>
                <w:sz w:val="20"/>
                <w:szCs w:val="20"/>
              </w:rPr>
              <w:t>35,4</w:t>
            </w:r>
          </w:p>
        </w:tc>
        <w:tc>
          <w:tcPr>
            <w:tcW w:w="992" w:type="dxa"/>
            <w:tcBorders>
              <w:bottom w:val="single" w:color="auto" w:sz="4" w:space="0"/>
            </w:tcBorders>
          </w:tcPr>
          <w:p w:rsidRPr="00BF5EA4" w:rsidR="00A55E68" w:rsidP="008A7007" w:rsidRDefault="00A55E68" w14:paraId="1C58D09E" w14:textId="77777777">
            <w:pPr>
              <w:spacing w:before="80" w:line="240" w:lineRule="exact"/>
              <w:ind w:firstLine="0"/>
              <w:jc w:val="right"/>
              <w:rPr>
                <w:sz w:val="20"/>
                <w:szCs w:val="20"/>
              </w:rPr>
            </w:pPr>
            <w:r w:rsidRPr="00BF5EA4">
              <w:rPr>
                <w:sz w:val="20"/>
                <w:szCs w:val="20"/>
              </w:rPr>
              <w:t>32,9</w:t>
            </w:r>
          </w:p>
        </w:tc>
        <w:tc>
          <w:tcPr>
            <w:tcW w:w="905" w:type="dxa"/>
            <w:tcBorders>
              <w:bottom w:val="single" w:color="auto" w:sz="4" w:space="0"/>
            </w:tcBorders>
          </w:tcPr>
          <w:p w:rsidRPr="00BF5EA4" w:rsidR="00A55E68" w:rsidP="008A7007" w:rsidRDefault="00A55E68" w14:paraId="1648028F" w14:textId="5628F778">
            <w:pPr>
              <w:spacing w:before="80" w:line="240" w:lineRule="exact"/>
              <w:ind w:firstLine="0"/>
              <w:jc w:val="right"/>
              <w:rPr>
                <w:sz w:val="20"/>
                <w:szCs w:val="20"/>
              </w:rPr>
            </w:pPr>
            <w:r w:rsidRPr="00BF5EA4">
              <w:rPr>
                <w:sz w:val="20"/>
                <w:szCs w:val="20"/>
              </w:rPr>
              <w:t>31</w:t>
            </w:r>
            <w:r w:rsidR="002138C3">
              <w:rPr>
                <w:sz w:val="20"/>
                <w:szCs w:val="20"/>
              </w:rPr>
              <w:t>,</w:t>
            </w:r>
            <w:r w:rsidRPr="00BF5EA4">
              <w:rPr>
                <w:sz w:val="20"/>
                <w:szCs w:val="20"/>
              </w:rPr>
              <w:t>1</w:t>
            </w:r>
          </w:p>
        </w:tc>
      </w:tr>
    </w:tbl>
    <w:p w:rsidRPr="00E9335E" w:rsidR="00265E08" w:rsidP="00E9335E" w:rsidRDefault="00A55E68" w14:paraId="39EFDDCB" w14:textId="77777777">
      <w:pPr>
        <w:pStyle w:val="Klla"/>
      </w:pPr>
      <w:r w:rsidRPr="00E9335E">
        <w:t>Anm</w:t>
      </w:r>
      <w:r w:rsidRPr="00E9335E" w:rsidR="00265E08">
        <w:t>.</w:t>
      </w:r>
      <w:r w:rsidRPr="00E9335E">
        <w:t xml:space="preserve">: Förstärkningen som kan ses i slutet av perioden är främst en följd av att den finanspolitik som hittills aviserats i mindre utsträckning omfattar 2023 och 2024. </w:t>
      </w:r>
    </w:p>
    <w:p w:rsidRPr="00E9335E" w:rsidR="00A55E68" w:rsidP="00E9335E" w:rsidRDefault="00A55E68" w14:paraId="312FAAF2" w14:textId="682A4D99">
      <w:pPr>
        <w:pStyle w:val="Klla"/>
      </w:pPr>
      <w:r w:rsidRPr="00E9335E">
        <w:t>Källa: Budgetpropositionen 2022, Volym 1 A Finansplan, s. 15.</w:t>
      </w:r>
    </w:p>
    <w:p w:rsidRPr="0069784F" w:rsidR="00A55E68" w:rsidP="0069784F" w:rsidRDefault="00A55E68" w14:paraId="0CBDDFD5" w14:textId="77400EA0">
      <w:pPr>
        <w:pStyle w:val="Rubrik2numrerat"/>
      </w:pPr>
      <w:bookmarkStart w:name="_Toc84265421" w:id="9"/>
      <w:bookmarkStart w:name="_Toc84334275" w:id="10"/>
      <w:bookmarkStart w:name="_Toc129942577" w:id="11"/>
      <w:r w:rsidRPr="0069784F">
        <w:t>Liberalernas ekonomiska politik</w:t>
      </w:r>
      <w:bookmarkEnd w:id="9"/>
      <w:bookmarkEnd w:id="10"/>
      <w:bookmarkEnd w:id="11"/>
    </w:p>
    <w:p w:rsidRPr="00080035" w:rsidR="00A55E68" w:rsidP="00E9335E" w:rsidRDefault="00A55E68" w14:paraId="6B40A0A7" w14:textId="77777777">
      <w:pPr>
        <w:pStyle w:val="Normalutanindragellerluft"/>
        <w:rPr>
          <w:kern w:val="0"/>
          <w14:numSpacing w14:val="default"/>
        </w:rPr>
      </w:pPr>
      <w:r w:rsidRPr="00080035">
        <w:rPr>
          <w:shd w:val="clear" w:color="auto" w:fill="FFFFFF"/>
        </w:rPr>
        <w:t>Coronakrisen har med kraft visat hur vår ekonomi är beroende av omvärlden. </w:t>
      </w:r>
    </w:p>
    <w:p w:rsidRPr="00080035" w:rsidR="00A55E68" w:rsidP="00E9335E" w:rsidRDefault="00A55E68" w14:paraId="2960224D" w14:textId="77777777">
      <w:pPr>
        <w:rPr>
          <w:shd w:val="clear" w:color="auto" w:fill="FFFFFF"/>
        </w:rPr>
      </w:pPr>
      <w:r w:rsidRPr="00080035">
        <w:rPr>
          <w:shd w:val="clear" w:color="auto" w:fill="FFFFFF"/>
        </w:rPr>
        <w:t>Den ekonomiska politiken de kommande åren måste fokusera på att återställa tillväxten, hålla uppe sysselsättningen och återge framtidstron. Tack vare välskötta statsfinanser under flera decennier finns det möjlighet för Sverige att kraftfullt stimulera ekonomin och hålla köpkraften uppe samt att tillfälligt och i linje med överskottsmålet gå med underskott i statens budgetar.</w:t>
      </w:r>
    </w:p>
    <w:p w:rsidRPr="00E9335E" w:rsidR="00A55E68" w:rsidP="00E9335E" w:rsidRDefault="00A55E68" w14:paraId="63A5395F" w14:textId="0BD78837">
      <w:pPr>
        <w:pStyle w:val="Tabellrubrik"/>
      </w:pPr>
      <w:r w:rsidRPr="00E9335E">
        <w:t>Tabell 2 Utgiftstakets nivåer</w:t>
      </w:r>
    </w:p>
    <w:tbl>
      <w:tblPr>
        <w:tblW w:w="8505" w:type="dxa"/>
        <w:tblLayout w:type="fixed"/>
        <w:tblCellMar>
          <w:left w:w="68" w:type="dxa"/>
          <w:right w:w="68" w:type="dxa"/>
        </w:tblCellMar>
        <w:tblLook w:val="04A0" w:firstRow="1" w:lastRow="0" w:firstColumn="1" w:lastColumn="0" w:noHBand="0" w:noVBand="1"/>
      </w:tblPr>
      <w:tblGrid>
        <w:gridCol w:w="4643"/>
        <w:gridCol w:w="987"/>
        <w:gridCol w:w="988"/>
        <w:gridCol w:w="987"/>
        <w:gridCol w:w="900"/>
      </w:tblGrid>
      <w:tr w:rsidRPr="00080035" w:rsidR="00A55E68" w:rsidTr="008A7007" w14:paraId="60D2F6EC" w14:textId="77777777">
        <w:tc>
          <w:tcPr>
            <w:tcW w:w="4673" w:type="dxa"/>
            <w:tcBorders>
              <w:top w:val="single" w:color="auto" w:sz="4" w:space="0"/>
              <w:bottom w:val="single" w:color="auto" w:sz="4" w:space="0"/>
            </w:tcBorders>
            <w:shd w:val="clear" w:color="auto" w:fill="auto"/>
          </w:tcPr>
          <w:p w:rsidRPr="005C728B" w:rsidR="00A55E68" w:rsidP="008A7007" w:rsidRDefault="00A55E68" w14:paraId="5496ED5E" w14:textId="77777777">
            <w:pPr>
              <w:spacing w:before="80" w:line="240" w:lineRule="exact"/>
              <w:ind w:firstLine="0"/>
              <w:rPr>
                <w:b/>
                <w:bCs/>
                <w:sz w:val="20"/>
                <w:szCs w:val="20"/>
              </w:rPr>
            </w:pPr>
            <w:r w:rsidRPr="005C728B">
              <w:rPr>
                <w:b/>
                <w:bCs/>
                <w:sz w:val="20"/>
                <w:szCs w:val="20"/>
              </w:rPr>
              <w:t>Utgiftstakets nivåer, mdkr</w:t>
            </w:r>
          </w:p>
        </w:tc>
        <w:tc>
          <w:tcPr>
            <w:tcW w:w="992" w:type="dxa"/>
            <w:tcBorders>
              <w:top w:val="single" w:color="auto" w:sz="4" w:space="0"/>
              <w:bottom w:val="single" w:color="auto" w:sz="4" w:space="0"/>
            </w:tcBorders>
            <w:shd w:val="clear" w:color="auto" w:fill="auto"/>
          </w:tcPr>
          <w:p w:rsidRPr="005C728B" w:rsidR="00A55E68" w:rsidP="008A7007" w:rsidRDefault="00A55E68" w14:paraId="3D1D12A7" w14:textId="77777777">
            <w:pPr>
              <w:spacing w:before="80" w:line="240" w:lineRule="exact"/>
              <w:ind w:firstLine="0"/>
              <w:jc w:val="right"/>
              <w:rPr>
                <w:b/>
                <w:bCs/>
                <w:sz w:val="20"/>
                <w:szCs w:val="20"/>
              </w:rPr>
            </w:pPr>
            <w:r w:rsidRPr="005C728B">
              <w:rPr>
                <w:b/>
                <w:bCs/>
                <w:sz w:val="20"/>
                <w:szCs w:val="20"/>
              </w:rPr>
              <w:t>2021</w:t>
            </w:r>
          </w:p>
        </w:tc>
        <w:tc>
          <w:tcPr>
            <w:tcW w:w="993" w:type="dxa"/>
            <w:tcBorders>
              <w:top w:val="single" w:color="auto" w:sz="4" w:space="0"/>
              <w:bottom w:val="single" w:color="auto" w:sz="4" w:space="0"/>
            </w:tcBorders>
            <w:shd w:val="clear" w:color="auto" w:fill="auto"/>
          </w:tcPr>
          <w:p w:rsidRPr="005C728B" w:rsidR="00A55E68" w:rsidP="008A7007" w:rsidRDefault="00A55E68" w14:paraId="1F6172E7" w14:textId="77777777">
            <w:pPr>
              <w:spacing w:before="80" w:line="240" w:lineRule="exact"/>
              <w:ind w:firstLine="0"/>
              <w:jc w:val="right"/>
              <w:rPr>
                <w:b/>
                <w:bCs/>
                <w:sz w:val="20"/>
                <w:szCs w:val="20"/>
              </w:rPr>
            </w:pPr>
            <w:r w:rsidRPr="005C728B">
              <w:rPr>
                <w:b/>
                <w:bCs/>
                <w:sz w:val="20"/>
                <w:szCs w:val="20"/>
              </w:rPr>
              <w:t>2022</w:t>
            </w:r>
          </w:p>
        </w:tc>
        <w:tc>
          <w:tcPr>
            <w:tcW w:w="992" w:type="dxa"/>
            <w:tcBorders>
              <w:top w:val="single" w:color="auto" w:sz="4" w:space="0"/>
              <w:bottom w:val="single" w:color="auto" w:sz="4" w:space="0"/>
            </w:tcBorders>
            <w:shd w:val="clear" w:color="auto" w:fill="auto"/>
          </w:tcPr>
          <w:p w:rsidRPr="005C728B" w:rsidR="00A55E68" w:rsidP="008A7007" w:rsidRDefault="00A55E68" w14:paraId="7881C069" w14:textId="77777777">
            <w:pPr>
              <w:spacing w:before="80" w:line="240" w:lineRule="exact"/>
              <w:ind w:firstLine="0"/>
              <w:jc w:val="right"/>
              <w:rPr>
                <w:b/>
                <w:bCs/>
                <w:sz w:val="20"/>
                <w:szCs w:val="20"/>
              </w:rPr>
            </w:pPr>
            <w:r w:rsidRPr="005C728B">
              <w:rPr>
                <w:b/>
                <w:bCs/>
                <w:sz w:val="20"/>
                <w:szCs w:val="20"/>
              </w:rPr>
              <w:t>2023</w:t>
            </w:r>
          </w:p>
        </w:tc>
        <w:tc>
          <w:tcPr>
            <w:tcW w:w="905" w:type="dxa"/>
            <w:tcBorders>
              <w:top w:val="single" w:color="auto" w:sz="4" w:space="0"/>
              <w:bottom w:val="single" w:color="auto" w:sz="4" w:space="0"/>
            </w:tcBorders>
            <w:shd w:val="clear" w:color="auto" w:fill="auto"/>
          </w:tcPr>
          <w:p w:rsidRPr="005C728B" w:rsidR="00A55E68" w:rsidP="008A7007" w:rsidRDefault="00A55E68" w14:paraId="24BF7AB3" w14:textId="77777777">
            <w:pPr>
              <w:spacing w:before="80" w:line="240" w:lineRule="exact"/>
              <w:ind w:firstLine="0"/>
              <w:jc w:val="right"/>
              <w:rPr>
                <w:b/>
                <w:bCs/>
                <w:sz w:val="20"/>
                <w:szCs w:val="20"/>
              </w:rPr>
            </w:pPr>
            <w:r w:rsidRPr="005C728B">
              <w:rPr>
                <w:b/>
                <w:bCs/>
                <w:sz w:val="20"/>
                <w:szCs w:val="20"/>
              </w:rPr>
              <w:t>2024</w:t>
            </w:r>
          </w:p>
        </w:tc>
      </w:tr>
      <w:tr w:rsidRPr="00080035" w:rsidR="00A55E68" w:rsidTr="008A7007" w14:paraId="46CD8F7C" w14:textId="77777777">
        <w:tc>
          <w:tcPr>
            <w:tcW w:w="4673" w:type="dxa"/>
            <w:tcBorders>
              <w:top w:val="single" w:color="auto" w:sz="4" w:space="0"/>
            </w:tcBorders>
          </w:tcPr>
          <w:p w:rsidRPr="005C728B" w:rsidR="00A55E68" w:rsidP="008A7007" w:rsidRDefault="00A55E68" w14:paraId="1857AA08" w14:textId="77777777">
            <w:pPr>
              <w:spacing w:before="80" w:line="240" w:lineRule="exact"/>
              <w:ind w:firstLine="0"/>
              <w:rPr>
                <w:sz w:val="20"/>
                <w:szCs w:val="20"/>
              </w:rPr>
            </w:pPr>
            <w:r w:rsidRPr="005C728B">
              <w:rPr>
                <w:sz w:val="20"/>
                <w:szCs w:val="20"/>
              </w:rPr>
              <w:t>Av riksdagen beslutade nivåer på utgiftstaket</w:t>
            </w:r>
          </w:p>
        </w:tc>
        <w:tc>
          <w:tcPr>
            <w:tcW w:w="992" w:type="dxa"/>
            <w:tcBorders>
              <w:top w:val="single" w:color="auto" w:sz="4" w:space="0"/>
            </w:tcBorders>
          </w:tcPr>
          <w:p w:rsidRPr="005C728B" w:rsidR="00A55E68" w:rsidP="008A7007" w:rsidRDefault="00A55E68" w14:paraId="7622B6C4" w14:textId="5998C7F6">
            <w:pPr>
              <w:spacing w:before="80" w:line="240" w:lineRule="exact"/>
              <w:ind w:firstLine="0"/>
              <w:jc w:val="right"/>
              <w:rPr>
                <w:sz w:val="20"/>
                <w:szCs w:val="20"/>
              </w:rPr>
            </w:pPr>
            <w:r w:rsidRPr="005C728B">
              <w:rPr>
                <w:sz w:val="20"/>
                <w:szCs w:val="20"/>
              </w:rPr>
              <w:t>1</w:t>
            </w:r>
            <w:r w:rsidR="005C728B">
              <w:rPr>
                <w:sz w:val="20"/>
                <w:szCs w:val="20"/>
              </w:rPr>
              <w:t> </w:t>
            </w:r>
            <w:r w:rsidRPr="005C728B">
              <w:rPr>
                <w:sz w:val="20"/>
                <w:szCs w:val="20"/>
              </w:rPr>
              <w:t>695</w:t>
            </w:r>
          </w:p>
        </w:tc>
        <w:tc>
          <w:tcPr>
            <w:tcW w:w="993" w:type="dxa"/>
            <w:tcBorders>
              <w:top w:val="single" w:color="auto" w:sz="4" w:space="0"/>
            </w:tcBorders>
          </w:tcPr>
          <w:p w:rsidRPr="005C728B" w:rsidR="00A55E68" w:rsidP="008A7007" w:rsidRDefault="00A55E68" w14:paraId="2CCA7072" w14:textId="7BABCBB9">
            <w:pPr>
              <w:spacing w:before="80" w:line="240" w:lineRule="exact"/>
              <w:ind w:firstLine="0"/>
              <w:jc w:val="right"/>
              <w:rPr>
                <w:sz w:val="20"/>
                <w:szCs w:val="20"/>
              </w:rPr>
            </w:pPr>
            <w:r w:rsidRPr="005C728B">
              <w:rPr>
                <w:sz w:val="20"/>
                <w:szCs w:val="20"/>
              </w:rPr>
              <w:t>1</w:t>
            </w:r>
            <w:r w:rsidR="005C728B">
              <w:rPr>
                <w:sz w:val="20"/>
                <w:szCs w:val="20"/>
              </w:rPr>
              <w:t> </w:t>
            </w:r>
            <w:r w:rsidRPr="005C728B">
              <w:rPr>
                <w:sz w:val="20"/>
                <w:szCs w:val="20"/>
              </w:rPr>
              <w:t>634</w:t>
            </w:r>
          </w:p>
        </w:tc>
        <w:tc>
          <w:tcPr>
            <w:tcW w:w="992" w:type="dxa"/>
            <w:tcBorders>
              <w:top w:val="single" w:color="auto" w:sz="4" w:space="0"/>
            </w:tcBorders>
          </w:tcPr>
          <w:p w:rsidRPr="005C728B" w:rsidR="00A55E68" w:rsidP="008A7007" w:rsidRDefault="00A55E68" w14:paraId="6D4886F9" w14:textId="666759C0">
            <w:pPr>
              <w:spacing w:before="80" w:line="240" w:lineRule="exact"/>
              <w:ind w:firstLine="0"/>
              <w:jc w:val="right"/>
              <w:rPr>
                <w:sz w:val="20"/>
                <w:szCs w:val="20"/>
              </w:rPr>
            </w:pPr>
            <w:r w:rsidRPr="005C728B">
              <w:rPr>
                <w:sz w:val="20"/>
                <w:szCs w:val="20"/>
              </w:rPr>
              <w:t>1</w:t>
            </w:r>
            <w:r w:rsidR="005C728B">
              <w:rPr>
                <w:sz w:val="20"/>
                <w:szCs w:val="20"/>
              </w:rPr>
              <w:t> </w:t>
            </w:r>
            <w:r w:rsidRPr="005C728B">
              <w:rPr>
                <w:sz w:val="20"/>
                <w:szCs w:val="20"/>
              </w:rPr>
              <w:t>539</w:t>
            </w:r>
          </w:p>
        </w:tc>
        <w:tc>
          <w:tcPr>
            <w:tcW w:w="905" w:type="dxa"/>
            <w:tcBorders>
              <w:top w:val="single" w:color="auto" w:sz="4" w:space="0"/>
            </w:tcBorders>
          </w:tcPr>
          <w:p w:rsidRPr="005C728B" w:rsidR="00A55E68" w:rsidP="008A7007" w:rsidRDefault="00A55E68" w14:paraId="126EFC31" w14:textId="77777777">
            <w:pPr>
              <w:spacing w:before="80" w:line="240" w:lineRule="exact"/>
              <w:ind w:firstLine="0"/>
              <w:jc w:val="right"/>
              <w:rPr>
                <w:sz w:val="20"/>
                <w:szCs w:val="20"/>
              </w:rPr>
            </w:pPr>
          </w:p>
        </w:tc>
      </w:tr>
      <w:tr w:rsidRPr="00080035" w:rsidR="00A55E68" w:rsidTr="008A7007" w14:paraId="4C45851E" w14:textId="77777777">
        <w:tc>
          <w:tcPr>
            <w:tcW w:w="4673" w:type="dxa"/>
          </w:tcPr>
          <w:p w:rsidRPr="005C728B" w:rsidR="00A55E68" w:rsidP="008A7007" w:rsidRDefault="00A55E68" w14:paraId="57065DEA" w14:textId="77777777">
            <w:pPr>
              <w:spacing w:before="80" w:line="240" w:lineRule="exact"/>
              <w:ind w:firstLine="0"/>
              <w:rPr>
                <w:sz w:val="20"/>
                <w:szCs w:val="20"/>
              </w:rPr>
            </w:pPr>
            <w:r w:rsidRPr="005C728B">
              <w:rPr>
                <w:sz w:val="20"/>
                <w:szCs w:val="20"/>
              </w:rPr>
              <w:t>Regeringens förslag till nivå på utgiftstaket</w:t>
            </w:r>
          </w:p>
        </w:tc>
        <w:tc>
          <w:tcPr>
            <w:tcW w:w="992" w:type="dxa"/>
          </w:tcPr>
          <w:p w:rsidRPr="005C728B" w:rsidR="00A55E68" w:rsidP="008A7007" w:rsidRDefault="00A55E68" w14:paraId="2A4DB9FE" w14:textId="77777777">
            <w:pPr>
              <w:spacing w:before="80" w:line="240" w:lineRule="exact"/>
              <w:ind w:firstLine="0"/>
              <w:jc w:val="right"/>
              <w:rPr>
                <w:sz w:val="20"/>
                <w:szCs w:val="20"/>
              </w:rPr>
            </w:pPr>
          </w:p>
        </w:tc>
        <w:tc>
          <w:tcPr>
            <w:tcW w:w="993" w:type="dxa"/>
          </w:tcPr>
          <w:p w:rsidRPr="005C728B" w:rsidR="00A55E68" w:rsidP="008A7007" w:rsidRDefault="00A55E68" w14:paraId="02E512E7" w14:textId="77777777">
            <w:pPr>
              <w:spacing w:before="80" w:line="240" w:lineRule="exact"/>
              <w:ind w:firstLine="0"/>
              <w:jc w:val="right"/>
              <w:rPr>
                <w:sz w:val="20"/>
                <w:szCs w:val="20"/>
              </w:rPr>
            </w:pPr>
          </w:p>
        </w:tc>
        <w:tc>
          <w:tcPr>
            <w:tcW w:w="992" w:type="dxa"/>
          </w:tcPr>
          <w:p w:rsidRPr="005C728B" w:rsidR="00A55E68" w:rsidP="008A7007" w:rsidRDefault="00A55E68" w14:paraId="2912E24A" w14:textId="77777777">
            <w:pPr>
              <w:spacing w:before="80" w:line="240" w:lineRule="exact"/>
              <w:ind w:firstLine="0"/>
              <w:jc w:val="right"/>
              <w:rPr>
                <w:sz w:val="20"/>
                <w:szCs w:val="20"/>
              </w:rPr>
            </w:pPr>
          </w:p>
        </w:tc>
        <w:tc>
          <w:tcPr>
            <w:tcW w:w="905" w:type="dxa"/>
          </w:tcPr>
          <w:p w:rsidRPr="005C728B" w:rsidR="00A55E68" w:rsidP="008A7007" w:rsidRDefault="00A55E68" w14:paraId="547FF777" w14:textId="4349DCE6">
            <w:pPr>
              <w:spacing w:before="80" w:line="240" w:lineRule="exact"/>
              <w:ind w:firstLine="0"/>
              <w:jc w:val="right"/>
              <w:rPr>
                <w:sz w:val="20"/>
                <w:szCs w:val="20"/>
              </w:rPr>
            </w:pPr>
            <w:r w:rsidRPr="005C728B">
              <w:rPr>
                <w:sz w:val="20"/>
                <w:szCs w:val="20"/>
              </w:rPr>
              <w:t>1</w:t>
            </w:r>
            <w:r w:rsidR="00FF10F9">
              <w:rPr>
                <w:sz w:val="20"/>
                <w:szCs w:val="20"/>
              </w:rPr>
              <w:t> </w:t>
            </w:r>
            <w:r w:rsidRPr="005C728B">
              <w:rPr>
                <w:sz w:val="20"/>
                <w:szCs w:val="20"/>
              </w:rPr>
              <w:t>595</w:t>
            </w:r>
          </w:p>
        </w:tc>
      </w:tr>
      <w:tr w:rsidRPr="00080035" w:rsidR="00A55E68" w:rsidTr="008A7007" w14:paraId="76AF4585" w14:textId="77777777">
        <w:tc>
          <w:tcPr>
            <w:tcW w:w="4673" w:type="dxa"/>
          </w:tcPr>
          <w:p w:rsidRPr="005C728B" w:rsidR="00A55E68" w:rsidP="008A7007" w:rsidRDefault="00A55E68" w14:paraId="2210B787" w14:textId="77777777">
            <w:pPr>
              <w:spacing w:before="80" w:line="240" w:lineRule="exact"/>
              <w:ind w:firstLine="0"/>
              <w:rPr>
                <w:sz w:val="20"/>
                <w:szCs w:val="20"/>
              </w:rPr>
            </w:pPr>
            <w:r w:rsidRPr="005C728B">
              <w:rPr>
                <w:sz w:val="20"/>
                <w:szCs w:val="20"/>
              </w:rPr>
              <w:t>Utgiftstak, procent av potentiell BNP</w:t>
            </w:r>
          </w:p>
        </w:tc>
        <w:tc>
          <w:tcPr>
            <w:tcW w:w="992" w:type="dxa"/>
          </w:tcPr>
          <w:p w:rsidRPr="005C728B" w:rsidR="00A55E68" w:rsidP="008A7007" w:rsidRDefault="00A55E68" w14:paraId="765D7188" w14:textId="77777777">
            <w:pPr>
              <w:spacing w:before="80" w:line="240" w:lineRule="exact"/>
              <w:ind w:firstLine="0"/>
              <w:jc w:val="right"/>
              <w:rPr>
                <w:sz w:val="20"/>
                <w:szCs w:val="20"/>
              </w:rPr>
            </w:pPr>
            <w:r w:rsidRPr="005C728B">
              <w:rPr>
                <w:sz w:val="20"/>
                <w:szCs w:val="20"/>
              </w:rPr>
              <w:t>31,4</w:t>
            </w:r>
          </w:p>
        </w:tc>
        <w:tc>
          <w:tcPr>
            <w:tcW w:w="993" w:type="dxa"/>
          </w:tcPr>
          <w:p w:rsidRPr="005C728B" w:rsidR="00A55E68" w:rsidP="008A7007" w:rsidRDefault="00A55E68" w14:paraId="79D97726" w14:textId="77777777">
            <w:pPr>
              <w:spacing w:before="80" w:line="240" w:lineRule="exact"/>
              <w:ind w:firstLine="0"/>
              <w:jc w:val="right"/>
              <w:rPr>
                <w:sz w:val="20"/>
                <w:szCs w:val="20"/>
              </w:rPr>
            </w:pPr>
            <w:r w:rsidRPr="005C728B">
              <w:rPr>
                <w:sz w:val="20"/>
                <w:szCs w:val="20"/>
              </w:rPr>
              <w:t>29,3</w:t>
            </w:r>
          </w:p>
        </w:tc>
        <w:tc>
          <w:tcPr>
            <w:tcW w:w="992" w:type="dxa"/>
          </w:tcPr>
          <w:p w:rsidRPr="005C728B" w:rsidR="00A55E68" w:rsidP="008A7007" w:rsidRDefault="00A55E68" w14:paraId="26BCD9AD" w14:textId="77777777">
            <w:pPr>
              <w:spacing w:before="80" w:line="240" w:lineRule="exact"/>
              <w:ind w:firstLine="0"/>
              <w:jc w:val="right"/>
              <w:rPr>
                <w:sz w:val="20"/>
                <w:szCs w:val="20"/>
              </w:rPr>
            </w:pPr>
            <w:r w:rsidRPr="005C728B">
              <w:rPr>
                <w:sz w:val="20"/>
                <w:szCs w:val="20"/>
              </w:rPr>
              <w:t>26,7</w:t>
            </w:r>
          </w:p>
        </w:tc>
        <w:tc>
          <w:tcPr>
            <w:tcW w:w="905" w:type="dxa"/>
          </w:tcPr>
          <w:p w:rsidRPr="005C728B" w:rsidR="00A55E68" w:rsidP="008A7007" w:rsidRDefault="00A55E68" w14:paraId="35F798D7" w14:textId="77777777">
            <w:pPr>
              <w:spacing w:before="80" w:line="240" w:lineRule="exact"/>
              <w:ind w:firstLine="0"/>
              <w:jc w:val="right"/>
              <w:rPr>
                <w:sz w:val="20"/>
                <w:szCs w:val="20"/>
              </w:rPr>
            </w:pPr>
            <w:r w:rsidRPr="005C728B">
              <w:rPr>
                <w:sz w:val="20"/>
                <w:szCs w:val="20"/>
              </w:rPr>
              <w:t>26,7</w:t>
            </w:r>
          </w:p>
        </w:tc>
      </w:tr>
      <w:tr w:rsidRPr="00080035" w:rsidR="00A55E68" w:rsidTr="008A7007" w14:paraId="1A986F23" w14:textId="77777777">
        <w:tc>
          <w:tcPr>
            <w:tcW w:w="4673" w:type="dxa"/>
          </w:tcPr>
          <w:p w:rsidRPr="005C728B" w:rsidR="00A55E68" w:rsidP="008A7007" w:rsidRDefault="00A55E68" w14:paraId="3D0B0237" w14:textId="77777777">
            <w:pPr>
              <w:spacing w:before="80" w:line="240" w:lineRule="exact"/>
              <w:ind w:firstLine="0"/>
              <w:rPr>
                <w:sz w:val="20"/>
                <w:szCs w:val="20"/>
              </w:rPr>
            </w:pPr>
            <w:r w:rsidRPr="005C728B">
              <w:rPr>
                <w:sz w:val="20"/>
                <w:szCs w:val="20"/>
              </w:rPr>
              <w:t>Utgiftstak, procent av BNP</w:t>
            </w:r>
          </w:p>
        </w:tc>
        <w:tc>
          <w:tcPr>
            <w:tcW w:w="992" w:type="dxa"/>
          </w:tcPr>
          <w:p w:rsidRPr="005C728B" w:rsidR="00A55E68" w:rsidP="008A7007" w:rsidRDefault="00A55E68" w14:paraId="6A60DE68" w14:textId="77777777">
            <w:pPr>
              <w:spacing w:before="80" w:line="240" w:lineRule="exact"/>
              <w:ind w:firstLine="0"/>
              <w:jc w:val="right"/>
              <w:rPr>
                <w:sz w:val="20"/>
                <w:szCs w:val="20"/>
              </w:rPr>
            </w:pPr>
            <w:r w:rsidRPr="005C728B">
              <w:rPr>
                <w:sz w:val="20"/>
                <w:szCs w:val="20"/>
              </w:rPr>
              <w:t>31,8</w:t>
            </w:r>
          </w:p>
        </w:tc>
        <w:tc>
          <w:tcPr>
            <w:tcW w:w="993" w:type="dxa"/>
          </w:tcPr>
          <w:p w:rsidRPr="005C728B" w:rsidR="00A55E68" w:rsidP="008A7007" w:rsidRDefault="00A55E68" w14:paraId="2141213D" w14:textId="77777777">
            <w:pPr>
              <w:spacing w:before="80" w:line="240" w:lineRule="exact"/>
              <w:ind w:firstLine="0"/>
              <w:jc w:val="right"/>
              <w:rPr>
                <w:sz w:val="20"/>
                <w:szCs w:val="20"/>
              </w:rPr>
            </w:pPr>
            <w:r w:rsidRPr="005C728B">
              <w:rPr>
                <w:sz w:val="20"/>
                <w:szCs w:val="20"/>
              </w:rPr>
              <w:t>29,3</w:t>
            </w:r>
          </w:p>
        </w:tc>
        <w:tc>
          <w:tcPr>
            <w:tcW w:w="992" w:type="dxa"/>
          </w:tcPr>
          <w:p w:rsidRPr="005C728B" w:rsidR="00A55E68" w:rsidP="008A7007" w:rsidRDefault="00A55E68" w14:paraId="5AA4D263" w14:textId="77777777">
            <w:pPr>
              <w:spacing w:before="80" w:line="240" w:lineRule="exact"/>
              <w:ind w:firstLine="0"/>
              <w:jc w:val="right"/>
              <w:rPr>
                <w:sz w:val="20"/>
                <w:szCs w:val="20"/>
              </w:rPr>
            </w:pPr>
            <w:r w:rsidRPr="005C728B">
              <w:rPr>
                <w:sz w:val="20"/>
                <w:szCs w:val="20"/>
              </w:rPr>
              <w:t>26,7</w:t>
            </w:r>
          </w:p>
        </w:tc>
        <w:tc>
          <w:tcPr>
            <w:tcW w:w="905" w:type="dxa"/>
          </w:tcPr>
          <w:p w:rsidRPr="005C728B" w:rsidR="00A55E68" w:rsidP="008A7007" w:rsidRDefault="00A55E68" w14:paraId="002806C5" w14:textId="77777777">
            <w:pPr>
              <w:spacing w:before="80" w:line="240" w:lineRule="exact"/>
              <w:ind w:firstLine="0"/>
              <w:jc w:val="right"/>
              <w:rPr>
                <w:sz w:val="20"/>
                <w:szCs w:val="20"/>
              </w:rPr>
            </w:pPr>
            <w:r w:rsidRPr="005C728B">
              <w:rPr>
                <w:sz w:val="20"/>
                <w:szCs w:val="20"/>
              </w:rPr>
              <w:t>26,7</w:t>
            </w:r>
          </w:p>
        </w:tc>
      </w:tr>
      <w:tr w:rsidRPr="00080035" w:rsidR="00A55E68" w:rsidTr="008A7007" w14:paraId="29B27E22" w14:textId="77777777">
        <w:tc>
          <w:tcPr>
            <w:tcW w:w="4673" w:type="dxa"/>
          </w:tcPr>
          <w:p w:rsidRPr="005C728B" w:rsidR="00A55E68" w:rsidP="008A7007" w:rsidRDefault="00A55E68" w14:paraId="64EC54B3" w14:textId="77777777">
            <w:pPr>
              <w:spacing w:before="80" w:line="240" w:lineRule="exact"/>
              <w:ind w:firstLine="0"/>
              <w:rPr>
                <w:sz w:val="20"/>
                <w:szCs w:val="20"/>
              </w:rPr>
            </w:pPr>
            <w:r w:rsidRPr="005C728B">
              <w:rPr>
                <w:sz w:val="20"/>
                <w:szCs w:val="20"/>
              </w:rPr>
              <w:t>Takbegränsade utgifter</w:t>
            </w:r>
          </w:p>
        </w:tc>
        <w:tc>
          <w:tcPr>
            <w:tcW w:w="992" w:type="dxa"/>
          </w:tcPr>
          <w:p w:rsidRPr="005C728B" w:rsidR="00A55E68" w:rsidP="008A7007" w:rsidRDefault="00A55E68" w14:paraId="597A4E12" w14:textId="463C8269">
            <w:pPr>
              <w:spacing w:before="80" w:line="240" w:lineRule="exact"/>
              <w:ind w:firstLine="0"/>
              <w:jc w:val="right"/>
              <w:rPr>
                <w:sz w:val="20"/>
                <w:szCs w:val="20"/>
              </w:rPr>
            </w:pPr>
            <w:r w:rsidRPr="005C728B">
              <w:rPr>
                <w:sz w:val="20"/>
                <w:szCs w:val="20"/>
              </w:rPr>
              <w:t>1</w:t>
            </w:r>
            <w:r w:rsidR="005C728B">
              <w:rPr>
                <w:sz w:val="20"/>
                <w:szCs w:val="20"/>
              </w:rPr>
              <w:t> </w:t>
            </w:r>
            <w:r w:rsidRPr="005C728B">
              <w:rPr>
                <w:sz w:val="20"/>
                <w:szCs w:val="20"/>
              </w:rPr>
              <w:t>578</w:t>
            </w:r>
          </w:p>
        </w:tc>
        <w:tc>
          <w:tcPr>
            <w:tcW w:w="993" w:type="dxa"/>
          </w:tcPr>
          <w:p w:rsidRPr="005C728B" w:rsidR="00A55E68" w:rsidP="008A7007" w:rsidRDefault="00A55E68" w14:paraId="4411DBEF" w14:textId="00713C45">
            <w:pPr>
              <w:spacing w:before="80" w:line="240" w:lineRule="exact"/>
              <w:ind w:firstLine="0"/>
              <w:jc w:val="right"/>
              <w:rPr>
                <w:sz w:val="20"/>
                <w:szCs w:val="20"/>
              </w:rPr>
            </w:pPr>
            <w:r w:rsidRPr="005C728B">
              <w:rPr>
                <w:sz w:val="20"/>
                <w:szCs w:val="20"/>
              </w:rPr>
              <w:t>1</w:t>
            </w:r>
            <w:r w:rsidR="005C728B">
              <w:rPr>
                <w:sz w:val="20"/>
                <w:szCs w:val="20"/>
              </w:rPr>
              <w:t> </w:t>
            </w:r>
            <w:r w:rsidRPr="005C728B">
              <w:rPr>
                <w:sz w:val="20"/>
                <w:szCs w:val="20"/>
              </w:rPr>
              <w:t>474</w:t>
            </w:r>
          </w:p>
        </w:tc>
        <w:tc>
          <w:tcPr>
            <w:tcW w:w="992" w:type="dxa"/>
          </w:tcPr>
          <w:p w:rsidRPr="005C728B" w:rsidR="00A55E68" w:rsidP="008A7007" w:rsidRDefault="00A55E68" w14:paraId="7C2F4007" w14:textId="121C9C19">
            <w:pPr>
              <w:spacing w:before="80" w:line="240" w:lineRule="exact"/>
              <w:ind w:firstLine="0"/>
              <w:jc w:val="right"/>
              <w:rPr>
                <w:sz w:val="20"/>
                <w:szCs w:val="20"/>
              </w:rPr>
            </w:pPr>
            <w:r w:rsidRPr="005C728B">
              <w:rPr>
                <w:sz w:val="20"/>
                <w:szCs w:val="20"/>
              </w:rPr>
              <w:t>1</w:t>
            </w:r>
            <w:r w:rsidR="005C728B">
              <w:rPr>
                <w:sz w:val="20"/>
                <w:szCs w:val="20"/>
              </w:rPr>
              <w:t> </w:t>
            </w:r>
            <w:r w:rsidRPr="005C728B">
              <w:rPr>
                <w:sz w:val="20"/>
                <w:szCs w:val="20"/>
              </w:rPr>
              <w:t>455</w:t>
            </w:r>
          </w:p>
        </w:tc>
        <w:tc>
          <w:tcPr>
            <w:tcW w:w="905" w:type="dxa"/>
          </w:tcPr>
          <w:p w:rsidRPr="005C728B" w:rsidR="00A55E68" w:rsidP="008A7007" w:rsidRDefault="00A55E68" w14:paraId="3BB85570" w14:textId="1D974AF4">
            <w:pPr>
              <w:spacing w:before="80" w:line="240" w:lineRule="exact"/>
              <w:ind w:firstLine="0"/>
              <w:jc w:val="right"/>
              <w:rPr>
                <w:sz w:val="20"/>
                <w:szCs w:val="20"/>
              </w:rPr>
            </w:pPr>
            <w:r w:rsidRPr="005C728B">
              <w:rPr>
                <w:sz w:val="20"/>
                <w:szCs w:val="20"/>
              </w:rPr>
              <w:t>1</w:t>
            </w:r>
            <w:r w:rsidR="005C728B">
              <w:rPr>
                <w:sz w:val="20"/>
                <w:szCs w:val="20"/>
              </w:rPr>
              <w:t> </w:t>
            </w:r>
            <w:r w:rsidRPr="005C728B">
              <w:rPr>
                <w:sz w:val="20"/>
                <w:szCs w:val="20"/>
              </w:rPr>
              <w:t>467</w:t>
            </w:r>
          </w:p>
        </w:tc>
      </w:tr>
      <w:tr w:rsidRPr="00080035" w:rsidR="00A55E68" w:rsidTr="008A7007" w14:paraId="146F6542" w14:textId="77777777">
        <w:tc>
          <w:tcPr>
            <w:tcW w:w="4673" w:type="dxa"/>
            <w:tcBorders>
              <w:bottom w:val="single" w:color="auto" w:sz="4" w:space="0"/>
            </w:tcBorders>
          </w:tcPr>
          <w:p w:rsidRPr="005C728B" w:rsidR="00A55E68" w:rsidP="008A7007" w:rsidRDefault="00A55E68" w14:paraId="3F9DAD07" w14:textId="07E441CF">
            <w:pPr>
              <w:spacing w:before="80" w:line="240" w:lineRule="exact"/>
              <w:ind w:firstLine="0"/>
              <w:rPr>
                <w:sz w:val="20"/>
                <w:szCs w:val="20"/>
              </w:rPr>
            </w:pPr>
            <w:r w:rsidRPr="005C728B">
              <w:rPr>
                <w:sz w:val="20"/>
                <w:szCs w:val="20"/>
              </w:rPr>
              <w:t>Budgeteringsmargina</w:t>
            </w:r>
            <w:r w:rsidRPr="005C728B" w:rsidR="00DE4AB5">
              <w:rPr>
                <w:sz w:val="20"/>
                <w:szCs w:val="20"/>
              </w:rPr>
              <w:t>l</w:t>
            </w:r>
          </w:p>
        </w:tc>
        <w:tc>
          <w:tcPr>
            <w:tcW w:w="992" w:type="dxa"/>
            <w:tcBorders>
              <w:bottom w:val="single" w:color="auto" w:sz="4" w:space="0"/>
            </w:tcBorders>
          </w:tcPr>
          <w:p w:rsidRPr="005C728B" w:rsidR="00A55E68" w:rsidP="008A7007" w:rsidRDefault="00A55E68" w14:paraId="1F03B4BF" w14:textId="77777777">
            <w:pPr>
              <w:spacing w:before="80" w:line="240" w:lineRule="exact"/>
              <w:ind w:firstLine="0"/>
              <w:jc w:val="right"/>
              <w:rPr>
                <w:sz w:val="20"/>
                <w:szCs w:val="20"/>
              </w:rPr>
            </w:pPr>
            <w:r w:rsidRPr="005C728B">
              <w:rPr>
                <w:sz w:val="20"/>
                <w:szCs w:val="20"/>
              </w:rPr>
              <w:t>117</w:t>
            </w:r>
          </w:p>
        </w:tc>
        <w:tc>
          <w:tcPr>
            <w:tcW w:w="993" w:type="dxa"/>
            <w:tcBorders>
              <w:bottom w:val="single" w:color="auto" w:sz="4" w:space="0"/>
            </w:tcBorders>
          </w:tcPr>
          <w:p w:rsidRPr="005C728B" w:rsidR="00A55E68" w:rsidP="008A7007" w:rsidRDefault="00A55E68" w14:paraId="6C39B6A3" w14:textId="77777777">
            <w:pPr>
              <w:spacing w:before="80" w:line="240" w:lineRule="exact"/>
              <w:ind w:firstLine="0"/>
              <w:jc w:val="right"/>
              <w:rPr>
                <w:sz w:val="20"/>
                <w:szCs w:val="20"/>
              </w:rPr>
            </w:pPr>
            <w:r w:rsidRPr="005C728B">
              <w:rPr>
                <w:sz w:val="20"/>
                <w:szCs w:val="20"/>
              </w:rPr>
              <w:t>160</w:t>
            </w:r>
          </w:p>
        </w:tc>
        <w:tc>
          <w:tcPr>
            <w:tcW w:w="992" w:type="dxa"/>
            <w:tcBorders>
              <w:bottom w:val="single" w:color="auto" w:sz="4" w:space="0"/>
            </w:tcBorders>
          </w:tcPr>
          <w:p w:rsidRPr="005C728B" w:rsidR="00A55E68" w:rsidP="008A7007" w:rsidRDefault="00A55E68" w14:paraId="7D206E57" w14:textId="77777777">
            <w:pPr>
              <w:spacing w:before="80" w:line="240" w:lineRule="exact"/>
              <w:ind w:firstLine="0"/>
              <w:jc w:val="right"/>
              <w:rPr>
                <w:sz w:val="20"/>
                <w:szCs w:val="20"/>
              </w:rPr>
            </w:pPr>
            <w:r w:rsidRPr="005C728B">
              <w:rPr>
                <w:sz w:val="20"/>
                <w:szCs w:val="20"/>
              </w:rPr>
              <w:t>84</w:t>
            </w:r>
          </w:p>
        </w:tc>
        <w:tc>
          <w:tcPr>
            <w:tcW w:w="905" w:type="dxa"/>
            <w:tcBorders>
              <w:bottom w:val="single" w:color="auto" w:sz="4" w:space="0"/>
            </w:tcBorders>
          </w:tcPr>
          <w:p w:rsidRPr="005C728B" w:rsidR="00A55E68" w:rsidP="008A7007" w:rsidRDefault="00A55E68" w14:paraId="60360BCB" w14:textId="77777777">
            <w:pPr>
              <w:spacing w:before="80" w:line="240" w:lineRule="exact"/>
              <w:ind w:firstLine="0"/>
              <w:jc w:val="right"/>
              <w:rPr>
                <w:sz w:val="20"/>
                <w:szCs w:val="20"/>
              </w:rPr>
            </w:pPr>
            <w:r w:rsidRPr="005C728B">
              <w:rPr>
                <w:sz w:val="20"/>
                <w:szCs w:val="20"/>
              </w:rPr>
              <w:t>128</w:t>
            </w:r>
          </w:p>
        </w:tc>
      </w:tr>
    </w:tbl>
    <w:p w:rsidRPr="00E9335E" w:rsidR="00A55E68" w:rsidP="00E9335E" w:rsidRDefault="00A55E68" w14:paraId="108C47C8" w14:textId="77777777">
      <w:pPr>
        <w:pStyle w:val="Klla"/>
      </w:pPr>
      <w:r w:rsidRPr="00E9335E">
        <w:t>Källa: Budgetpropositionen 2022, Volym 1 A Finansplan, s. 17.</w:t>
      </w:r>
    </w:p>
    <w:p w:rsidRPr="00080035" w:rsidR="00A55E68" w:rsidP="00E9335E" w:rsidRDefault="00A55E68" w14:paraId="57895AEF" w14:textId="5EE3AA2B">
      <w:pPr>
        <w:pStyle w:val="Normalutanindragellerluft"/>
        <w:spacing w:before="150"/>
      </w:pPr>
      <w:r w:rsidRPr="00080035">
        <w:rPr>
          <w:shd w:val="clear" w:color="auto" w:fill="FFFFFF"/>
        </w:rPr>
        <w:t>Företagandet är nyckeln till Sveriges återstart. Det är avgörande att varje människa känner att hon kan förbättra tillvaron för sig själv och andra och se resultat av sina ansträngningar. Så är det dessvärre inte för alla. En ny underklass av utrikesfödda som inte kommer in på arbetsmarknaden håller på att växa fram. En av de stora utmaning</w:t>
      </w:r>
      <w:r w:rsidR="00591B2D">
        <w:rPr>
          <w:shd w:val="clear" w:color="auto" w:fill="FFFFFF"/>
        </w:rPr>
        <w:softHyphen/>
      </w:r>
      <w:r w:rsidRPr="00080035">
        <w:rPr>
          <w:shd w:val="clear" w:color="auto" w:fill="FFFFFF"/>
        </w:rPr>
        <w:t>arna är att trycka tillbaka detta utanförskap.</w:t>
      </w:r>
    </w:p>
    <w:p w:rsidRPr="00080035" w:rsidR="00A55E68" w:rsidP="00E9335E" w:rsidRDefault="00A55E68" w14:paraId="4B72740A" w14:textId="4279A63C">
      <w:r w:rsidRPr="00080035">
        <w:rPr>
          <w:shd w:val="clear" w:color="auto" w:fill="FFFFFF"/>
        </w:rPr>
        <w:t>Till detta ska läggas att stora grupper ungdomar genom coronakrisen riskerar att börja sitt vuxenliv i arbetslöshet. Därför behövs breda reformer som gör att fler vågar starta företag och anställa, och det ska löna sig bättre att gå från bidrag till jobb. </w:t>
      </w:r>
    </w:p>
    <w:p w:rsidRPr="00080035" w:rsidR="00A55E68" w:rsidP="00E9335E" w:rsidRDefault="00A55E68" w14:paraId="00DA8F16" w14:textId="39850B89">
      <w:r w:rsidRPr="00080035">
        <w:rPr>
          <w:shd w:val="clear" w:color="auto" w:fill="FFFFFF"/>
        </w:rPr>
        <w:lastRenderedPageBreak/>
        <w:t xml:space="preserve">Företagandet är fundamentet för Sveriges välstånd. Att vi lever i en välfärdsnation får aldrig tas för givet, det är frukten av alla de ögonblick då människor vågat bestämma sig för att försöka förverkliga sina idéer i företagandets form. Det är med goda </w:t>
      </w:r>
      <w:r w:rsidRPr="00591B2D">
        <w:rPr>
          <w:spacing w:val="-1"/>
          <w:shd w:val="clear" w:color="auto" w:fill="FFFFFF"/>
        </w:rPr>
        <w:t>förutsätt</w:t>
      </w:r>
      <w:r w:rsidRPr="00591B2D" w:rsidR="00591B2D">
        <w:rPr>
          <w:spacing w:val="-1"/>
          <w:shd w:val="clear" w:color="auto" w:fill="FFFFFF"/>
        </w:rPr>
        <w:softHyphen/>
      </w:r>
      <w:r w:rsidRPr="00591B2D">
        <w:rPr>
          <w:spacing w:val="-1"/>
          <w:shd w:val="clear" w:color="auto" w:fill="FFFFFF"/>
        </w:rPr>
        <w:t>ningar för entreprenörskap, investeringar, innovationer och företagsamhet som vi bygger</w:t>
      </w:r>
      <w:r w:rsidRPr="00080035">
        <w:rPr>
          <w:shd w:val="clear" w:color="auto" w:fill="FFFFFF"/>
        </w:rPr>
        <w:t xml:space="preserve"> </w:t>
      </w:r>
      <w:r w:rsidRPr="00591B2D">
        <w:rPr>
          <w:spacing w:val="-1"/>
          <w:shd w:val="clear" w:color="auto" w:fill="FFFFFF"/>
        </w:rPr>
        <w:t>ett starkt Sverige. Välfärden är resultatet av att företagen både skapar jobb och de skatte</w:t>
      </w:r>
      <w:r w:rsidRPr="00591B2D" w:rsidR="00591B2D">
        <w:rPr>
          <w:spacing w:val="-1"/>
          <w:shd w:val="clear" w:color="auto" w:fill="FFFFFF"/>
        </w:rPr>
        <w:softHyphen/>
      </w:r>
      <w:r w:rsidRPr="00591B2D">
        <w:rPr>
          <w:spacing w:val="-1"/>
          <w:shd w:val="clear" w:color="auto" w:fill="FFFFFF"/>
        </w:rPr>
        <w:t>intäkter</w:t>
      </w:r>
      <w:r w:rsidRPr="00080035">
        <w:rPr>
          <w:shd w:val="clear" w:color="auto" w:fill="FFFFFF"/>
        </w:rPr>
        <w:t xml:space="preserve"> som finansierar vår välfärd. Vår välfärdsmodell bygger på att människor arbetar och att våra företag växer. </w:t>
      </w:r>
    </w:p>
    <w:p w:rsidRPr="00080035" w:rsidR="00A55E68" w:rsidP="00E9335E" w:rsidRDefault="00A55E68" w14:paraId="5BAFDE3C" w14:textId="7F25B609">
      <w:r w:rsidRPr="00080035">
        <w:rPr>
          <w:shd w:val="clear" w:color="auto" w:fill="FFFFFF"/>
        </w:rPr>
        <w:t xml:space="preserve">Men politiska partier till vänster i Sverige vill nu vrida den ekonomiska politiken till vänster med återinförd förmögenhetsskatt, fastighetsskatt och höjda skatter på sparande. Det är en farlig väg att vandra. Vi minns hur 1970- och 1980-talens högskattepolitik tvingade svenska entreprenörer som Ingvar Kamprad och familjen Rausing att lämna </w:t>
      </w:r>
      <w:r w:rsidRPr="00591B2D">
        <w:rPr>
          <w:spacing w:val="-1"/>
          <w:shd w:val="clear" w:color="auto" w:fill="FFFFFF"/>
        </w:rPr>
        <w:t>Sverige. Vi lärde oss då att när de flyttade, så flydde också pengarna. I dag är situationen</w:t>
      </w:r>
      <w:r w:rsidRPr="00080035">
        <w:rPr>
          <w:shd w:val="clear" w:color="auto" w:fill="FFFFFF"/>
        </w:rPr>
        <w:t xml:space="preserve"> annorlunda. Genom slopandet av förmögenhetsskatten och arvs- och gåvoskatten kan vår tids entreprenörer bygga och utveckla bolag i Sverige. Och när vinster från globala försäljningssuccéer återinvesteras i nya företag här hemma blir vi alla rikare.</w:t>
      </w:r>
    </w:p>
    <w:p w:rsidRPr="00080035" w:rsidR="00A55E68" w:rsidP="00E9335E" w:rsidRDefault="00A55E68" w14:paraId="04ED9A30" w14:textId="2DB4C842">
      <w:r w:rsidRPr="00080035">
        <w:rPr>
          <w:shd w:val="clear" w:color="auto" w:fill="FFFFFF"/>
        </w:rPr>
        <w:t>Det behövs reformer som återställer arbetslinjen. Det ska löna sig bättre att arbeta och anställa. Liberalerna föreslår därför sänkta skatter på låga inkomster genom ett permanent jobbskatteavdrag. Sveriges pensionärer erhåller motsvarande skattesänkning som personer med arbetsinkomst. Till skillnad från regeringens politik bidrar detta till att det lönar sig att gå från bidrag till jobb. Denna riktade sänkning av skatten på de allra lägsta lönerna gör att en person med en låg arbetsinkomst får en skattesänkning på närmare 600 kronor per månad. Reformen omfattar ca 24 miljarder kronor om året.</w:t>
      </w:r>
    </w:p>
    <w:p w:rsidRPr="00080035" w:rsidR="00A55E68" w:rsidP="00E9335E" w:rsidRDefault="00A55E68" w14:paraId="2A40E214" w14:textId="62249248">
      <w:r w:rsidRPr="00080035">
        <w:rPr>
          <w:shd w:val="clear" w:color="auto" w:fill="FFFFFF"/>
        </w:rPr>
        <w:t>Liberalerna föreslår sänkta marginalskatter för att utbildning ska löna sig bättre. Vi föreslår en sänkt statlig skatt så att färre människor betalar statlig inkomstskatt. Den s.k. brytpunkten för statlig inkomstskatt höjs med 24</w:t>
      </w:r>
      <w:r w:rsidR="000A22C5">
        <w:rPr>
          <w:shd w:val="clear" w:color="auto" w:fill="FFFFFF"/>
        </w:rPr>
        <w:t> </w:t>
      </w:r>
      <w:r w:rsidRPr="00080035">
        <w:rPr>
          <w:shd w:val="clear" w:color="auto" w:fill="FFFFFF"/>
        </w:rPr>
        <w:t xml:space="preserve">000 kr/år. Det kommer </w:t>
      </w:r>
      <w:r w:rsidR="000A22C5">
        <w:rPr>
          <w:shd w:val="clear" w:color="auto" w:fill="FFFFFF"/>
        </w:rPr>
        <w:t xml:space="preserve">att </w:t>
      </w:r>
      <w:r w:rsidRPr="00080035">
        <w:rPr>
          <w:shd w:val="clear" w:color="auto" w:fill="FFFFFF"/>
        </w:rPr>
        <w:t>ge drivkraft till ökad sysselsättning och fler arbetade timmar, vilket i sin tur får ekonomin att växa. Då skapas skatteintäkter så att vi också i framtiden har råd med en stark välfärd. Men det viktigaste skälet är inte makroekonomiskt utan handlar om rättvisa. Makten över den egna tillvaron ökar när individen får behålla mer av den inkomst som hon eller han själv tjänat hop. Därför är låga skatter en fråga om människors frihet och självbestämmande. Reformen uppgår till 5 miljarder kronor årligen. </w:t>
      </w:r>
    </w:p>
    <w:p w:rsidRPr="00080035" w:rsidR="00A55E68" w:rsidP="00E9335E" w:rsidRDefault="00A55E68" w14:paraId="162DED6A" w14:textId="046E86C3">
      <w:r w:rsidRPr="00080035">
        <w:rPr>
          <w:shd w:val="clear" w:color="auto" w:fill="FFFFFF"/>
        </w:rPr>
        <w:t>Alliansregeringens reform med investeringssparkonto (ISK) har skapat en attraktiv sparform där både användning och beskattning är enkel att förstå. Detta bidrar till en demokratisering av sparandet och därmed ökad egenmakt för fler. Utvecklingen mot att fler sparar ska uppmuntras. Därför vill Liberalerna stimulera fler att börja spara genom att de första 300</w:t>
      </w:r>
      <w:r w:rsidR="00B31254">
        <w:rPr>
          <w:shd w:val="clear" w:color="auto" w:fill="FFFFFF"/>
        </w:rPr>
        <w:t> </w:t>
      </w:r>
      <w:r w:rsidRPr="00080035">
        <w:rPr>
          <w:shd w:val="clear" w:color="auto" w:fill="FFFFFF"/>
        </w:rPr>
        <w:t>000 sparade kronorna görs skattefria och att golvet på beskattning av investeringssparkonto avskaffas. På så sätt får fler förutsättningar att lägga undan till framtiden. Denna reform sänker skatten på sparande för miljontals svenskar med 1,7</w:t>
      </w:r>
      <w:r w:rsidR="00080B06">
        <w:rPr>
          <w:shd w:val="clear" w:color="auto" w:fill="FFFFFF"/>
        </w:rPr>
        <w:t> </w:t>
      </w:r>
      <w:r w:rsidRPr="00080035">
        <w:rPr>
          <w:shd w:val="clear" w:color="auto" w:fill="FFFFFF"/>
        </w:rPr>
        <w:t>miljarder kronor nästa år. </w:t>
      </w:r>
    </w:p>
    <w:p w:rsidRPr="00080035" w:rsidR="00A55E68" w:rsidP="00E9335E" w:rsidRDefault="00A55E68" w14:paraId="7AF9AE4E" w14:textId="2ABF8D6D">
      <w:r w:rsidRPr="00080035">
        <w:rPr>
          <w:shd w:val="clear" w:color="auto" w:fill="FFFFFF"/>
        </w:rPr>
        <w:t>Nu krävs reformer som gör Sverige till ett attraktivt land att investera och driva företag i. Det krävs reformer som gör att det blir enklare och billigare att anställa. Sverige behöver ha internationellt konkurrenskraftiga bolagsskatter</w:t>
      </w:r>
      <w:r w:rsidR="00E90579">
        <w:rPr>
          <w:shd w:val="clear" w:color="auto" w:fill="FFFFFF"/>
        </w:rPr>
        <w:t xml:space="preserve"> och</w:t>
      </w:r>
      <w:r w:rsidRPr="00080035">
        <w:rPr>
          <w:shd w:val="clear" w:color="auto" w:fill="FFFFFF"/>
        </w:rPr>
        <w:t xml:space="preserve"> attraktiva villkor för forskningsintensiva företag</w:t>
      </w:r>
      <w:r w:rsidR="00F3774C">
        <w:rPr>
          <w:shd w:val="clear" w:color="auto" w:fill="FFFFFF"/>
        </w:rPr>
        <w:t xml:space="preserve">, och det behöver </w:t>
      </w:r>
      <w:r w:rsidRPr="00080035">
        <w:rPr>
          <w:shd w:val="clear" w:color="auto" w:fill="FFFFFF"/>
        </w:rPr>
        <w:t>bli billigare att anställa för småföretagen. </w:t>
      </w:r>
    </w:p>
    <w:p w:rsidRPr="00080035" w:rsidR="00A55E68" w:rsidP="00E9335E" w:rsidRDefault="00A55E68" w14:paraId="57A0EC62" w14:textId="4D5DA93D">
      <w:r w:rsidRPr="00080035">
        <w:rPr>
          <w:shd w:val="clear" w:color="auto" w:fill="FFFFFF"/>
        </w:rPr>
        <w:t>Samverkan mellan akademin och näringslivet behöver fördjupas och mer forskning behöver nyttiggöras. För att ge goda villkor åt företagens forsknings- och utvecklings</w:t>
      </w:r>
      <w:r w:rsidR="00591B2D">
        <w:rPr>
          <w:shd w:val="clear" w:color="auto" w:fill="FFFFFF"/>
        </w:rPr>
        <w:softHyphen/>
      </w:r>
      <w:r w:rsidRPr="00080035">
        <w:rPr>
          <w:shd w:val="clear" w:color="auto" w:fill="FFFFFF"/>
        </w:rPr>
        <w:t>verksamhet behövs sänkt skatt för forskningsintensiva företag genom att arbetsgivar</w:t>
      </w:r>
      <w:r w:rsidR="00591B2D">
        <w:rPr>
          <w:shd w:val="clear" w:color="auto" w:fill="FFFFFF"/>
        </w:rPr>
        <w:softHyphen/>
      </w:r>
      <w:r w:rsidRPr="00080035">
        <w:rPr>
          <w:shd w:val="clear" w:color="auto" w:fill="FFFFFF"/>
        </w:rPr>
        <w:t xml:space="preserve">avgiften för forskare – det så kallade FoU-avdraget – behöver sänkas ytterligare. Därför </w:t>
      </w:r>
      <w:r w:rsidRPr="00080035">
        <w:rPr>
          <w:shd w:val="clear" w:color="auto" w:fill="FFFFFF"/>
        </w:rPr>
        <w:lastRenderedPageBreak/>
        <w:t>föreslår Liberalerna en förstärkning av taket i FoU-avdraget till 1,5</w:t>
      </w:r>
      <w:r w:rsidR="00080B06">
        <w:rPr>
          <w:shd w:val="clear" w:color="auto" w:fill="FFFFFF"/>
        </w:rPr>
        <w:t> </w:t>
      </w:r>
      <w:r w:rsidRPr="00080035">
        <w:rPr>
          <w:shd w:val="clear" w:color="auto" w:fill="FFFFFF"/>
        </w:rPr>
        <w:t>miljarder kronor. Liberalerna lägger också fram en satsning på expertskatten som innebär att skatteundan</w:t>
      </w:r>
      <w:r w:rsidR="00591B2D">
        <w:rPr>
          <w:shd w:val="clear" w:color="auto" w:fill="FFFFFF"/>
        </w:rPr>
        <w:softHyphen/>
      </w:r>
      <w:r w:rsidRPr="00080035">
        <w:rPr>
          <w:shd w:val="clear" w:color="auto" w:fill="FFFFFF"/>
        </w:rPr>
        <w:t>taget förlängs till arbetsvistelser som uppgår till sju år. För att stimulera de mindre företagen föreslår vi att växa-stödet förstärks och permanentas. Den förstärkning och permanentning av växa-stödet som Liberalerna föreslår innebär att småföretag som går från inga till upp till tre nya medarbetare får en reducering av arbetsgivaravgifterna de första två åren. Att stödet permanentas innebär också att den utfasning från 2022 som regeringen gör utgår. Dessa reformer innebär en försvagning av de offentliga finanserna med 110 miljoner kronor 2022, 100 miljoner kronor 2023 och 280 miljoner kronor 2024. </w:t>
      </w:r>
    </w:p>
    <w:p w:rsidRPr="00080035" w:rsidR="00A55E68" w:rsidP="00E9335E" w:rsidRDefault="00A55E68" w14:paraId="539943CB" w14:textId="6320CA0E">
      <w:r w:rsidRPr="00080035">
        <w:rPr>
          <w:shd w:val="clear" w:color="auto" w:fill="FFFFFF"/>
        </w:rPr>
        <w:t>Välfärdsstatens kärnuppgifter är lika viktiga efter coronapandemins utbrott, samtidigt som utmaningar från demografi och teknologi kvarstår. Liberalerna kommer att kämpa för att kommuner och regioner och lokala beslutsfattare har förutsättningar att klara sin verksamhet i hela landet. De generella statsbidragen behöver fortsätta</w:t>
      </w:r>
      <w:r w:rsidR="00F21776">
        <w:rPr>
          <w:shd w:val="clear" w:color="auto" w:fill="FFFFFF"/>
        </w:rPr>
        <w:t xml:space="preserve"> att</w:t>
      </w:r>
      <w:r w:rsidRPr="00080035">
        <w:rPr>
          <w:shd w:val="clear" w:color="auto" w:fill="FFFFFF"/>
        </w:rPr>
        <w:t xml:space="preserve"> höjas.</w:t>
      </w:r>
    </w:p>
    <w:p w:rsidRPr="00080035" w:rsidR="00A55E68" w:rsidP="00E9335E" w:rsidRDefault="00A55E68" w14:paraId="39CA9492" w14:textId="7BF455F8">
      <w:r w:rsidRPr="00080035">
        <w:rPr>
          <w:shd w:val="clear" w:color="auto" w:fill="FFFFFF"/>
        </w:rPr>
        <w:t>En bra skolgång ger unga möjligheter att göra verklighet av sina drömmar och livs</w:t>
      </w:r>
      <w:r w:rsidR="00591B2D">
        <w:rPr>
          <w:shd w:val="clear" w:color="auto" w:fill="FFFFFF"/>
        </w:rPr>
        <w:softHyphen/>
      </w:r>
      <w:r w:rsidRPr="00080035">
        <w:rPr>
          <w:shd w:val="clear" w:color="auto" w:fill="FFFFFF"/>
        </w:rPr>
        <w:t xml:space="preserve">planer. Men under pandemin har många elever halkat efter i skolgången, och det slår hårdast mot de som redan tidigare hade det svårast. Detta sker i ett läge när tiotusentals elever varje år lämnar grundskolan utan att ha nått målen och där det finns skolor där hälften av eleverna misslyckats. Omfattande åtgärder behövs för att reparera det kunskapstapp som krisen givit upphov till. Liberalerna vill ha ett Sverige där varje barn ges förutsättningar att lyckas genom en skola med ordning och </w:t>
      </w:r>
      <w:proofErr w:type="spellStart"/>
      <w:r w:rsidRPr="00080035">
        <w:rPr>
          <w:shd w:val="clear" w:color="auto" w:fill="FFFFFF"/>
        </w:rPr>
        <w:t>studiero</w:t>
      </w:r>
      <w:proofErr w:type="spellEnd"/>
      <w:r w:rsidRPr="00080035">
        <w:rPr>
          <w:shd w:val="clear" w:color="auto" w:fill="FFFFFF"/>
        </w:rPr>
        <w:t xml:space="preserve"> och med lärare som brinner för att förmedla kunskap. </w:t>
      </w:r>
    </w:p>
    <w:p w:rsidRPr="00080035" w:rsidR="00A55E68" w:rsidP="00E9335E" w:rsidRDefault="00A55E68" w14:paraId="2BB26601" w14:textId="28F7634E">
      <w:r w:rsidRPr="00080035">
        <w:rPr>
          <w:shd w:val="clear" w:color="auto" w:fill="FFFFFF"/>
        </w:rPr>
        <w:t xml:space="preserve">Liberalerna föreslår ett omfattande stödpaket i syfte att ge skolor bättre möjligheter och förutsättningar att motverka det kunskapstapp som pandemin orsakat. Resurserna ska kunna användas för olika stödinsatser i form av exempelvis extra undervisningstid, förstärkt elevhälsa eller lärarledd läxläsning efter </w:t>
      </w:r>
      <w:proofErr w:type="spellStart"/>
      <w:r w:rsidRPr="00080035">
        <w:rPr>
          <w:shd w:val="clear" w:color="auto" w:fill="FFFFFF"/>
        </w:rPr>
        <w:t>skoltid.</w:t>
      </w:r>
      <w:proofErr w:type="spellEnd"/>
      <w:r w:rsidRPr="00080035">
        <w:rPr>
          <w:shd w:val="clear" w:color="auto" w:fill="FFFFFF"/>
        </w:rPr>
        <w:t xml:space="preserve"> Liberalerna avsätter därför 5</w:t>
      </w:r>
      <w:r w:rsidR="00AF36B4">
        <w:rPr>
          <w:shd w:val="clear" w:color="auto" w:fill="FFFFFF"/>
        </w:rPr>
        <w:t> </w:t>
      </w:r>
      <w:r w:rsidRPr="00080035">
        <w:rPr>
          <w:shd w:val="clear" w:color="auto" w:fill="FFFFFF"/>
        </w:rPr>
        <w:t>miljarder kronor 2022 och 3 miljarder kronor 2023 för att ge skolor förutsättningar att motverka kunskapstappet. </w:t>
      </w:r>
    </w:p>
    <w:p w:rsidRPr="00080035" w:rsidR="00A55E68" w:rsidP="00E9335E" w:rsidRDefault="00A55E68" w14:paraId="75FFFA58" w14:textId="77777777">
      <w:r w:rsidRPr="00080035">
        <w:rPr>
          <w:shd w:val="clear" w:color="auto" w:fill="FFFFFF"/>
        </w:rPr>
        <w:t>Liberalerna vill genomföra en stor satsning för att fler elever ska få egna skolböcker. I dag uppger nio av tio lärare att de saknar resurser att köpa in de läroböcker som eleverna behöver. Detta trots att läroböcker av hög kvalitet har en påvisad betydelse. </w:t>
      </w:r>
    </w:p>
    <w:p w:rsidRPr="00080035" w:rsidR="00A55E68" w:rsidP="00E9335E" w:rsidRDefault="00A55E68" w14:paraId="7833F4D5" w14:textId="4D8D9E98">
      <w:r w:rsidRPr="00080035">
        <w:rPr>
          <w:shd w:val="clear" w:color="auto" w:fill="FFFFFF"/>
        </w:rPr>
        <w:t>Liberalerna vill fortsätta satsningarna på en reformagenda för att återupprätta den svenska kunskapsskolan – och den resan börjar i klassrummet. Liberalerna vill utöka undervisningstiden i den svenska grundskolan i syfte att motverka skolmisslyckanden, ge högpresterande elever förstärkta möjligheter att nå längre samt motverka tendensen att lärare tvingas prioritera bort moment i läroplanen på grund av tidsbrist. Liberalerna avsätter därför över 1 miljard kronor under åren 2023–</w:t>
      </w:r>
      <w:r w:rsidR="00BB27A6">
        <w:rPr>
          <w:shd w:val="clear" w:color="auto" w:fill="FFFFFF"/>
        </w:rPr>
        <w:t>20</w:t>
      </w:r>
      <w:r w:rsidRPr="00080035">
        <w:rPr>
          <w:shd w:val="clear" w:color="auto" w:fill="FFFFFF"/>
        </w:rPr>
        <w:t xml:space="preserve">24 i syfte att utöka antalet undervisningstimmar i matematik- och svenskämnet i den svenska grundskolan. Liberalerna satsar totalt 14 </w:t>
      </w:r>
      <w:r w:rsidR="00B775D3">
        <w:rPr>
          <w:shd w:val="clear" w:color="auto" w:fill="FFFFFF"/>
        </w:rPr>
        <w:t>m</w:t>
      </w:r>
      <w:r w:rsidRPr="00080035">
        <w:rPr>
          <w:shd w:val="clear" w:color="auto" w:fill="FFFFFF"/>
        </w:rPr>
        <w:t>dkr mer än regeringen på skolan åren 2022–2024.</w:t>
      </w:r>
    </w:p>
    <w:p w:rsidRPr="00080035" w:rsidR="00A55E68" w:rsidP="00E9335E" w:rsidRDefault="00A55E68" w14:paraId="7C447ABF" w14:textId="551B7BE9">
      <w:r w:rsidRPr="00080035">
        <w:rPr>
          <w:shd w:val="clear" w:color="auto" w:fill="FFFFFF"/>
        </w:rPr>
        <w:t>Sverige har mycket allvarliga integrationsproblem. Liberalerna har en vision om inga utsatta områden år 2030</w:t>
      </w:r>
      <w:r w:rsidR="00BB27A6">
        <w:rPr>
          <w:shd w:val="clear" w:color="auto" w:fill="FFFFFF"/>
        </w:rPr>
        <w:t xml:space="preserve">. </w:t>
      </w:r>
      <w:r w:rsidRPr="00080035">
        <w:rPr>
          <w:shd w:val="clear" w:color="auto" w:fill="FFFFFF"/>
        </w:rPr>
        <w:t xml:space="preserve">För att lyckas med krävs en bred reformagenda, där arbetslinjen är avgörande. Men det handlar också om </w:t>
      </w:r>
      <w:r w:rsidR="009366FF">
        <w:rPr>
          <w:shd w:val="clear" w:color="auto" w:fill="FFFFFF"/>
        </w:rPr>
        <w:t xml:space="preserve">att </w:t>
      </w:r>
      <w:r w:rsidRPr="00080035">
        <w:rPr>
          <w:shd w:val="clear" w:color="auto" w:fill="FFFFFF"/>
        </w:rPr>
        <w:t xml:space="preserve">en politik som stärker skolorna i utsatta områden och säkerställer att de lyckas med sitt kunskapsuppdrag är högsta prioritet. Liberalerna vill även </w:t>
      </w:r>
      <w:r w:rsidR="00D5202A">
        <w:rPr>
          <w:shd w:val="clear" w:color="auto" w:fill="FFFFFF"/>
        </w:rPr>
        <w:t xml:space="preserve">ha </w:t>
      </w:r>
      <w:r w:rsidRPr="00080035">
        <w:rPr>
          <w:shd w:val="clear" w:color="auto" w:fill="FFFFFF"/>
        </w:rPr>
        <w:t>flera reformer som gemensamt syftar till att stärka det svenska språkets ställning i förskolan i syfte att förebygga skolmisslyckanden och stärka förutsättningarna för långsiktig integration. </w:t>
      </w:r>
    </w:p>
    <w:p w:rsidRPr="00080035" w:rsidR="00A55E68" w:rsidP="00E9335E" w:rsidRDefault="00A55E68" w14:paraId="6A25FCD3" w14:textId="68D6B055">
      <w:r w:rsidRPr="00080035">
        <w:rPr>
          <w:shd w:val="clear" w:color="auto" w:fill="FFFFFF"/>
        </w:rPr>
        <w:t>Sverige har unikt goda förutsättningar att bli världens första klimatneutrala välfärds</w:t>
      </w:r>
      <w:r w:rsidR="00591B2D">
        <w:rPr>
          <w:shd w:val="clear" w:color="auto" w:fill="FFFFFF"/>
        </w:rPr>
        <w:softHyphen/>
      </w:r>
      <w:r w:rsidRPr="00080035">
        <w:rPr>
          <w:shd w:val="clear" w:color="auto" w:fill="FFFFFF"/>
        </w:rPr>
        <w:t xml:space="preserve">land. Men gamla politiska låsningar gör att kraft ägnas åt symbolfrågor i stället för åt att </w:t>
      </w:r>
      <w:r w:rsidRPr="00080035">
        <w:rPr>
          <w:shd w:val="clear" w:color="auto" w:fill="FFFFFF"/>
        </w:rPr>
        <w:lastRenderedPageBreak/>
        <w:t>på riktigt få bort de fossila utsläppen. Vi vill ha ett Sverige som är det mest hållbara i världen, där vi reser hinder för klimatutsläpp och river hinder för klimatvänlig teknik. </w:t>
      </w:r>
    </w:p>
    <w:p w:rsidRPr="00080035" w:rsidR="00A55E68" w:rsidP="00E9335E" w:rsidRDefault="00A55E68" w14:paraId="4E612C34" w14:textId="34F010FB">
      <w:r w:rsidRPr="00080035">
        <w:rPr>
          <w:shd w:val="clear" w:color="auto" w:fill="FFFFFF"/>
        </w:rPr>
        <w:t xml:space="preserve">I omställningen till elektrifiering blir tillgången på metaller den nya oljan. Det handlar om investeringar i miljardklassen som kommer </w:t>
      </w:r>
      <w:r w:rsidR="00214B0A">
        <w:rPr>
          <w:shd w:val="clear" w:color="auto" w:fill="FFFFFF"/>
        </w:rPr>
        <w:t xml:space="preserve">att </w:t>
      </w:r>
      <w:r w:rsidRPr="00080035">
        <w:rPr>
          <w:shd w:val="clear" w:color="auto" w:fill="FFFFFF"/>
        </w:rPr>
        <w:t>ge många nya jobb i Sverige. Men allt detta riskerar att slås sönder av utdragna och långa tillståndsprocesser. Ska det svenska näringslivet våga investera och utveckla ny teknik i vårt land krävs förutsägbara regler och konkurrenskraftiga villkor. Nu bevittnar vi motsatsen, med förödande konse</w:t>
      </w:r>
      <w:r w:rsidR="00791DE1">
        <w:rPr>
          <w:shd w:val="clear" w:color="auto" w:fill="FFFFFF"/>
        </w:rPr>
        <w:softHyphen/>
      </w:r>
      <w:r w:rsidRPr="00080035">
        <w:rPr>
          <w:shd w:val="clear" w:color="auto" w:fill="FFFFFF"/>
        </w:rPr>
        <w:t xml:space="preserve">kvenser för jobben och klimatet. Ska elektrifieringen av transporterna genomföras krävs en fungerande </w:t>
      </w:r>
      <w:proofErr w:type="spellStart"/>
      <w:r w:rsidRPr="00080035">
        <w:rPr>
          <w:shd w:val="clear" w:color="auto" w:fill="FFFFFF"/>
        </w:rPr>
        <w:t>laddinfrastruktur</w:t>
      </w:r>
      <w:proofErr w:type="spellEnd"/>
      <w:r w:rsidRPr="00080035">
        <w:rPr>
          <w:shd w:val="clear" w:color="auto" w:fill="FFFFFF"/>
        </w:rPr>
        <w:t>. Liberalerna satsar därför 3 miljarder kronor på utbygg</w:t>
      </w:r>
      <w:r w:rsidR="00791DE1">
        <w:rPr>
          <w:shd w:val="clear" w:color="auto" w:fill="FFFFFF"/>
        </w:rPr>
        <w:softHyphen/>
      </w:r>
      <w:r w:rsidRPr="00080035">
        <w:rPr>
          <w:shd w:val="clear" w:color="auto" w:fill="FFFFFF"/>
        </w:rPr>
        <w:t xml:space="preserve">nad av </w:t>
      </w:r>
      <w:proofErr w:type="spellStart"/>
      <w:r w:rsidRPr="00080035">
        <w:rPr>
          <w:shd w:val="clear" w:color="auto" w:fill="FFFFFF"/>
        </w:rPr>
        <w:t>laddinfrastruktur</w:t>
      </w:r>
      <w:proofErr w:type="spellEnd"/>
      <w:r w:rsidRPr="00080035">
        <w:rPr>
          <w:shd w:val="clear" w:color="auto" w:fill="FFFFFF"/>
        </w:rPr>
        <w:t xml:space="preserve"> (</w:t>
      </w:r>
      <w:proofErr w:type="spellStart"/>
      <w:r w:rsidRPr="00080035">
        <w:rPr>
          <w:shd w:val="clear" w:color="auto" w:fill="FFFFFF"/>
        </w:rPr>
        <w:t>laddstolpar</w:t>
      </w:r>
      <w:proofErr w:type="spellEnd"/>
      <w:r w:rsidRPr="00080035">
        <w:rPr>
          <w:shd w:val="clear" w:color="auto" w:fill="FFFFFF"/>
        </w:rPr>
        <w:t>).</w:t>
      </w:r>
    </w:p>
    <w:p w:rsidRPr="00080035" w:rsidR="00A55E68" w:rsidP="00E9335E" w:rsidRDefault="00A55E68" w14:paraId="00E9A2E8" w14:textId="77777777">
      <w:r w:rsidRPr="00080035">
        <w:rPr>
          <w:shd w:val="clear" w:color="auto" w:fill="FFFFFF"/>
        </w:rPr>
        <w:t>Coronakrisen visar hur snabbt arbetslösheten skjuter i höjden när konjunkturen går i botten. Det är inte rimligt att en stor del av arbetstagarna på svensk arbetsmarknad står utan fullgott försäkringsskydd. Därför bör den ekonomiska tryggheten vid arbetslöshet komma från den statliga arbetslöshetsförsäkringen, som ska omfatta alla som arbetar. </w:t>
      </w:r>
    </w:p>
    <w:p w:rsidRPr="00080035" w:rsidR="00A55E68" w:rsidP="00E9335E" w:rsidRDefault="00A55E68" w14:paraId="1E1B53DB" w14:textId="0B6E9EF2">
      <w:r w:rsidRPr="00080035">
        <w:rPr>
          <w:shd w:val="clear" w:color="auto" w:fill="FFFFFF"/>
        </w:rPr>
        <w:t>Det ska inte behöva vara något dramatiskt att vara tillfälligt arbetslös mellan två jobb. Vad som däremot ska undvikas med alla lämpliga medel är att en människa fastnar i långvarig arbetslöshet. Arbetslöshetshetsförsäkringens grundläggande principer ska upprätthållas, dvs. att skyddet är generöst den första tiden och sedan trappas av ju längre arbetslösheten pågår samtidigt som kraven på den enskilde höjs. På så vis bidrar inte försäkringen till att hålla kvar personer i långvarig arbetslöshet. Arbetslinjen ska värnas. De tillfälliga åtgärder som beslutats inom bland annat a-kassan i den akuta krisbekämpningen under coronapandemin ska inte förlängas.</w:t>
      </w:r>
    </w:p>
    <w:p w:rsidRPr="00080035" w:rsidR="00A55E68" w:rsidP="00E9335E" w:rsidRDefault="00A55E68" w14:paraId="196CCD88" w14:textId="6B4DC2E4">
      <w:r w:rsidRPr="00080035">
        <w:rPr>
          <w:shd w:val="clear" w:color="auto" w:fill="FFFFFF"/>
        </w:rPr>
        <w:t xml:space="preserve">Statliga regleringar och skatter bidrar till att hålla nere rörligheten också på den ägda bostadsmarknaden. De hårda regleringar som hindrar hushållen från att köpa bostad måste därför förändras. Det är även nödvändigt att sänka skatterna så </w:t>
      </w:r>
      <w:r w:rsidR="00666AE6">
        <w:rPr>
          <w:shd w:val="clear" w:color="auto" w:fill="FFFFFF"/>
        </w:rPr>
        <w:t xml:space="preserve">att </w:t>
      </w:r>
      <w:r w:rsidRPr="00080035">
        <w:rPr>
          <w:shd w:val="clear" w:color="auto" w:fill="FFFFFF"/>
        </w:rPr>
        <w:t>det blir mer lönsamt att sälja sin bostad. </w:t>
      </w:r>
    </w:p>
    <w:p w:rsidRPr="00080035" w:rsidR="00A55E68" w:rsidP="00E9335E" w:rsidRDefault="00A55E68" w14:paraId="7E1598A1" w14:textId="252AB428">
      <w:r w:rsidRPr="00591B2D">
        <w:rPr>
          <w:spacing w:val="-1"/>
          <w:shd w:val="clear" w:color="auto" w:fill="FFFFFF"/>
        </w:rPr>
        <w:t>Det skärpta amorteringskravet måste bort. Särskilt i större städer, där bostadspriserna</w:t>
      </w:r>
      <w:r w:rsidRPr="00080035">
        <w:rPr>
          <w:shd w:val="clear" w:color="auto" w:fill="FFFFFF"/>
        </w:rPr>
        <w:t xml:space="preserve"> är högre, innebär kombinationen av det skärpta amorteringskravet och bolånetak att den breda medelklassen hindras från att äga sitt boende. Genom att reformera dessa regler</w:t>
      </w:r>
      <w:r w:rsidR="00591B2D">
        <w:rPr>
          <w:shd w:val="clear" w:color="auto" w:fill="FFFFFF"/>
        </w:rPr>
        <w:softHyphen/>
      </w:r>
      <w:r w:rsidRPr="00080035">
        <w:rPr>
          <w:shd w:val="clear" w:color="auto" w:fill="FFFFFF"/>
        </w:rPr>
        <w:t>ingar sänks inte bara trösklarna till bostadsmarknaden utan även till arbetsmarknaden eftersom fler kan flytta till en ny ort för att få jobb. </w:t>
      </w:r>
    </w:p>
    <w:p w:rsidRPr="00080035" w:rsidR="00A55E68" w:rsidP="00E9335E" w:rsidRDefault="00A55E68" w14:paraId="1D8D6638" w14:textId="3CD98C6B">
      <w:r w:rsidRPr="00080035">
        <w:rPr>
          <w:shd w:val="clear" w:color="auto" w:fill="FFFFFF"/>
        </w:rPr>
        <w:t xml:space="preserve">Flyttskatten – skatten på försäljningen av en bostad – håller tillbaka rörligheten på bostadsmarknaden. Genom januariavtalet har Liberalerna nu genomdrivit att skatten </w:t>
      </w:r>
      <w:r w:rsidRPr="00591B2D">
        <w:rPr>
          <w:spacing w:val="-1"/>
          <w:shd w:val="clear" w:color="auto" w:fill="FFFFFF"/>
        </w:rPr>
        <w:t xml:space="preserve">sänks genom att uppskovsräntan tas bort på uppskjuten skatt på reavinst efter </w:t>
      </w:r>
      <w:r w:rsidRPr="00591B2D" w:rsidR="000F3742">
        <w:rPr>
          <w:spacing w:val="-1"/>
          <w:shd w:val="clear" w:color="auto" w:fill="FFFFFF"/>
        </w:rPr>
        <w:t xml:space="preserve">en </w:t>
      </w:r>
      <w:r w:rsidRPr="00591B2D">
        <w:rPr>
          <w:spacing w:val="-1"/>
          <w:shd w:val="clear" w:color="auto" w:fill="FFFFFF"/>
        </w:rPr>
        <w:t>bostads</w:t>
      </w:r>
      <w:r w:rsidRPr="00591B2D" w:rsidR="00591B2D">
        <w:rPr>
          <w:spacing w:val="-1"/>
          <w:shd w:val="clear" w:color="auto" w:fill="FFFFFF"/>
        </w:rPr>
        <w:softHyphen/>
      </w:r>
      <w:r w:rsidRPr="00591B2D">
        <w:rPr>
          <w:spacing w:val="-1"/>
          <w:shd w:val="clear" w:color="auto" w:fill="FFFFFF"/>
        </w:rPr>
        <w:t>försäljning.</w:t>
      </w:r>
      <w:r w:rsidRPr="00080035">
        <w:rPr>
          <w:shd w:val="clear" w:color="auto" w:fill="FFFFFF"/>
        </w:rPr>
        <w:t xml:space="preserve"> Därmed kan fler finansiera köpet av </w:t>
      </w:r>
      <w:r w:rsidR="000F3742">
        <w:rPr>
          <w:shd w:val="clear" w:color="auto" w:fill="FFFFFF"/>
        </w:rPr>
        <w:t xml:space="preserve">en </w:t>
      </w:r>
      <w:r w:rsidRPr="00080035">
        <w:rPr>
          <w:shd w:val="clear" w:color="auto" w:fill="FFFFFF"/>
        </w:rPr>
        <w:t>ny bostad genom att lägga in rea</w:t>
      </w:r>
      <w:r w:rsidR="00591B2D">
        <w:rPr>
          <w:shd w:val="clear" w:color="auto" w:fill="FFFFFF"/>
        </w:rPr>
        <w:softHyphen/>
      </w:r>
      <w:r w:rsidRPr="00080035">
        <w:rPr>
          <w:shd w:val="clear" w:color="auto" w:fill="FFFFFF"/>
        </w:rPr>
        <w:t>vinsten från försäljningen av den tidigare bostaden. Vi vill också göra det lättare för människor som bott länge i sin ägda bostad att kunna köpa ett nytt boende, till exempel för den som kommit upp i åren och känner att villan blivit för stor.</w:t>
      </w:r>
    </w:p>
    <w:p w:rsidRPr="00E9335E" w:rsidR="00A55E68" w:rsidP="00E9335E" w:rsidRDefault="00A55E68" w14:paraId="45FFF60C" w14:textId="301D0BAA">
      <w:pPr>
        <w:pStyle w:val="Tabellrubrik"/>
      </w:pPr>
      <w:r w:rsidRPr="00E9335E">
        <w:t>Tabell 3 Liberalernas viktigaste reformer</w:t>
      </w:r>
    </w:p>
    <w:tbl>
      <w:tblPr>
        <w:tblW w:w="8555" w:type="dxa"/>
        <w:tblLayout w:type="fixed"/>
        <w:tblLook w:val="04A0" w:firstRow="1" w:lastRow="0" w:firstColumn="1" w:lastColumn="0" w:noHBand="0" w:noVBand="1"/>
      </w:tblPr>
      <w:tblGrid>
        <w:gridCol w:w="5665"/>
        <w:gridCol w:w="993"/>
        <w:gridCol w:w="992"/>
        <w:gridCol w:w="905"/>
      </w:tblGrid>
      <w:tr w:rsidRPr="00080035" w:rsidR="00A55E68" w:rsidTr="00E164F7" w14:paraId="007EDFA1" w14:textId="77777777">
        <w:trPr>
          <w:tblHeader/>
        </w:trPr>
        <w:tc>
          <w:tcPr>
            <w:tcW w:w="5665" w:type="dxa"/>
            <w:tcBorders>
              <w:top w:val="single" w:color="auto" w:sz="4" w:space="0"/>
              <w:bottom w:val="single" w:color="auto" w:sz="4" w:space="0"/>
            </w:tcBorders>
            <w:shd w:val="clear" w:color="auto" w:fill="auto"/>
          </w:tcPr>
          <w:p w:rsidRPr="008409A4" w:rsidR="00A55E68" w:rsidP="008B1193" w:rsidRDefault="00A55E68" w14:paraId="078F009B" w14:textId="77777777">
            <w:pPr>
              <w:spacing w:before="80" w:line="240" w:lineRule="exact"/>
              <w:ind w:firstLine="0"/>
              <w:rPr>
                <w:rFonts w:cstheme="minorHAnsi"/>
                <w:b/>
                <w:bCs/>
                <w:color w:val="FFFFFF" w:themeColor="background1"/>
                <w:sz w:val="20"/>
                <w:szCs w:val="20"/>
              </w:rPr>
            </w:pPr>
            <w:r w:rsidRPr="008409A4">
              <w:rPr>
                <w:rFonts w:cstheme="minorHAnsi"/>
                <w:b/>
                <w:bCs/>
                <w:sz w:val="20"/>
                <w:szCs w:val="20"/>
              </w:rPr>
              <w:t>Reformer i urval (miljoner kronor)</w:t>
            </w:r>
          </w:p>
        </w:tc>
        <w:tc>
          <w:tcPr>
            <w:tcW w:w="993" w:type="dxa"/>
            <w:tcBorders>
              <w:top w:val="single" w:color="auto" w:sz="4" w:space="0"/>
              <w:bottom w:val="single" w:color="auto" w:sz="4" w:space="0"/>
            </w:tcBorders>
            <w:shd w:val="clear" w:color="auto" w:fill="auto"/>
            <w:tcMar>
              <w:left w:w="28" w:type="dxa"/>
              <w:right w:w="28" w:type="dxa"/>
            </w:tcMar>
          </w:tcPr>
          <w:p w:rsidRPr="008409A4" w:rsidR="00A55E68" w:rsidP="008B1193" w:rsidRDefault="00A55E68" w14:paraId="1416F069" w14:textId="77777777">
            <w:pPr>
              <w:spacing w:before="80" w:line="240" w:lineRule="exact"/>
              <w:ind w:firstLine="0"/>
              <w:jc w:val="right"/>
              <w:rPr>
                <w:rFonts w:cstheme="minorHAnsi"/>
                <w:b/>
                <w:bCs/>
                <w:sz w:val="20"/>
                <w:szCs w:val="20"/>
              </w:rPr>
            </w:pPr>
            <w:r w:rsidRPr="008409A4">
              <w:rPr>
                <w:rFonts w:cstheme="minorHAnsi"/>
                <w:b/>
                <w:bCs/>
                <w:sz w:val="20"/>
                <w:szCs w:val="20"/>
              </w:rPr>
              <w:t>2022</w:t>
            </w:r>
          </w:p>
        </w:tc>
        <w:tc>
          <w:tcPr>
            <w:tcW w:w="992" w:type="dxa"/>
            <w:tcBorders>
              <w:top w:val="single" w:color="auto" w:sz="4" w:space="0"/>
              <w:bottom w:val="single" w:color="auto" w:sz="4" w:space="0"/>
            </w:tcBorders>
            <w:shd w:val="clear" w:color="auto" w:fill="auto"/>
            <w:tcMar>
              <w:left w:w="28" w:type="dxa"/>
              <w:right w:w="28" w:type="dxa"/>
            </w:tcMar>
          </w:tcPr>
          <w:p w:rsidRPr="008409A4" w:rsidR="00A55E68" w:rsidP="008B1193" w:rsidRDefault="00A55E68" w14:paraId="4F11A52A" w14:textId="77777777">
            <w:pPr>
              <w:spacing w:before="80" w:line="240" w:lineRule="exact"/>
              <w:ind w:firstLine="0"/>
              <w:jc w:val="right"/>
              <w:rPr>
                <w:rFonts w:cstheme="minorHAnsi"/>
                <w:b/>
                <w:bCs/>
                <w:sz w:val="20"/>
                <w:szCs w:val="20"/>
              </w:rPr>
            </w:pPr>
            <w:r w:rsidRPr="008409A4">
              <w:rPr>
                <w:rFonts w:cstheme="minorHAnsi"/>
                <w:b/>
                <w:bCs/>
                <w:sz w:val="20"/>
                <w:szCs w:val="20"/>
              </w:rPr>
              <w:t>2023</w:t>
            </w:r>
          </w:p>
        </w:tc>
        <w:tc>
          <w:tcPr>
            <w:tcW w:w="905" w:type="dxa"/>
            <w:tcBorders>
              <w:top w:val="single" w:color="auto" w:sz="4" w:space="0"/>
              <w:bottom w:val="single" w:color="auto" w:sz="4" w:space="0"/>
            </w:tcBorders>
            <w:shd w:val="clear" w:color="auto" w:fill="auto"/>
            <w:tcMar>
              <w:left w:w="28" w:type="dxa"/>
              <w:right w:w="28" w:type="dxa"/>
            </w:tcMar>
          </w:tcPr>
          <w:p w:rsidRPr="008409A4" w:rsidR="00A55E68" w:rsidP="008B1193" w:rsidRDefault="00A55E68" w14:paraId="72FA1EDC" w14:textId="77777777">
            <w:pPr>
              <w:spacing w:before="80" w:line="240" w:lineRule="exact"/>
              <w:ind w:firstLine="0"/>
              <w:jc w:val="right"/>
              <w:rPr>
                <w:rFonts w:cstheme="minorHAnsi"/>
                <w:b/>
                <w:bCs/>
                <w:sz w:val="20"/>
                <w:szCs w:val="20"/>
              </w:rPr>
            </w:pPr>
            <w:r w:rsidRPr="008409A4">
              <w:rPr>
                <w:rFonts w:cstheme="minorHAnsi"/>
                <w:b/>
                <w:bCs/>
                <w:sz w:val="20"/>
                <w:szCs w:val="20"/>
              </w:rPr>
              <w:t>2024</w:t>
            </w:r>
          </w:p>
        </w:tc>
      </w:tr>
      <w:tr w:rsidRPr="00080035" w:rsidR="00E164F7" w:rsidTr="00E164F7" w14:paraId="6382661A" w14:textId="77777777">
        <w:tc>
          <w:tcPr>
            <w:tcW w:w="5665" w:type="dxa"/>
            <w:tcBorders>
              <w:top w:val="single" w:color="auto" w:sz="4" w:space="0"/>
            </w:tcBorders>
            <w:shd w:val="clear" w:color="auto" w:fill="auto"/>
          </w:tcPr>
          <w:p w:rsidRPr="008409A4" w:rsidR="00E164F7" w:rsidP="008B1193" w:rsidRDefault="00E164F7" w14:paraId="6C4BB57C" w14:textId="77777777">
            <w:pPr>
              <w:spacing w:before="80" w:line="240" w:lineRule="exact"/>
              <w:ind w:firstLine="0"/>
              <w:rPr>
                <w:rFonts w:cstheme="minorHAnsi"/>
                <w:b/>
                <w:bCs/>
                <w:sz w:val="20"/>
                <w:szCs w:val="20"/>
              </w:rPr>
            </w:pPr>
          </w:p>
        </w:tc>
        <w:tc>
          <w:tcPr>
            <w:tcW w:w="993" w:type="dxa"/>
            <w:tcBorders>
              <w:top w:val="single" w:color="auto" w:sz="4" w:space="0"/>
            </w:tcBorders>
            <w:shd w:val="clear" w:color="auto" w:fill="auto"/>
            <w:tcMar>
              <w:left w:w="28" w:type="dxa"/>
              <w:right w:w="28" w:type="dxa"/>
            </w:tcMar>
          </w:tcPr>
          <w:p w:rsidRPr="008409A4" w:rsidR="00E164F7" w:rsidP="008B1193" w:rsidRDefault="00E164F7" w14:paraId="2F7E5354" w14:textId="1C93E8C9">
            <w:pPr>
              <w:spacing w:before="80" w:line="240" w:lineRule="exact"/>
              <w:ind w:firstLine="0"/>
              <w:jc w:val="right"/>
              <w:rPr>
                <w:rFonts w:cstheme="minorHAnsi"/>
                <w:b/>
                <w:bCs/>
                <w:sz w:val="20"/>
                <w:szCs w:val="20"/>
              </w:rPr>
            </w:pPr>
            <w:r>
              <w:rPr>
                <w:rFonts w:cstheme="minorHAnsi"/>
                <w:b/>
                <w:bCs/>
                <w:sz w:val="20"/>
                <w:szCs w:val="20"/>
              </w:rPr>
              <w:t> </w:t>
            </w:r>
          </w:p>
        </w:tc>
        <w:tc>
          <w:tcPr>
            <w:tcW w:w="992" w:type="dxa"/>
            <w:tcBorders>
              <w:top w:val="single" w:color="auto" w:sz="4" w:space="0"/>
            </w:tcBorders>
            <w:shd w:val="clear" w:color="auto" w:fill="auto"/>
            <w:tcMar>
              <w:left w:w="28" w:type="dxa"/>
              <w:right w:w="28" w:type="dxa"/>
            </w:tcMar>
          </w:tcPr>
          <w:p w:rsidRPr="008409A4" w:rsidR="00E164F7" w:rsidP="008B1193" w:rsidRDefault="00E164F7" w14:paraId="1C4F9782" w14:textId="71562BBA">
            <w:pPr>
              <w:spacing w:before="80" w:line="240" w:lineRule="exact"/>
              <w:ind w:firstLine="0"/>
              <w:jc w:val="right"/>
              <w:rPr>
                <w:rFonts w:cstheme="minorHAnsi"/>
                <w:b/>
                <w:bCs/>
                <w:sz w:val="20"/>
                <w:szCs w:val="20"/>
              </w:rPr>
            </w:pPr>
            <w:r>
              <w:rPr>
                <w:rFonts w:cstheme="minorHAnsi"/>
                <w:b/>
                <w:bCs/>
                <w:sz w:val="20"/>
                <w:szCs w:val="20"/>
              </w:rPr>
              <w:t> </w:t>
            </w:r>
          </w:p>
        </w:tc>
        <w:tc>
          <w:tcPr>
            <w:tcW w:w="905" w:type="dxa"/>
            <w:tcBorders>
              <w:top w:val="single" w:color="auto" w:sz="4" w:space="0"/>
            </w:tcBorders>
            <w:shd w:val="clear" w:color="auto" w:fill="auto"/>
            <w:tcMar>
              <w:left w:w="28" w:type="dxa"/>
              <w:right w:w="28" w:type="dxa"/>
            </w:tcMar>
          </w:tcPr>
          <w:p w:rsidRPr="008409A4" w:rsidR="00E164F7" w:rsidP="008B1193" w:rsidRDefault="00E164F7" w14:paraId="34740F79" w14:textId="11D86E11">
            <w:pPr>
              <w:spacing w:before="80" w:line="240" w:lineRule="exact"/>
              <w:ind w:firstLine="0"/>
              <w:jc w:val="right"/>
              <w:rPr>
                <w:rFonts w:cstheme="minorHAnsi"/>
                <w:b/>
                <w:bCs/>
                <w:sz w:val="20"/>
                <w:szCs w:val="20"/>
              </w:rPr>
            </w:pPr>
            <w:r>
              <w:rPr>
                <w:rFonts w:cstheme="minorHAnsi"/>
                <w:b/>
                <w:bCs/>
                <w:sz w:val="20"/>
                <w:szCs w:val="20"/>
              </w:rPr>
              <w:t> </w:t>
            </w:r>
          </w:p>
        </w:tc>
      </w:tr>
      <w:tr w:rsidRPr="00080035" w:rsidR="00A55E68" w:rsidTr="00E164F7" w14:paraId="65871847" w14:textId="77777777">
        <w:tc>
          <w:tcPr>
            <w:tcW w:w="5665" w:type="dxa"/>
            <w:shd w:val="clear" w:color="auto" w:fill="auto"/>
          </w:tcPr>
          <w:p w:rsidRPr="00E164F7" w:rsidR="00A55E68" w:rsidP="008B1193" w:rsidRDefault="00A55E68" w14:paraId="1E55C0CA" w14:textId="77777777">
            <w:pPr>
              <w:spacing w:before="80" w:line="240" w:lineRule="exact"/>
              <w:ind w:firstLine="0"/>
              <w:rPr>
                <w:rFonts w:cstheme="minorHAnsi"/>
                <w:b/>
                <w:bCs/>
                <w:sz w:val="20"/>
                <w:szCs w:val="20"/>
              </w:rPr>
            </w:pPr>
            <w:r w:rsidRPr="00E164F7">
              <w:rPr>
                <w:rFonts w:cstheme="minorHAnsi"/>
                <w:b/>
                <w:bCs/>
                <w:sz w:val="20"/>
                <w:szCs w:val="20"/>
              </w:rPr>
              <w:t>Mer kunskap i skolan</w:t>
            </w:r>
          </w:p>
        </w:tc>
        <w:tc>
          <w:tcPr>
            <w:tcW w:w="993" w:type="dxa"/>
            <w:shd w:val="clear" w:color="auto" w:fill="auto"/>
            <w:tcMar>
              <w:left w:w="28" w:type="dxa"/>
              <w:right w:w="28" w:type="dxa"/>
            </w:tcMar>
          </w:tcPr>
          <w:p w:rsidRPr="00E164F7" w:rsidR="00A55E68" w:rsidP="008B1193" w:rsidRDefault="00A55E68" w14:paraId="5AD1B9AF" w14:textId="1B902D35">
            <w:pPr>
              <w:spacing w:before="80" w:line="240" w:lineRule="exact"/>
              <w:ind w:firstLine="0"/>
              <w:jc w:val="right"/>
              <w:rPr>
                <w:rFonts w:cstheme="minorHAnsi"/>
                <w:b/>
                <w:bCs/>
                <w:sz w:val="20"/>
                <w:szCs w:val="20"/>
              </w:rPr>
            </w:pPr>
            <w:r w:rsidRPr="00E164F7">
              <w:rPr>
                <w:rFonts w:cstheme="minorHAnsi"/>
                <w:b/>
                <w:bCs/>
                <w:sz w:val="20"/>
                <w:szCs w:val="20"/>
              </w:rPr>
              <w:t>6</w:t>
            </w:r>
            <w:r w:rsidRPr="00E164F7" w:rsidR="00EB55E2">
              <w:rPr>
                <w:rFonts w:cstheme="minorHAnsi"/>
                <w:b/>
                <w:bCs/>
                <w:sz w:val="20"/>
                <w:szCs w:val="20"/>
              </w:rPr>
              <w:t> </w:t>
            </w:r>
            <w:r w:rsidRPr="00E164F7">
              <w:rPr>
                <w:rFonts w:cstheme="minorHAnsi"/>
                <w:b/>
                <w:bCs/>
                <w:sz w:val="20"/>
                <w:szCs w:val="20"/>
              </w:rPr>
              <w:t>000</w:t>
            </w:r>
          </w:p>
        </w:tc>
        <w:tc>
          <w:tcPr>
            <w:tcW w:w="992" w:type="dxa"/>
            <w:shd w:val="clear" w:color="auto" w:fill="auto"/>
            <w:tcMar>
              <w:left w:w="28" w:type="dxa"/>
              <w:right w:w="28" w:type="dxa"/>
            </w:tcMar>
          </w:tcPr>
          <w:p w:rsidRPr="00E164F7" w:rsidR="00A55E68" w:rsidP="008B1193" w:rsidRDefault="00A55E68" w14:paraId="3ACD4BAC" w14:textId="2E77920D">
            <w:pPr>
              <w:spacing w:before="80" w:line="240" w:lineRule="exact"/>
              <w:ind w:firstLine="0"/>
              <w:jc w:val="right"/>
              <w:rPr>
                <w:rFonts w:cstheme="minorHAnsi"/>
                <w:b/>
                <w:bCs/>
                <w:sz w:val="20"/>
                <w:szCs w:val="20"/>
              </w:rPr>
            </w:pPr>
            <w:r w:rsidRPr="00E164F7">
              <w:rPr>
                <w:rFonts w:cstheme="minorHAnsi"/>
                <w:b/>
                <w:bCs/>
                <w:sz w:val="20"/>
                <w:szCs w:val="20"/>
              </w:rPr>
              <w:t>4</w:t>
            </w:r>
            <w:r w:rsidRPr="00E164F7" w:rsidR="00EB55E2">
              <w:rPr>
                <w:rFonts w:cstheme="minorHAnsi"/>
                <w:b/>
                <w:bCs/>
                <w:sz w:val="20"/>
                <w:szCs w:val="20"/>
              </w:rPr>
              <w:t> </w:t>
            </w:r>
            <w:r w:rsidRPr="00E164F7">
              <w:rPr>
                <w:rFonts w:cstheme="minorHAnsi"/>
                <w:b/>
                <w:bCs/>
                <w:sz w:val="20"/>
                <w:szCs w:val="20"/>
              </w:rPr>
              <w:t>500</w:t>
            </w:r>
          </w:p>
        </w:tc>
        <w:tc>
          <w:tcPr>
            <w:tcW w:w="905" w:type="dxa"/>
            <w:shd w:val="clear" w:color="auto" w:fill="auto"/>
            <w:tcMar>
              <w:left w:w="28" w:type="dxa"/>
              <w:right w:w="28" w:type="dxa"/>
            </w:tcMar>
          </w:tcPr>
          <w:p w:rsidRPr="00E164F7" w:rsidR="00A55E68" w:rsidP="008B1193" w:rsidRDefault="00A55E68" w14:paraId="70DCE697" w14:textId="4E88113F">
            <w:pPr>
              <w:spacing w:before="80" w:line="240" w:lineRule="exact"/>
              <w:ind w:firstLine="0"/>
              <w:jc w:val="right"/>
              <w:rPr>
                <w:rFonts w:cstheme="minorHAnsi"/>
                <w:b/>
                <w:bCs/>
                <w:sz w:val="20"/>
                <w:szCs w:val="20"/>
              </w:rPr>
            </w:pPr>
            <w:r w:rsidRPr="00E164F7">
              <w:rPr>
                <w:rFonts w:cstheme="minorHAnsi"/>
                <w:b/>
                <w:bCs/>
                <w:sz w:val="20"/>
                <w:szCs w:val="20"/>
              </w:rPr>
              <w:t>2</w:t>
            </w:r>
            <w:r w:rsidRPr="00E164F7" w:rsidR="00EB55E2">
              <w:rPr>
                <w:rFonts w:cstheme="minorHAnsi"/>
                <w:b/>
                <w:bCs/>
                <w:sz w:val="20"/>
                <w:szCs w:val="20"/>
              </w:rPr>
              <w:t> </w:t>
            </w:r>
            <w:r w:rsidRPr="00E164F7">
              <w:rPr>
                <w:rFonts w:cstheme="minorHAnsi"/>
                <w:b/>
                <w:bCs/>
                <w:sz w:val="20"/>
                <w:szCs w:val="20"/>
              </w:rPr>
              <w:t>000</w:t>
            </w:r>
          </w:p>
        </w:tc>
      </w:tr>
      <w:tr w:rsidRPr="00080035" w:rsidR="00A55E68" w:rsidTr="004631D4" w14:paraId="7A74EDB3" w14:textId="77777777">
        <w:tc>
          <w:tcPr>
            <w:tcW w:w="5665" w:type="dxa"/>
          </w:tcPr>
          <w:p w:rsidRPr="008409A4" w:rsidR="00A55E68" w:rsidP="008B1193" w:rsidRDefault="00A55E68" w14:paraId="0ABB4B84" w14:textId="77777777">
            <w:pPr>
              <w:spacing w:before="80" w:line="240" w:lineRule="exact"/>
              <w:ind w:firstLine="0"/>
              <w:rPr>
                <w:rFonts w:cstheme="minorHAnsi"/>
                <w:sz w:val="20"/>
                <w:szCs w:val="20"/>
              </w:rPr>
            </w:pPr>
            <w:r w:rsidRPr="008409A4">
              <w:rPr>
                <w:rFonts w:cstheme="minorHAnsi"/>
                <w:sz w:val="20"/>
                <w:szCs w:val="20"/>
              </w:rPr>
              <w:t>Coronastöd</w:t>
            </w:r>
          </w:p>
        </w:tc>
        <w:tc>
          <w:tcPr>
            <w:tcW w:w="993" w:type="dxa"/>
            <w:tcMar>
              <w:left w:w="28" w:type="dxa"/>
              <w:right w:w="28" w:type="dxa"/>
            </w:tcMar>
          </w:tcPr>
          <w:p w:rsidRPr="008409A4" w:rsidR="00A55E68" w:rsidP="008B1193" w:rsidRDefault="00A55E68" w14:paraId="4E4CB3C2" w14:textId="10FE4573">
            <w:pPr>
              <w:spacing w:before="80" w:line="240" w:lineRule="exact"/>
              <w:ind w:firstLine="0"/>
              <w:jc w:val="right"/>
              <w:rPr>
                <w:rFonts w:cstheme="minorHAnsi"/>
                <w:sz w:val="20"/>
                <w:szCs w:val="20"/>
              </w:rPr>
            </w:pPr>
            <w:r w:rsidRPr="008409A4">
              <w:rPr>
                <w:rFonts w:cstheme="minorHAnsi"/>
                <w:sz w:val="20"/>
                <w:szCs w:val="20"/>
              </w:rPr>
              <w:t>5</w:t>
            </w:r>
            <w:r w:rsidRPr="008409A4" w:rsidR="00EB55E2">
              <w:rPr>
                <w:rFonts w:cstheme="minorHAnsi"/>
                <w:sz w:val="20"/>
                <w:szCs w:val="20"/>
              </w:rPr>
              <w:t> </w:t>
            </w:r>
            <w:r w:rsidRPr="008409A4">
              <w:rPr>
                <w:rFonts w:cstheme="minorHAnsi"/>
                <w:sz w:val="20"/>
                <w:szCs w:val="20"/>
              </w:rPr>
              <w:t>000</w:t>
            </w:r>
          </w:p>
        </w:tc>
        <w:tc>
          <w:tcPr>
            <w:tcW w:w="992" w:type="dxa"/>
            <w:tcMar>
              <w:left w:w="28" w:type="dxa"/>
              <w:right w:w="28" w:type="dxa"/>
            </w:tcMar>
          </w:tcPr>
          <w:p w:rsidRPr="008409A4" w:rsidR="00A55E68" w:rsidP="008B1193" w:rsidRDefault="00A55E68" w14:paraId="6F990B24" w14:textId="70A6DF0F">
            <w:pPr>
              <w:spacing w:before="80" w:line="240" w:lineRule="exact"/>
              <w:ind w:firstLine="0"/>
              <w:jc w:val="right"/>
              <w:rPr>
                <w:rFonts w:cstheme="minorHAnsi"/>
                <w:sz w:val="20"/>
                <w:szCs w:val="20"/>
              </w:rPr>
            </w:pPr>
            <w:r w:rsidRPr="008409A4">
              <w:rPr>
                <w:rFonts w:cstheme="minorHAnsi"/>
                <w:sz w:val="20"/>
                <w:szCs w:val="20"/>
              </w:rPr>
              <w:t>3</w:t>
            </w:r>
            <w:r w:rsidRPr="008409A4" w:rsidR="00EB55E2">
              <w:rPr>
                <w:rFonts w:cstheme="minorHAnsi"/>
                <w:sz w:val="20"/>
                <w:szCs w:val="20"/>
              </w:rPr>
              <w:t> </w:t>
            </w:r>
            <w:r w:rsidRPr="008409A4">
              <w:rPr>
                <w:rFonts w:cstheme="minorHAnsi"/>
                <w:sz w:val="20"/>
                <w:szCs w:val="20"/>
              </w:rPr>
              <w:t>000</w:t>
            </w:r>
          </w:p>
        </w:tc>
        <w:tc>
          <w:tcPr>
            <w:tcW w:w="905" w:type="dxa"/>
            <w:tcMar>
              <w:left w:w="28" w:type="dxa"/>
              <w:right w:w="28" w:type="dxa"/>
            </w:tcMar>
          </w:tcPr>
          <w:p w:rsidRPr="008409A4" w:rsidR="00A55E68" w:rsidP="008B1193" w:rsidRDefault="00A55E68" w14:paraId="5D4D52F8" w14:textId="77777777">
            <w:pPr>
              <w:spacing w:before="80" w:line="240" w:lineRule="exact"/>
              <w:ind w:firstLine="0"/>
              <w:jc w:val="right"/>
              <w:rPr>
                <w:rFonts w:cstheme="minorHAnsi"/>
                <w:sz w:val="20"/>
                <w:szCs w:val="20"/>
              </w:rPr>
            </w:pPr>
          </w:p>
        </w:tc>
      </w:tr>
      <w:tr w:rsidRPr="00080035" w:rsidR="00A55E68" w:rsidTr="004631D4" w14:paraId="0869F9E6" w14:textId="77777777">
        <w:tc>
          <w:tcPr>
            <w:tcW w:w="5665" w:type="dxa"/>
          </w:tcPr>
          <w:p w:rsidRPr="008409A4" w:rsidR="00A55E68" w:rsidP="008B1193" w:rsidRDefault="00A55E68" w14:paraId="72CFE4A9" w14:textId="77777777">
            <w:pPr>
              <w:spacing w:before="80" w:line="240" w:lineRule="exact"/>
              <w:ind w:firstLine="0"/>
              <w:rPr>
                <w:rFonts w:cstheme="minorHAnsi"/>
                <w:sz w:val="20"/>
                <w:szCs w:val="20"/>
              </w:rPr>
            </w:pPr>
            <w:r w:rsidRPr="008409A4">
              <w:rPr>
                <w:rFonts w:cstheme="minorHAnsi"/>
                <w:sz w:val="20"/>
                <w:szCs w:val="20"/>
              </w:rPr>
              <w:t>Fler undervisningstimmar</w:t>
            </w:r>
          </w:p>
        </w:tc>
        <w:tc>
          <w:tcPr>
            <w:tcW w:w="993" w:type="dxa"/>
            <w:tcMar>
              <w:left w:w="28" w:type="dxa"/>
              <w:right w:w="28" w:type="dxa"/>
            </w:tcMar>
          </w:tcPr>
          <w:p w:rsidRPr="008409A4" w:rsidR="00A55E68" w:rsidP="008B1193" w:rsidRDefault="00A55E68" w14:paraId="2C841252" w14:textId="77777777">
            <w:pPr>
              <w:spacing w:before="80" w:line="240" w:lineRule="exact"/>
              <w:ind w:firstLine="0"/>
              <w:jc w:val="right"/>
              <w:rPr>
                <w:rFonts w:cstheme="minorHAnsi"/>
                <w:sz w:val="20"/>
                <w:szCs w:val="20"/>
              </w:rPr>
            </w:pPr>
            <w:r w:rsidRPr="008409A4">
              <w:rPr>
                <w:rFonts w:cstheme="minorHAnsi"/>
                <w:sz w:val="20"/>
                <w:szCs w:val="20"/>
              </w:rPr>
              <w:t xml:space="preserve">  </w:t>
            </w:r>
          </w:p>
        </w:tc>
        <w:tc>
          <w:tcPr>
            <w:tcW w:w="992" w:type="dxa"/>
            <w:tcMar>
              <w:left w:w="28" w:type="dxa"/>
              <w:right w:w="28" w:type="dxa"/>
            </w:tcMar>
          </w:tcPr>
          <w:p w:rsidRPr="008409A4" w:rsidR="00A55E68" w:rsidP="008B1193" w:rsidRDefault="00A55E68" w14:paraId="61BF8F0E" w14:textId="4CC8463F">
            <w:pPr>
              <w:spacing w:before="80" w:line="240" w:lineRule="exact"/>
              <w:ind w:firstLine="0"/>
              <w:jc w:val="right"/>
              <w:rPr>
                <w:rFonts w:cstheme="minorHAnsi"/>
                <w:sz w:val="20"/>
                <w:szCs w:val="20"/>
              </w:rPr>
            </w:pPr>
            <w:r w:rsidRPr="008409A4">
              <w:rPr>
                <w:rFonts w:cstheme="minorHAnsi"/>
                <w:sz w:val="20"/>
                <w:szCs w:val="20"/>
              </w:rPr>
              <w:t xml:space="preserve">350 </w:t>
            </w:r>
          </w:p>
        </w:tc>
        <w:tc>
          <w:tcPr>
            <w:tcW w:w="905" w:type="dxa"/>
            <w:tcMar>
              <w:left w:w="28" w:type="dxa"/>
              <w:right w:w="28" w:type="dxa"/>
            </w:tcMar>
          </w:tcPr>
          <w:p w:rsidRPr="008409A4" w:rsidR="00A55E68" w:rsidP="008B1193" w:rsidRDefault="00A55E68" w14:paraId="0CDFFFEE" w14:textId="77777777">
            <w:pPr>
              <w:spacing w:before="80" w:line="240" w:lineRule="exact"/>
              <w:ind w:firstLine="0"/>
              <w:jc w:val="right"/>
              <w:rPr>
                <w:rFonts w:cstheme="minorHAnsi"/>
                <w:sz w:val="20"/>
                <w:szCs w:val="20"/>
              </w:rPr>
            </w:pPr>
            <w:r w:rsidRPr="008409A4">
              <w:rPr>
                <w:rFonts w:cstheme="minorHAnsi"/>
                <w:sz w:val="20"/>
                <w:szCs w:val="20"/>
              </w:rPr>
              <w:t>700</w:t>
            </w:r>
          </w:p>
        </w:tc>
      </w:tr>
      <w:tr w:rsidRPr="00080035" w:rsidR="00A55E68" w:rsidTr="004631D4" w14:paraId="7DC281FC" w14:textId="77777777">
        <w:tc>
          <w:tcPr>
            <w:tcW w:w="5665" w:type="dxa"/>
          </w:tcPr>
          <w:p w:rsidRPr="008409A4" w:rsidR="00A55E68" w:rsidP="008B1193" w:rsidRDefault="00A55E68" w14:paraId="64A49504" w14:textId="77777777">
            <w:pPr>
              <w:spacing w:before="80" w:line="240" w:lineRule="exact"/>
              <w:ind w:firstLine="0"/>
              <w:rPr>
                <w:rFonts w:cstheme="minorHAnsi"/>
                <w:sz w:val="20"/>
                <w:szCs w:val="20"/>
              </w:rPr>
            </w:pPr>
            <w:r w:rsidRPr="008409A4">
              <w:rPr>
                <w:rFonts w:cstheme="minorHAnsi"/>
                <w:sz w:val="20"/>
                <w:szCs w:val="20"/>
              </w:rPr>
              <w:t>Läromedel</w:t>
            </w:r>
          </w:p>
        </w:tc>
        <w:tc>
          <w:tcPr>
            <w:tcW w:w="993" w:type="dxa"/>
            <w:tcMar>
              <w:left w:w="28" w:type="dxa"/>
              <w:right w:w="28" w:type="dxa"/>
            </w:tcMar>
          </w:tcPr>
          <w:p w:rsidRPr="008409A4" w:rsidR="00A55E68" w:rsidP="008B1193" w:rsidRDefault="00A55E68" w14:paraId="18F59797" w14:textId="77777777">
            <w:pPr>
              <w:spacing w:before="80" w:line="240" w:lineRule="exact"/>
              <w:ind w:firstLine="0"/>
              <w:jc w:val="right"/>
              <w:rPr>
                <w:rFonts w:cstheme="minorHAnsi"/>
                <w:sz w:val="20"/>
                <w:szCs w:val="20"/>
              </w:rPr>
            </w:pPr>
            <w:r w:rsidRPr="008409A4">
              <w:rPr>
                <w:rFonts w:cstheme="minorHAnsi"/>
                <w:sz w:val="20"/>
                <w:szCs w:val="20"/>
              </w:rPr>
              <w:t>300</w:t>
            </w:r>
          </w:p>
        </w:tc>
        <w:tc>
          <w:tcPr>
            <w:tcW w:w="992" w:type="dxa"/>
            <w:tcMar>
              <w:left w:w="28" w:type="dxa"/>
              <w:right w:w="28" w:type="dxa"/>
            </w:tcMar>
          </w:tcPr>
          <w:p w:rsidRPr="008409A4" w:rsidR="00A55E68" w:rsidP="008B1193" w:rsidRDefault="00A55E68" w14:paraId="20C54D3B" w14:textId="77777777">
            <w:pPr>
              <w:spacing w:before="80" w:line="240" w:lineRule="exact"/>
              <w:ind w:firstLine="0"/>
              <w:jc w:val="right"/>
              <w:rPr>
                <w:rFonts w:cstheme="minorHAnsi"/>
                <w:sz w:val="20"/>
                <w:szCs w:val="20"/>
              </w:rPr>
            </w:pPr>
            <w:r w:rsidRPr="008409A4">
              <w:rPr>
                <w:rFonts w:cstheme="minorHAnsi"/>
                <w:sz w:val="20"/>
                <w:szCs w:val="20"/>
              </w:rPr>
              <w:t>300</w:t>
            </w:r>
          </w:p>
        </w:tc>
        <w:tc>
          <w:tcPr>
            <w:tcW w:w="905" w:type="dxa"/>
            <w:tcMar>
              <w:left w:w="28" w:type="dxa"/>
              <w:right w:w="28" w:type="dxa"/>
            </w:tcMar>
          </w:tcPr>
          <w:p w:rsidRPr="008409A4" w:rsidR="00A55E68" w:rsidP="008B1193" w:rsidRDefault="00A55E68" w14:paraId="4C308DF3" w14:textId="77777777">
            <w:pPr>
              <w:spacing w:before="80" w:line="240" w:lineRule="exact"/>
              <w:ind w:firstLine="0"/>
              <w:jc w:val="right"/>
              <w:rPr>
                <w:rFonts w:cstheme="minorHAnsi"/>
                <w:sz w:val="20"/>
                <w:szCs w:val="20"/>
              </w:rPr>
            </w:pPr>
            <w:r w:rsidRPr="008409A4">
              <w:rPr>
                <w:rFonts w:cstheme="minorHAnsi"/>
                <w:sz w:val="20"/>
                <w:szCs w:val="20"/>
              </w:rPr>
              <w:t>300</w:t>
            </w:r>
          </w:p>
        </w:tc>
      </w:tr>
      <w:tr w:rsidRPr="00080035" w:rsidR="00A55E68" w:rsidTr="004631D4" w14:paraId="2BF31EE7" w14:textId="77777777">
        <w:tc>
          <w:tcPr>
            <w:tcW w:w="5665" w:type="dxa"/>
          </w:tcPr>
          <w:p w:rsidRPr="008409A4" w:rsidR="00A55E68" w:rsidP="008B1193" w:rsidRDefault="00A55E68" w14:paraId="2A01912A" w14:textId="77777777">
            <w:pPr>
              <w:spacing w:before="80" w:line="240" w:lineRule="exact"/>
              <w:ind w:firstLine="0"/>
              <w:rPr>
                <w:rFonts w:cstheme="minorHAnsi"/>
                <w:sz w:val="20"/>
                <w:szCs w:val="20"/>
              </w:rPr>
            </w:pPr>
            <w:r w:rsidRPr="008409A4">
              <w:rPr>
                <w:rFonts w:cstheme="minorHAnsi"/>
                <w:sz w:val="20"/>
                <w:szCs w:val="20"/>
              </w:rPr>
              <w:t>Språkförskola</w:t>
            </w:r>
          </w:p>
        </w:tc>
        <w:tc>
          <w:tcPr>
            <w:tcW w:w="993" w:type="dxa"/>
            <w:tcMar>
              <w:left w:w="28" w:type="dxa"/>
              <w:right w:w="28" w:type="dxa"/>
            </w:tcMar>
          </w:tcPr>
          <w:p w:rsidRPr="008409A4" w:rsidR="00A55E68" w:rsidP="008B1193" w:rsidRDefault="00A55E68" w14:paraId="192AD266" w14:textId="77777777">
            <w:pPr>
              <w:spacing w:before="80" w:line="240" w:lineRule="exact"/>
              <w:ind w:firstLine="0"/>
              <w:jc w:val="right"/>
              <w:rPr>
                <w:rFonts w:cstheme="minorHAnsi"/>
                <w:sz w:val="20"/>
                <w:szCs w:val="20"/>
              </w:rPr>
            </w:pPr>
            <w:r w:rsidRPr="008409A4">
              <w:rPr>
                <w:rFonts w:cstheme="minorHAnsi"/>
                <w:sz w:val="20"/>
                <w:szCs w:val="20"/>
              </w:rPr>
              <w:t>220</w:t>
            </w:r>
          </w:p>
        </w:tc>
        <w:tc>
          <w:tcPr>
            <w:tcW w:w="992" w:type="dxa"/>
            <w:tcMar>
              <w:left w:w="28" w:type="dxa"/>
              <w:right w:w="28" w:type="dxa"/>
            </w:tcMar>
          </w:tcPr>
          <w:p w:rsidRPr="008409A4" w:rsidR="00A55E68" w:rsidP="008B1193" w:rsidRDefault="00A55E68" w14:paraId="1AD65A3D" w14:textId="77777777">
            <w:pPr>
              <w:spacing w:before="80" w:line="240" w:lineRule="exact"/>
              <w:ind w:firstLine="0"/>
              <w:jc w:val="right"/>
              <w:rPr>
                <w:rFonts w:cstheme="minorHAnsi"/>
                <w:sz w:val="20"/>
                <w:szCs w:val="20"/>
              </w:rPr>
            </w:pPr>
            <w:r w:rsidRPr="008409A4">
              <w:rPr>
                <w:rFonts w:cstheme="minorHAnsi"/>
                <w:sz w:val="20"/>
                <w:szCs w:val="20"/>
              </w:rPr>
              <w:t>350</w:t>
            </w:r>
          </w:p>
        </w:tc>
        <w:tc>
          <w:tcPr>
            <w:tcW w:w="905" w:type="dxa"/>
            <w:tcMar>
              <w:left w:w="28" w:type="dxa"/>
              <w:right w:w="28" w:type="dxa"/>
            </w:tcMar>
          </w:tcPr>
          <w:p w:rsidRPr="008409A4" w:rsidR="00A55E68" w:rsidP="008B1193" w:rsidRDefault="00A55E68" w14:paraId="2C509F11" w14:textId="77777777">
            <w:pPr>
              <w:spacing w:before="80" w:line="240" w:lineRule="exact"/>
              <w:ind w:firstLine="0"/>
              <w:jc w:val="right"/>
              <w:rPr>
                <w:rFonts w:cstheme="minorHAnsi"/>
                <w:sz w:val="20"/>
                <w:szCs w:val="20"/>
              </w:rPr>
            </w:pPr>
            <w:r w:rsidRPr="008409A4">
              <w:rPr>
                <w:rFonts w:cstheme="minorHAnsi"/>
                <w:sz w:val="20"/>
                <w:szCs w:val="20"/>
              </w:rPr>
              <w:t>350</w:t>
            </w:r>
          </w:p>
        </w:tc>
      </w:tr>
      <w:tr w:rsidRPr="00080035" w:rsidR="00A55E68" w:rsidTr="004631D4" w14:paraId="56629556" w14:textId="77777777">
        <w:tc>
          <w:tcPr>
            <w:tcW w:w="5665" w:type="dxa"/>
          </w:tcPr>
          <w:p w:rsidRPr="008409A4" w:rsidR="00A55E68" w:rsidP="008B1193" w:rsidRDefault="00A55E68" w14:paraId="28F54196" w14:textId="77777777">
            <w:pPr>
              <w:spacing w:before="80" w:line="240" w:lineRule="exact"/>
              <w:ind w:firstLine="0"/>
              <w:rPr>
                <w:rFonts w:cstheme="minorHAnsi"/>
                <w:sz w:val="20"/>
                <w:szCs w:val="20"/>
              </w:rPr>
            </w:pPr>
            <w:r w:rsidRPr="008409A4">
              <w:rPr>
                <w:rFonts w:cstheme="minorHAnsi"/>
                <w:sz w:val="20"/>
                <w:szCs w:val="20"/>
              </w:rPr>
              <w:t>Höjda löner i utsatta områden</w:t>
            </w:r>
          </w:p>
        </w:tc>
        <w:tc>
          <w:tcPr>
            <w:tcW w:w="993" w:type="dxa"/>
            <w:tcMar>
              <w:left w:w="28" w:type="dxa"/>
              <w:right w:w="28" w:type="dxa"/>
            </w:tcMar>
          </w:tcPr>
          <w:p w:rsidRPr="008409A4" w:rsidR="00A55E68" w:rsidP="008B1193" w:rsidRDefault="00A55E68" w14:paraId="63E1DDC6" w14:textId="77777777">
            <w:pPr>
              <w:spacing w:before="80" w:line="240" w:lineRule="exact"/>
              <w:ind w:firstLine="0"/>
              <w:jc w:val="right"/>
              <w:rPr>
                <w:rFonts w:cstheme="minorHAnsi"/>
                <w:sz w:val="20"/>
                <w:szCs w:val="20"/>
              </w:rPr>
            </w:pPr>
            <w:r w:rsidRPr="008409A4">
              <w:rPr>
                <w:rFonts w:cstheme="minorHAnsi"/>
                <w:sz w:val="20"/>
                <w:szCs w:val="20"/>
              </w:rPr>
              <w:t>500</w:t>
            </w:r>
          </w:p>
        </w:tc>
        <w:tc>
          <w:tcPr>
            <w:tcW w:w="992" w:type="dxa"/>
            <w:tcMar>
              <w:left w:w="28" w:type="dxa"/>
              <w:right w:w="28" w:type="dxa"/>
            </w:tcMar>
          </w:tcPr>
          <w:p w:rsidRPr="008409A4" w:rsidR="00A55E68" w:rsidP="008B1193" w:rsidRDefault="00A55E68" w14:paraId="6B05DD4D" w14:textId="77777777">
            <w:pPr>
              <w:spacing w:before="80" w:line="240" w:lineRule="exact"/>
              <w:ind w:firstLine="0"/>
              <w:jc w:val="right"/>
              <w:rPr>
                <w:rFonts w:cstheme="minorHAnsi"/>
                <w:sz w:val="20"/>
                <w:szCs w:val="20"/>
              </w:rPr>
            </w:pPr>
            <w:r w:rsidRPr="008409A4">
              <w:rPr>
                <w:rFonts w:cstheme="minorHAnsi"/>
                <w:sz w:val="20"/>
                <w:szCs w:val="20"/>
              </w:rPr>
              <w:t>500</w:t>
            </w:r>
          </w:p>
        </w:tc>
        <w:tc>
          <w:tcPr>
            <w:tcW w:w="905" w:type="dxa"/>
            <w:tcMar>
              <w:left w:w="28" w:type="dxa"/>
              <w:right w:w="28" w:type="dxa"/>
            </w:tcMar>
          </w:tcPr>
          <w:p w:rsidRPr="008409A4" w:rsidR="00A55E68" w:rsidP="008B1193" w:rsidRDefault="00A55E68" w14:paraId="5B07D426" w14:textId="77777777">
            <w:pPr>
              <w:spacing w:before="80" w:line="240" w:lineRule="exact"/>
              <w:ind w:firstLine="0"/>
              <w:jc w:val="right"/>
              <w:rPr>
                <w:rFonts w:cstheme="minorHAnsi"/>
                <w:sz w:val="20"/>
                <w:szCs w:val="20"/>
              </w:rPr>
            </w:pPr>
            <w:r w:rsidRPr="008409A4">
              <w:rPr>
                <w:rFonts w:cstheme="minorHAnsi"/>
                <w:sz w:val="20"/>
                <w:szCs w:val="20"/>
              </w:rPr>
              <w:t>500</w:t>
            </w:r>
          </w:p>
        </w:tc>
      </w:tr>
      <w:tr w:rsidRPr="00080035" w:rsidR="00A55E68" w:rsidTr="004631D4" w14:paraId="3D99F9A6" w14:textId="77777777">
        <w:tc>
          <w:tcPr>
            <w:tcW w:w="5665" w:type="dxa"/>
          </w:tcPr>
          <w:p w:rsidRPr="008409A4" w:rsidR="00A55E68" w:rsidP="008B1193" w:rsidRDefault="00A55E68" w14:paraId="1F07F4C9" w14:textId="77777777">
            <w:pPr>
              <w:spacing w:before="80" w:line="240" w:lineRule="exact"/>
              <w:ind w:firstLine="0"/>
              <w:rPr>
                <w:rFonts w:cstheme="minorHAnsi"/>
                <w:sz w:val="20"/>
                <w:szCs w:val="20"/>
              </w:rPr>
            </w:pPr>
            <w:r w:rsidRPr="008409A4">
              <w:rPr>
                <w:rFonts w:cstheme="minorHAnsi"/>
                <w:sz w:val="20"/>
                <w:szCs w:val="20"/>
              </w:rPr>
              <w:lastRenderedPageBreak/>
              <w:t>Utbildning för rektorer och lärare inför statlig skola</w:t>
            </w:r>
          </w:p>
        </w:tc>
        <w:tc>
          <w:tcPr>
            <w:tcW w:w="993" w:type="dxa"/>
            <w:tcMar>
              <w:left w:w="28" w:type="dxa"/>
              <w:right w:w="28" w:type="dxa"/>
            </w:tcMar>
          </w:tcPr>
          <w:p w:rsidRPr="008409A4" w:rsidR="00A55E68" w:rsidP="008B1193" w:rsidRDefault="00A55E68" w14:paraId="0F46961E" w14:textId="77777777">
            <w:pPr>
              <w:spacing w:before="80" w:line="240" w:lineRule="exact"/>
              <w:ind w:firstLine="0"/>
              <w:jc w:val="right"/>
              <w:rPr>
                <w:rFonts w:cstheme="minorHAnsi"/>
                <w:sz w:val="20"/>
                <w:szCs w:val="20"/>
              </w:rPr>
            </w:pPr>
          </w:p>
        </w:tc>
        <w:tc>
          <w:tcPr>
            <w:tcW w:w="992" w:type="dxa"/>
            <w:tcMar>
              <w:left w:w="28" w:type="dxa"/>
              <w:right w:w="28" w:type="dxa"/>
            </w:tcMar>
          </w:tcPr>
          <w:p w:rsidRPr="008409A4" w:rsidR="00A55E68" w:rsidP="008B1193" w:rsidRDefault="00A55E68" w14:paraId="21F9C13C" w14:textId="77777777">
            <w:pPr>
              <w:spacing w:before="80" w:line="240" w:lineRule="exact"/>
              <w:ind w:firstLine="0"/>
              <w:jc w:val="right"/>
              <w:rPr>
                <w:rFonts w:cstheme="minorHAnsi"/>
                <w:sz w:val="20"/>
                <w:szCs w:val="20"/>
              </w:rPr>
            </w:pPr>
          </w:p>
        </w:tc>
        <w:tc>
          <w:tcPr>
            <w:tcW w:w="905" w:type="dxa"/>
            <w:tcMar>
              <w:left w:w="28" w:type="dxa"/>
              <w:right w:w="28" w:type="dxa"/>
            </w:tcMar>
          </w:tcPr>
          <w:p w:rsidRPr="008409A4" w:rsidR="00A55E68" w:rsidP="008B1193" w:rsidRDefault="00A55E68" w14:paraId="0576E774" w14:textId="77777777">
            <w:pPr>
              <w:spacing w:before="80" w:line="240" w:lineRule="exact"/>
              <w:ind w:firstLine="0"/>
              <w:jc w:val="right"/>
              <w:rPr>
                <w:rFonts w:cstheme="minorHAnsi"/>
                <w:sz w:val="20"/>
                <w:szCs w:val="20"/>
              </w:rPr>
            </w:pPr>
            <w:r w:rsidRPr="008409A4">
              <w:rPr>
                <w:rFonts w:cstheme="minorHAnsi"/>
                <w:sz w:val="20"/>
                <w:szCs w:val="20"/>
              </w:rPr>
              <w:t>200</w:t>
            </w:r>
          </w:p>
        </w:tc>
      </w:tr>
      <w:tr w:rsidRPr="00080035" w:rsidR="00A55E68" w:rsidTr="00E164F7" w14:paraId="39A040FB" w14:textId="77777777">
        <w:tc>
          <w:tcPr>
            <w:tcW w:w="5665" w:type="dxa"/>
          </w:tcPr>
          <w:p w:rsidRPr="008409A4" w:rsidR="00A55E68" w:rsidP="008B1193" w:rsidRDefault="00A55E68" w14:paraId="570B2B19" w14:textId="77777777">
            <w:pPr>
              <w:spacing w:before="80" w:line="240" w:lineRule="exact"/>
              <w:ind w:firstLine="0"/>
              <w:rPr>
                <w:rFonts w:cstheme="minorHAnsi"/>
                <w:sz w:val="20"/>
                <w:szCs w:val="20"/>
              </w:rPr>
            </w:pPr>
          </w:p>
        </w:tc>
        <w:tc>
          <w:tcPr>
            <w:tcW w:w="993" w:type="dxa"/>
            <w:tcMar>
              <w:left w:w="28" w:type="dxa"/>
              <w:right w:w="28" w:type="dxa"/>
            </w:tcMar>
          </w:tcPr>
          <w:p w:rsidRPr="008409A4" w:rsidR="00A55E68" w:rsidP="008B1193" w:rsidRDefault="002B4976" w14:paraId="62813718" w14:textId="67E0C12A">
            <w:pPr>
              <w:spacing w:before="80" w:line="240" w:lineRule="exact"/>
              <w:ind w:firstLine="0"/>
              <w:jc w:val="right"/>
              <w:rPr>
                <w:rFonts w:cstheme="minorHAnsi"/>
                <w:sz w:val="20"/>
                <w:szCs w:val="20"/>
              </w:rPr>
            </w:pPr>
            <w:r w:rsidRPr="008409A4">
              <w:rPr>
                <w:rFonts w:cstheme="minorHAnsi"/>
                <w:sz w:val="20"/>
                <w:szCs w:val="20"/>
              </w:rPr>
              <w:t> </w:t>
            </w:r>
          </w:p>
        </w:tc>
        <w:tc>
          <w:tcPr>
            <w:tcW w:w="992" w:type="dxa"/>
            <w:tcMar>
              <w:left w:w="28" w:type="dxa"/>
              <w:right w:w="28" w:type="dxa"/>
            </w:tcMar>
          </w:tcPr>
          <w:p w:rsidRPr="008409A4" w:rsidR="00A55E68" w:rsidP="008B1193" w:rsidRDefault="002B4976" w14:paraId="122B8BD5" w14:textId="345F43AC">
            <w:pPr>
              <w:spacing w:before="80" w:line="240" w:lineRule="exact"/>
              <w:ind w:firstLine="0"/>
              <w:jc w:val="right"/>
              <w:rPr>
                <w:rFonts w:cstheme="minorHAnsi"/>
                <w:sz w:val="20"/>
                <w:szCs w:val="20"/>
              </w:rPr>
            </w:pPr>
            <w:r w:rsidRPr="008409A4">
              <w:rPr>
                <w:rFonts w:cstheme="minorHAnsi"/>
                <w:sz w:val="20"/>
                <w:szCs w:val="20"/>
              </w:rPr>
              <w:t> </w:t>
            </w:r>
          </w:p>
        </w:tc>
        <w:tc>
          <w:tcPr>
            <w:tcW w:w="905" w:type="dxa"/>
            <w:tcMar>
              <w:left w:w="28" w:type="dxa"/>
              <w:right w:w="28" w:type="dxa"/>
            </w:tcMar>
          </w:tcPr>
          <w:p w:rsidRPr="008409A4" w:rsidR="00A55E68" w:rsidP="008B1193" w:rsidRDefault="002B4976" w14:paraId="2BA02460" w14:textId="45B3E80A">
            <w:pPr>
              <w:spacing w:before="80" w:line="240" w:lineRule="exact"/>
              <w:ind w:firstLine="0"/>
              <w:jc w:val="right"/>
              <w:rPr>
                <w:rFonts w:cstheme="minorHAnsi"/>
                <w:sz w:val="20"/>
                <w:szCs w:val="20"/>
              </w:rPr>
            </w:pPr>
            <w:r w:rsidRPr="008409A4">
              <w:rPr>
                <w:rFonts w:cstheme="minorHAnsi"/>
                <w:sz w:val="20"/>
                <w:szCs w:val="20"/>
              </w:rPr>
              <w:t> </w:t>
            </w:r>
          </w:p>
        </w:tc>
      </w:tr>
      <w:tr w:rsidRPr="00080035" w:rsidR="00A55E68" w:rsidTr="00E164F7" w14:paraId="618C3011" w14:textId="77777777">
        <w:tc>
          <w:tcPr>
            <w:tcW w:w="5665" w:type="dxa"/>
            <w:shd w:val="clear" w:color="auto" w:fill="auto"/>
          </w:tcPr>
          <w:p w:rsidRPr="00197692" w:rsidR="00A55E68" w:rsidP="008B1193" w:rsidRDefault="00A55E68" w14:paraId="53E9A94F" w14:textId="77777777">
            <w:pPr>
              <w:spacing w:before="80" w:line="240" w:lineRule="exact"/>
              <w:ind w:firstLine="0"/>
              <w:rPr>
                <w:rFonts w:cstheme="minorHAnsi"/>
                <w:sz w:val="20"/>
                <w:szCs w:val="20"/>
              </w:rPr>
            </w:pPr>
            <w:r w:rsidRPr="00E164F7">
              <w:rPr>
                <w:rFonts w:cstheme="minorHAnsi"/>
                <w:b/>
                <w:bCs/>
                <w:sz w:val="20"/>
                <w:szCs w:val="20"/>
              </w:rPr>
              <w:t>Bygg ut rättsväsendet</w:t>
            </w:r>
          </w:p>
        </w:tc>
        <w:tc>
          <w:tcPr>
            <w:tcW w:w="993" w:type="dxa"/>
            <w:shd w:val="clear" w:color="auto" w:fill="auto"/>
            <w:tcMar>
              <w:left w:w="28" w:type="dxa"/>
              <w:right w:w="28" w:type="dxa"/>
            </w:tcMar>
          </w:tcPr>
          <w:p w:rsidRPr="00E164F7" w:rsidR="00A55E68" w:rsidP="008B1193" w:rsidRDefault="00A55E68" w14:paraId="46112A85" w14:textId="2315E79F">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EB55E2">
              <w:rPr>
                <w:rFonts w:cstheme="minorHAnsi"/>
                <w:b/>
                <w:bCs/>
                <w:sz w:val="20"/>
                <w:szCs w:val="20"/>
              </w:rPr>
              <w:t> </w:t>
            </w:r>
            <w:r w:rsidRPr="00E164F7">
              <w:rPr>
                <w:rFonts w:cstheme="minorHAnsi"/>
                <w:b/>
                <w:bCs/>
                <w:sz w:val="20"/>
                <w:szCs w:val="20"/>
              </w:rPr>
              <w:t>000</w:t>
            </w:r>
          </w:p>
        </w:tc>
        <w:tc>
          <w:tcPr>
            <w:tcW w:w="992" w:type="dxa"/>
            <w:shd w:val="clear" w:color="auto" w:fill="auto"/>
            <w:tcMar>
              <w:left w:w="28" w:type="dxa"/>
              <w:right w:w="28" w:type="dxa"/>
            </w:tcMar>
          </w:tcPr>
          <w:p w:rsidRPr="00E164F7" w:rsidR="00A55E68" w:rsidP="008B1193" w:rsidRDefault="00A55E68" w14:paraId="1B98FC99" w14:textId="74789BF3">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EB55E2">
              <w:rPr>
                <w:rFonts w:cstheme="minorHAnsi"/>
                <w:b/>
                <w:bCs/>
                <w:sz w:val="20"/>
                <w:szCs w:val="20"/>
              </w:rPr>
              <w:t> </w:t>
            </w:r>
            <w:r w:rsidRPr="00E164F7">
              <w:rPr>
                <w:rFonts w:cstheme="minorHAnsi"/>
                <w:b/>
                <w:bCs/>
                <w:sz w:val="20"/>
                <w:szCs w:val="20"/>
              </w:rPr>
              <w:t>900</w:t>
            </w:r>
          </w:p>
        </w:tc>
        <w:tc>
          <w:tcPr>
            <w:tcW w:w="905" w:type="dxa"/>
            <w:shd w:val="clear" w:color="auto" w:fill="auto"/>
            <w:tcMar>
              <w:left w:w="28" w:type="dxa"/>
              <w:right w:w="28" w:type="dxa"/>
            </w:tcMar>
          </w:tcPr>
          <w:p w:rsidRPr="00E164F7" w:rsidR="00A55E68" w:rsidP="008B1193" w:rsidRDefault="00A55E68" w14:paraId="571F299C" w14:textId="729684F2">
            <w:pPr>
              <w:spacing w:before="80" w:line="240" w:lineRule="exact"/>
              <w:ind w:firstLine="0"/>
              <w:jc w:val="right"/>
              <w:rPr>
                <w:rFonts w:cstheme="minorHAnsi"/>
                <w:b/>
                <w:bCs/>
                <w:sz w:val="20"/>
                <w:szCs w:val="20"/>
              </w:rPr>
            </w:pPr>
            <w:r w:rsidRPr="00E164F7">
              <w:rPr>
                <w:rFonts w:cstheme="minorHAnsi"/>
                <w:b/>
                <w:bCs/>
                <w:sz w:val="20"/>
                <w:szCs w:val="20"/>
              </w:rPr>
              <w:t>4</w:t>
            </w:r>
            <w:r w:rsidRPr="00E164F7" w:rsidR="00EB55E2">
              <w:rPr>
                <w:rFonts w:cstheme="minorHAnsi"/>
                <w:b/>
                <w:bCs/>
                <w:sz w:val="20"/>
                <w:szCs w:val="20"/>
              </w:rPr>
              <w:t> </w:t>
            </w:r>
            <w:r w:rsidRPr="00E164F7">
              <w:rPr>
                <w:rFonts w:cstheme="minorHAnsi"/>
                <w:b/>
                <w:bCs/>
                <w:sz w:val="20"/>
                <w:szCs w:val="20"/>
              </w:rPr>
              <w:t>900</w:t>
            </w:r>
          </w:p>
        </w:tc>
      </w:tr>
      <w:tr w:rsidRPr="00080035" w:rsidR="00A55E68" w:rsidTr="004631D4" w14:paraId="418B179B" w14:textId="77777777">
        <w:tc>
          <w:tcPr>
            <w:tcW w:w="5665" w:type="dxa"/>
          </w:tcPr>
          <w:p w:rsidRPr="00197692" w:rsidR="00A55E68" w:rsidP="008B1193" w:rsidRDefault="00A55E68" w14:paraId="5A1CF9AE" w14:textId="77777777">
            <w:pPr>
              <w:spacing w:before="80" w:line="240" w:lineRule="exact"/>
              <w:ind w:firstLine="0"/>
              <w:rPr>
                <w:rFonts w:cstheme="minorHAnsi"/>
                <w:sz w:val="20"/>
                <w:szCs w:val="20"/>
              </w:rPr>
            </w:pPr>
            <w:r w:rsidRPr="00197692">
              <w:rPr>
                <w:rFonts w:cstheme="minorHAnsi"/>
                <w:sz w:val="20"/>
                <w:szCs w:val="20"/>
              </w:rPr>
              <w:t>Polismyndigheten</w:t>
            </w:r>
          </w:p>
        </w:tc>
        <w:tc>
          <w:tcPr>
            <w:tcW w:w="993" w:type="dxa"/>
            <w:tcMar>
              <w:left w:w="28" w:type="dxa"/>
              <w:right w:w="28" w:type="dxa"/>
            </w:tcMar>
          </w:tcPr>
          <w:p w:rsidRPr="00197692" w:rsidR="00A55E68" w:rsidP="008B1193" w:rsidRDefault="00A55E68" w14:paraId="24A36B91" w14:textId="77777777">
            <w:pPr>
              <w:spacing w:before="80" w:line="240" w:lineRule="exact"/>
              <w:ind w:firstLine="0"/>
              <w:jc w:val="right"/>
              <w:rPr>
                <w:rFonts w:cstheme="minorHAnsi"/>
                <w:sz w:val="20"/>
                <w:szCs w:val="20"/>
              </w:rPr>
            </w:pPr>
            <w:r w:rsidRPr="00197692">
              <w:rPr>
                <w:rFonts w:cstheme="minorHAnsi"/>
                <w:sz w:val="20"/>
                <w:szCs w:val="20"/>
              </w:rPr>
              <w:t>400</w:t>
            </w:r>
          </w:p>
        </w:tc>
        <w:tc>
          <w:tcPr>
            <w:tcW w:w="992" w:type="dxa"/>
            <w:tcMar>
              <w:left w:w="28" w:type="dxa"/>
              <w:right w:w="28" w:type="dxa"/>
            </w:tcMar>
          </w:tcPr>
          <w:p w:rsidRPr="00197692" w:rsidR="00A55E68" w:rsidP="008B1193" w:rsidRDefault="00A55E68" w14:paraId="2C626DF9" w14:textId="77777777">
            <w:pPr>
              <w:spacing w:before="80" w:line="240" w:lineRule="exact"/>
              <w:ind w:firstLine="0"/>
              <w:jc w:val="right"/>
              <w:rPr>
                <w:rFonts w:cstheme="minorHAnsi"/>
                <w:sz w:val="20"/>
                <w:szCs w:val="20"/>
              </w:rPr>
            </w:pPr>
            <w:r w:rsidRPr="00197692">
              <w:rPr>
                <w:rFonts w:cstheme="minorHAnsi"/>
                <w:sz w:val="20"/>
                <w:szCs w:val="20"/>
              </w:rPr>
              <w:t>842</w:t>
            </w:r>
          </w:p>
        </w:tc>
        <w:tc>
          <w:tcPr>
            <w:tcW w:w="905" w:type="dxa"/>
            <w:tcMar>
              <w:left w:w="28" w:type="dxa"/>
              <w:right w:w="28" w:type="dxa"/>
            </w:tcMar>
          </w:tcPr>
          <w:p w:rsidRPr="00197692" w:rsidR="00A55E68" w:rsidP="008B1193" w:rsidRDefault="00A55E68" w14:paraId="5721AA32" w14:textId="6009C4B6">
            <w:pPr>
              <w:spacing w:before="80" w:line="240" w:lineRule="exact"/>
              <w:ind w:firstLine="0"/>
              <w:jc w:val="right"/>
              <w:rPr>
                <w:rFonts w:cstheme="minorHAnsi"/>
                <w:sz w:val="20"/>
                <w:szCs w:val="20"/>
              </w:rPr>
            </w:pPr>
            <w:r w:rsidRPr="00197692">
              <w:rPr>
                <w:rFonts w:cstheme="minorHAnsi"/>
                <w:sz w:val="20"/>
                <w:szCs w:val="20"/>
              </w:rPr>
              <w:t>2</w:t>
            </w:r>
            <w:r w:rsidRPr="00197692" w:rsidR="00EB55E2">
              <w:rPr>
                <w:rFonts w:cstheme="minorHAnsi"/>
                <w:sz w:val="20"/>
                <w:szCs w:val="20"/>
              </w:rPr>
              <w:t> </w:t>
            </w:r>
            <w:r w:rsidRPr="00197692">
              <w:rPr>
                <w:rFonts w:cstheme="minorHAnsi"/>
                <w:sz w:val="20"/>
                <w:szCs w:val="20"/>
              </w:rPr>
              <w:t>964</w:t>
            </w:r>
          </w:p>
        </w:tc>
      </w:tr>
      <w:tr w:rsidRPr="00080035" w:rsidR="00A55E68" w:rsidTr="004631D4" w14:paraId="132166ED" w14:textId="77777777">
        <w:tc>
          <w:tcPr>
            <w:tcW w:w="5665" w:type="dxa"/>
          </w:tcPr>
          <w:p w:rsidRPr="00197692" w:rsidR="00A55E68" w:rsidP="008B1193" w:rsidRDefault="00DE4AB5" w14:paraId="10156E2D" w14:textId="2A5F8FA5">
            <w:pPr>
              <w:spacing w:before="80" w:line="240" w:lineRule="exact"/>
              <w:ind w:firstLine="0"/>
              <w:rPr>
                <w:rFonts w:cstheme="minorHAnsi"/>
                <w:i/>
                <w:sz w:val="20"/>
                <w:szCs w:val="20"/>
              </w:rPr>
            </w:pPr>
            <w:r w:rsidRPr="00197692">
              <w:rPr>
                <w:rFonts w:cstheme="minorHAnsi"/>
                <w:i/>
                <w:sz w:val="20"/>
                <w:szCs w:val="20"/>
              </w:rPr>
              <w:t xml:space="preserve">      </w:t>
            </w:r>
            <w:r w:rsidRPr="00197692" w:rsidR="00A55E68">
              <w:rPr>
                <w:rFonts w:cstheme="minorHAnsi"/>
                <w:i/>
                <w:sz w:val="20"/>
                <w:szCs w:val="20"/>
              </w:rPr>
              <w:t xml:space="preserve">Varav öronmärkt </w:t>
            </w:r>
            <w:r w:rsidRPr="00197692" w:rsidR="00981647">
              <w:rPr>
                <w:rFonts w:cstheme="minorHAnsi"/>
                <w:i/>
                <w:sz w:val="20"/>
                <w:szCs w:val="20"/>
              </w:rPr>
              <w:t>löne</w:t>
            </w:r>
            <w:r w:rsidRPr="00197692" w:rsidR="00A55E68">
              <w:rPr>
                <w:rFonts w:cstheme="minorHAnsi"/>
                <w:i/>
                <w:sz w:val="20"/>
                <w:szCs w:val="20"/>
              </w:rPr>
              <w:t>satsning</w:t>
            </w:r>
          </w:p>
        </w:tc>
        <w:tc>
          <w:tcPr>
            <w:tcW w:w="993" w:type="dxa"/>
            <w:tcMar>
              <w:left w:w="28" w:type="dxa"/>
              <w:right w:w="28" w:type="dxa"/>
            </w:tcMar>
          </w:tcPr>
          <w:p w:rsidRPr="00197692" w:rsidR="00A55E68" w:rsidP="008B1193" w:rsidRDefault="00A55E68" w14:paraId="21307829" w14:textId="77777777">
            <w:pPr>
              <w:spacing w:before="80" w:line="240" w:lineRule="exact"/>
              <w:ind w:firstLine="0"/>
              <w:jc w:val="right"/>
              <w:rPr>
                <w:rFonts w:cstheme="minorHAnsi"/>
                <w:i/>
                <w:sz w:val="20"/>
                <w:szCs w:val="20"/>
              </w:rPr>
            </w:pPr>
            <w:r w:rsidRPr="00197692">
              <w:rPr>
                <w:rFonts w:cstheme="minorHAnsi"/>
                <w:i/>
                <w:sz w:val="20"/>
                <w:szCs w:val="20"/>
              </w:rPr>
              <w:t>400</w:t>
            </w:r>
          </w:p>
        </w:tc>
        <w:tc>
          <w:tcPr>
            <w:tcW w:w="992" w:type="dxa"/>
            <w:tcMar>
              <w:left w:w="28" w:type="dxa"/>
              <w:right w:w="28" w:type="dxa"/>
            </w:tcMar>
          </w:tcPr>
          <w:p w:rsidRPr="00197692" w:rsidR="00A55E68" w:rsidP="008B1193" w:rsidRDefault="00A55E68" w14:paraId="5B7E7F21" w14:textId="77777777">
            <w:pPr>
              <w:spacing w:before="80" w:line="240" w:lineRule="exact"/>
              <w:ind w:firstLine="0"/>
              <w:jc w:val="right"/>
              <w:rPr>
                <w:rFonts w:cstheme="minorHAnsi"/>
                <w:i/>
                <w:sz w:val="20"/>
                <w:szCs w:val="20"/>
              </w:rPr>
            </w:pPr>
            <w:r w:rsidRPr="00197692">
              <w:rPr>
                <w:rFonts w:cstheme="minorHAnsi"/>
                <w:i/>
                <w:sz w:val="20"/>
                <w:szCs w:val="20"/>
              </w:rPr>
              <w:t>800</w:t>
            </w:r>
          </w:p>
        </w:tc>
        <w:tc>
          <w:tcPr>
            <w:tcW w:w="905" w:type="dxa"/>
            <w:tcMar>
              <w:left w:w="28" w:type="dxa"/>
              <w:right w:w="28" w:type="dxa"/>
            </w:tcMar>
          </w:tcPr>
          <w:p w:rsidRPr="00197692" w:rsidR="00A55E68" w:rsidP="008B1193" w:rsidRDefault="00A55E68" w14:paraId="1EE004B5" w14:textId="46DD4E41">
            <w:pPr>
              <w:spacing w:before="80" w:line="240" w:lineRule="exact"/>
              <w:ind w:firstLine="0"/>
              <w:jc w:val="right"/>
              <w:rPr>
                <w:rFonts w:cstheme="minorHAnsi"/>
                <w:i/>
                <w:sz w:val="20"/>
                <w:szCs w:val="20"/>
              </w:rPr>
            </w:pPr>
            <w:r w:rsidRPr="00197692">
              <w:rPr>
                <w:rFonts w:cstheme="minorHAnsi"/>
                <w:i/>
                <w:sz w:val="20"/>
                <w:szCs w:val="20"/>
              </w:rPr>
              <w:t>1</w:t>
            </w:r>
            <w:r w:rsidRPr="00197692" w:rsidR="00EB55E2">
              <w:rPr>
                <w:rFonts w:cstheme="minorHAnsi"/>
                <w:i/>
                <w:sz w:val="20"/>
                <w:szCs w:val="20"/>
              </w:rPr>
              <w:t> </w:t>
            </w:r>
            <w:r w:rsidRPr="00197692">
              <w:rPr>
                <w:rFonts w:cstheme="minorHAnsi"/>
                <w:i/>
                <w:sz w:val="20"/>
                <w:szCs w:val="20"/>
              </w:rPr>
              <w:t>200</w:t>
            </w:r>
          </w:p>
        </w:tc>
      </w:tr>
      <w:tr w:rsidRPr="00080035" w:rsidR="00A55E68" w:rsidTr="004631D4" w14:paraId="098FA7ED" w14:textId="77777777">
        <w:tc>
          <w:tcPr>
            <w:tcW w:w="5665" w:type="dxa"/>
          </w:tcPr>
          <w:p w:rsidRPr="00197692" w:rsidR="00A55E68" w:rsidP="008B1193" w:rsidRDefault="00A55E68" w14:paraId="03765D68" w14:textId="77777777">
            <w:pPr>
              <w:spacing w:before="80" w:line="240" w:lineRule="exact"/>
              <w:ind w:firstLine="0"/>
              <w:rPr>
                <w:rFonts w:cstheme="minorHAnsi"/>
                <w:sz w:val="20"/>
                <w:szCs w:val="20"/>
              </w:rPr>
            </w:pPr>
            <w:r w:rsidRPr="00197692">
              <w:rPr>
                <w:rFonts w:cstheme="minorHAnsi"/>
                <w:sz w:val="20"/>
                <w:szCs w:val="20"/>
              </w:rPr>
              <w:t>Åklagarmyndigheten</w:t>
            </w:r>
          </w:p>
        </w:tc>
        <w:tc>
          <w:tcPr>
            <w:tcW w:w="993" w:type="dxa"/>
            <w:tcMar>
              <w:left w:w="28" w:type="dxa"/>
              <w:right w:w="28" w:type="dxa"/>
            </w:tcMar>
          </w:tcPr>
          <w:p w:rsidRPr="00197692" w:rsidR="00A55E68" w:rsidP="008B1193" w:rsidRDefault="00A55E68" w14:paraId="6EEA00F2" w14:textId="77777777">
            <w:pPr>
              <w:spacing w:before="80" w:line="240" w:lineRule="exact"/>
              <w:ind w:firstLine="0"/>
              <w:jc w:val="right"/>
              <w:rPr>
                <w:rFonts w:cstheme="minorHAnsi"/>
                <w:sz w:val="20"/>
                <w:szCs w:val="20"/>
              </w:rPr>
            </w:pPr>
          </w:p>
        </w:tc>
        <w:tc>
          <w:tcPr>
            <w:tcW w:w="992" w:type="dxa"/>
            <w:tcMar>
              <w:left w:w="28" w:type="dxa"/>
              <w:right w:w="28" w:type="dxa"/>
            </w:tcMar>
          </w:tcPr>
          <w:p w:rsidRPr="00197692" w:rsidR="00A55E68" w:rsidP="008B1193" w:rsidRDefault="00A55E68" w14:paraId="22333D86" w14:textId="77777777">
            <w:pPr>
              <w:spacing w:before="80" w:line="240" w:lineRule="exact"/>
              <w:ind w:firstLine="0"/>
              <w:jc w:val="right"/>
              <w:rPr>
                <w:rFonts w:cstheme="minorHAnsi"/>
                <w:sz w:val="20"/>
                <w:szCs w:val="20"/>
              </w:rPr>
            </w:pPr>
            <w:r w:rsidRPr="00197692">
              <w:rPr>
                <w:rFonts w:cstheme="minorHAnsi"/>
                <w:sz w:val="20"/>
                <w:szCs w:val="20"/>
              </w:rPr>
              <w:t>32</w:t>
            </w:r>
          </w:p>
        </w:tc>
        <w:tc>
          <w:tcPr>
            <w:tcW w:w="905" w:type="dxa"/>
            <w:tcMar>
              <w:left w:w="28" w:type="dxa"/>
              <w:right w:w="28" w:type="dxa"/>
            </w:tcMar>
          </w:tcPr>
          <w:p w:rsidRPr="00197692" w:rsidR="00A55E68" w:rsidP="008B1193" w:rsidRDefault="00A55E68" w14:paraId="22CC1007" w14:textId="77777777">
            <w:pPr>
              <w:spacing w:before="80" w:line="240" w:lineRule="exact"/>
              <w:ind w:firstLine="0"/>
              <w:jc w:val="right"/>
              <w:rPr>
                <w:rFonts w:cstheme="minorHAnsi"/>
                <w:sz w:val="20"/>
                <w:szCs w:val="20"/>
              </w:rPr>
            </w:pPr>
            <w:r w:rsidRPr="00197692">
              <w:rPr>
                <w:rFonts w:cstheme="minorHAnsi"/>
                <w:sz w:val="20"/>
                <w:szCs w:val="20"/>
              </w:rPr>
              <w:t>57</w:t>
            </w:r>
          </w:p>
        </w:tc>
      </w:tr>
      <w:tr w:rsidRPr="00080035" w:rsidR="00A55E68" w:rsidTr="004631D4" w14:paraId="04DB54CB" w14:textId="77777777">
        <w:tc>
          <w:tcPr>
            <w:tcW w:w="5665" w:type="dxa"/>
          </w:tcPr>
          <w:p w:rsidRPr="00197692" w:rsidR="00A55E68" w:rsidP="008B1193" w:rsidRDefault="00A55E68" w14:paraId="6729D83B" w14:textId="77777777">
            <w:pPr>
              <w:spacing w:before="80" w:line="240" w:lineRule="exact"/>
              <w:ind w:firstLine="0"/>
              <w:rPr>
                <w:rFonts w:cstheme="minorHAnsi"/>
                <w:sz w:val="20"/>
                <w:szCs w:val="20"/>
              </w:rPr>
            </w:pPr>
            <w:r w:rsidRPr="00197692">
              <w:rPr>
                <w:rFonts w:cstheme="minorHAnsi"/>
                <w:sz w:val="20"/>
                <w:szCs w:val="20"/>
              </w:rPr>
              <w:t>Ekobrottsmyndigheten</w:t>
            </w:r>
          </w:p>
        </w:tc>
        <w:tc>
          <w:tcPr>
            <w:tcW w:w="993" w:type="dxa"/>
            <w:tcMar>
              <w:left w:w="28" w:type="dxa"/>
              <w:right w:w="28" w:type="dxa"/>
            </w:tcMar>
          </w:tcPr>
          <w:p w:rsidRPr="00197692" w:rsidR="00A55E68" w:rsidP="008B1193" w:rsidRDefault="00A55E68" w14:paraId="4B5944EC" w14:textId="77777777">
            <w:pPr>
              <w:spacing w:before="80" w:line="240" w:lineRule="exact"/>
              <w:ind w:firstLine="0"/>
              <w:jc w:val="right"/>
              <w:rPr>
                <w:rFonts w:cstheme="minorHAnsi"/>
                <w:sz w:val="20"/>
                <w:szCs w:val="20"/>
              </w:rPr>
            </w:pPr>
          </w:p>
        </w:tc>
        <w:tc>
          <w:tcPr>
            <w:tcW w:w="992" w:type="dxa"/>
            <w:tcMar>
              <w:left w:w="28" w:type="dxa"/>
              <w:right w:w="28" w:type="dxa"/>
            </w:tcMar>
          </w:tcPr>
          <w:p w:rsidRPr="00197692" w:rsidR="00A55E68" w:rsidP="008B1193" w:rsidRDefault="00A55E68" w14:paraId="3AB5E462" w14:textId="77777777">
            <w:pPr>
              <w:spacing w:before="80" w:line="240" w:lineRule="exact"/>
              <w:ind w:firstLine="0"/>
              <w:jc w:val="right"/>
              <w:rPr>
                <w:rFonts w:cstheme="minorHAnsi"/>
                <w:sz w:val="20"/>
                <w:szCs w:val="20"/>
              </w:rPr>
            </w:pPr>
            <w:r w:rsidRPr="00197692">
              <w:rPr>
                <w:rFonts w:cstheme="minorHAnsi"/>
                <w:sz w:val="20"/>
                <w:szCs w:val="20"/>
              </w:rPr>
              <w:t>26</w:t>
            </w:r>
          </w:p>
        </w:tc>
        <w:tc>
          <w:tcPr>
            <w:tcW w:w="905" w:type="dxa"/>
            <w:tcMar>
              <w:left w:w="28" w:type="dxa"/>
              <w:right w:w="28" w:type="dxa"/>
            </w:tcMar>
          </w:tcPr>
          <w:p w:rsidRPr="00197692" w:rsidR="00A55E68" w:rsidP="008B1193" w:rsidRDefault="00A55E68" w14:paraId="6F07447D" w14:textId="77777777">
            <w:pPr>
              <w:spacing w:before="80" w:line="240" w:lineRule="exact"/>
              <w:ind w:firstLine="0"/>
              <w:jc w:val="right"/>
              <w:rPr>
                <w:rFonts w:cstheme="minorHAnsi"/>
                <w:sz w:val="20"/>
                <w:szCs w:val="20"/>
              </w:rPr>
            </w:pPr>
            <w:r w:rsidRPr="00197692">
              <w:rPr>
                <w:rFonts w:cstheme="minorHAnsi"/>
                <w:sz w:val="20"/>
                <w:szCs w:val="20"/>
              </w:rPr>
              <w:t>38</w:t>
            </w:r>
          </w:p>
        </w:tc>
      </w:tr>
      <w:tr w:rsidRPr="00080035" w:rsidR="00A55E68" w:rsidTr="004631D4" w14:paraId="03CEDC38" w14:textId="77777777">
        <w:tc>
          <w:tcPr>
            <w:tcW w:w="5665" w:type="dxa"/>
          </w:tcPr>
          <w:p w:rsidRPr="00197692" w:rsidR="00A55E68" w:rsidP="008B1193" w:rsidRDefault="00A55E68" w14:paraId="6D509A14" w14:textId="4360C699">
            <w:pPr>
              <w:spacing w:before="80" w:line="240" w:lineRule="exact"/>
              <w:ind w:firstLine="0"/>
              <w:rPr>
                <w:rFonts w:cstheme="minorHAnsi"/>
                <w:sz w:val="20"/>
                <w:szCs w:val="20"/>
              </w:rPr>
            </w:pPr>
            <w:r w:rsidRPr="00197692">
              <w:rPr>
                <w:rFonts w:cstheme="minorHAnsi"/>
                <w:sz w:val="20"/>
                <w:szCs w:val="20"/>
              </w:rPr>
              <w:t xml:space="preserve">Sveriges </w:t>
            </w:r>
            <w:r w:rsidR="00197692">
              <w:rPr>
                <w:rFonts w:cstheme="minorHAnsi"/>
                <w:sz w:val="20"/>
                <w:szCs w:val="20"/>
              </w:rPr>
              <w:t>D</w:t>
            </w:r>
            <w:r w:rsidRPr="00197692">
              <w:rPr>
                <w:rFonts w:cstheme="minorHAnsi"/>
                <w:sz w:val="20"/>
                <w:szCs w:val="20"/>
              </w:rPr>
              <w:t>omstolar</w:t>
            </w:r>
          </w:p>
        </w:tc>
        <w:tc>
          <w:tcPr>
            <w:tcW w:w="993" w:type="dxa"/>
            <w:tcMar>
              <w:left w:w="28" w:type="dxa"/>
              <w:right w:w="28" w:type="dxa"/>
            </w:tcMar>
          </w:tcPr>
          <w:p w:rsidRPr="00197692" w:rsidR="00A55E68" w:rsidP="008B1193" w:rsidRDefault="00A55E68" w14:paraId="4833E328" w14:textId="77777777">
            <w:pPr>
              <w:spacing w:before="80" w:line="240" w:lineRule="exact"/>
              <w:ind w:firstLine="0"/>
              <w:jc w:val="right"/>
              <w:rPr>
                <w:rFonts w:cstheme="minorHAnsi"/>
                <w:sz w:val="20"/>
                <w:szCs w:val="20"/>
              </w:rPr>
            </w:pPr>
          </w:p>
        </w:tc>
        <w:tc>
          <w:tcPr>
            <w:tcW w:w="992" w:type="dxa"/>
            <w:tcMar>
              <w:left w:w="28" w:type="dxa"/>
              <w:right w:w="28" w:type="dxa"/>
            </w:tcMar>
          </w:tcPr>
          <w:p w:rsidRPr="00197692" w:rsidR="00A55E68" w:rsidP="008B1193" w:rsidRDefault="00A55E68" w14:paraId="099E52F8" w14:textId="77777777">
            <w:pPr>
              <w:spacing w:before="80" w:line="240" w:lineRule="exact"/>
              <w:ind w:firstLine="0"/>
              <w:jc w:val="right"/>
              <w:rPr>
                <w:rFonts w:cstheme="minorHAnsi"/>
                <w:sz w:val="20"/>
                <w:szCs w:val="20"/>
              </w:rPr>
            </w:pPr>
            <w:r w:rsidRPr="00197692">
              <w:rPr>
                <w:rFonts w:cstheme="minorHAnsi"/>
                <w:sz w:val="20"/>
                <w:szCs w:val="20"/>
              </w:rPr>
              <w:t>197</w:t>
            </w:r>
          </w:p>
        </w:tc>
        <w:tc>
          <w:tcPr>
            <w:tcW w:w="905" w:type="dxa"/>
            <w:tcMar>
              <w:left w:w="28" w:type="dxa"/>
              <w:right w:w="28" w:type="dxa"/>
            </w:tcMar>
          </w:tcPr>
          <w:p w:rsidRPr="00197692" w:rsidR="00A55E68" w:rsidP="008B1193" w:rsidRDefault="00A55E68" w14:paraId="19E1BAFB" w14:textId="77777777">
            <w:pPr>
              <w:spacing w:before="80" w:line="240" w:lineRule="exact"/>
              <w:ind w:firstLine="0"/>
              <w:jc w:val="right"/>
              <w:rPr>
                <w:rFonts w:cstheme="minorHAnsi"/>
                <w:sz w:val="20"/>
                <w:szCs w:val="20"/>
              </w:rPr>
            </w:pPr>
            <w:r w:rsidRPr="00197692">
              <w:rPr>
                <w:rFonts w:cstheme="minorHAnsi"/>
                <w:sz w:val="20"/>
                <w:szCs w:val="20"/>
              </w:rPr>
              <w:t>165</w:t>
            </w:r>
          </w:p>
        </w:tc>
      </w:tr>
      <w:tr w:rsidRPr="00080035" w:rsidR="00A55E68" w:rsidTr="004631D4" w14:paraId="77E12D3F" w14:textId="77777777">
        <w:tc>
          <w:tcPr>
            <w:tcW w:w="5665" w:type="dxa"/>
          </w:tcPr>
          <w:p w:rsidRPr="00197692" w:rsidR="00A55E68" w:rsidP="008B1193" w:rsidRDefault="00A55E68" w14:paraId="31E30A31" w14:textId="77777777">
            <w:pPr>
              <w:spacing w:before="80" w:line="240" w:lineRule="exact"/>
              <w:ind w:firstLine="0"/>
              <w:rPr>
                <w:rFonts w:cstheme="minorHAnsi"/>
                <w:sz w:val="20"/>
                <w:szCs w:val="20"/>
              </w:rPr>
            </w:pPr>
            <w:r w:rsidRPr="00197692">
              <w:rPr>
                <w:rFonts w:cstheme="minorHAnsi"/>
                <w:sz w:val="20"/>
                <w:szCs w:val="20"/>
              </w:rPr>
              <w:t>Kriminalvården</w:t>
            </w:r>
          </w:p>
        </w:tc>
        <w:tc>
          <w:tcPr>
            <w:tcW w:w="993" w:type="dxa"/>
            <w:tcMar>
              <w:left w:w="28" w:type="dxa"/>
              <w:right w:w="28" w:type="dxa"/>
            </w:tcMar>
          </w:tcPr>
          <w:p w:rsidRPr="00197692" w:rsidR="00A55E68" w:rsidP="008B1193" w:rsidRDefault="00A55E68" w14:paraId="6E0AB5F7" w14:textId="77777777">
            <w:pPr>
              <w:spacing w:before="80" w:line="240" w:lineRule="exact"/>
              <w:ind w:firstLine="0"/>
              <w:jc w:val="right"/>
              <w:rPr>
                <w:rFonts w:cstheme="minorHAnsi"/>
                <w:sz w:val="20"/>
                <w:szCs w:val="20"/>
              </w:rPr>
            </w:pPr>
          </w:p>
        </w:tc>
        <w:tc>
          <w:tcPr>
            <w:tcW w:w="992" w:type="dxa"/>
            <w:tcMar>
              <w:left w:w="28" w:type="dxa"/>
              <w:right w:w="28" w:type="dxa"/>
            </w:tcMar>
          </w:tcPr>
          <w:p w:rsidRPr="00197692" w:rsidR="00A55E68" w:rsidP="008B1193" w:rsidRDefault="00A55E68" w14:paraId="2BF3BF77" w14:textId="77777777">
            <w:pPr>
              <w:spacing w:before="80" w:line="240" w:lineRule="exact"/>
              <w:ind w:firstLine="0"/>
              <w:jc w:val="right"/>
              <w:rPr>
                <w:rFonts w:cstheme="minorHAnsi"/>
                <w:sz w:val="20"/>
                <w:szCs w:val="20"/>
              </w:rPr>
            </w:pPr>
          </w:p>
        </w:tc>
        <w:tc>
          <w:tcPr>
            <w:tcW w:w="905" w:type="dxa"/>
            <w:tcMar>
              <w:left w:w="28" w:type="dxa"/>
              <w:right w:w="28" w:type="dxa"/>
            </w:tcMar>
          </w:tcPr>
          <w:p w:rsidRPr="00197692" w:rsidR="00A55E68" w:rsidP="008B1193" w:rsidRDefault="00A55E68" w14:paraId="41050016" w14:textId="77777777">
            <w:pPr>
              <w:spacing w:before="80" w:line="240" w:lineRule="exact"/>
              <w:ind w:firstLine="0"/>
              <w:jc w:val="right"/>
              <w:rPr>
                <w:rFonts w:cstheme="minorHAnsi"/>
                <w:sz w:val="20"/>
                <w:szCs w:val="20"/>
              </w:rPr>
            </w:pPr>
            <w:r w:rsidRPr="00197692">
              <w:rPr>
                <w:rFonts w:cstheme="minorHAnsi"/>
                <w:sz w:val="20"/>
                <w:szCs w:val="20"/>
              </w:rPr>
              <w:t>700</w:t>
            </w:r>
          </w:p>
        </w:tc>
      </w:tr>
      <w:tr w:rsidRPr="00080035" w:rsidR="00A55E68" w:rsidTr="004631D4" w14:paraId="7F329722" w14:textId="77777777">
        <w:tc>
          <w:tcPr>
            <w:tcW w:w="5665" w:type="dxa"/>
          </w:tcPr>
          <w:p w:rsidRPr="00197692" w:rsidR="00A55E68" w:rsidP="008B1193" w:rsidRDefault="00A55E68" w14:paraId="1491C140" w14:textId="77777777">
            <w:pPr>
              <w:spacing w:before="80" w:line="240" w:lineRule="exact"/>
              <w:ind w:firstLine="0"/>
              <w:rPr>
                <w:rFonts w:cstheme="minorHAnsi"/>
                <w:sz w:val="20"/>
                <w:szCs w:val="20"/>
              </w:rPr>
            </w:pPr>
            <w:r w:rsidRPr="00197692">
              <w:rPr>
                <w:rFonts w:cstheme="minorHAnsi"/>
                <w:sz w:val="20"/>
                <w:szCs w:val="20"/>
              </w:rPr>
              <w:t>Tullverket</w:t>
            </w:r>
          </w:p>
        </w:tc>
        <w:tc>
          <w:tcPr>
            <w:tcW w:w="993" w:type="dxa"/>
            <w:tcMar>
              <w:left w:w="28" w:type="dxa"/>
              <w:right w:w="28" w:type="dxa"/>
            </w:tcMar>
          </w:tcPr>
          <w:p w:rsidRPr="00197692" w:rsidR="00A55E68" w:rsidP="008B1193" w:rsidRDefault="00A55E68" w14:paraId="36AF755D" w14:textId="77777777">
            <w:pPr>
              <w:spacing w:before="80" w:line="240" w:lineRule="exact"/>
              <w:ind w:firstLine="0"/>
              <w:jc w:val="right"/>
              <w:rPr>
                <w:rFonts w:cstheme="minorHAnsi"/>
                <w:sz w:val="20"/>
                <w:szCs w:val="20"/>
              </w:rPr>
            </w:pPr>
            <w:r w:rsidRPr="00197692">
              <w:rPr>
                <w:rFonts w:cstheme="minorHAnsi"/>
                <w:sz w:val="20"/>
                <w:szCs w:val="20"/>
              </w:rPr>
              <w:t>48</w:t>
            </w:r>
          </w:p>
        </w:tc>
        <w:tc>
          <w:tcPr>
            <w:tcW w:w="992" w:type="dxa"/>
            <w:tcMar>
              <w:left w:w="28" w:type="dxa"/>
              <w:right w:w="28" w:type="dxa"/>
            </w:tcMar>
          </w:tcPr>
          <w:p w:rsidRPr="00197692" w:rsidR="00A55E68" w:rsidP="008B1193" w:rsidRDefault="00A55E68" w14:paraId="043644B5" w14:textId="77777777">
            <w:pPr>
              <w:spacing w:before="80" w:line="240" w:lineRule="exact"/>
              <w:ind w:firstLine="0"/>
              <w:jc w:val="right"/>
              <w:rPr>
                <w:rFonts w:cstheme="minorHAnsi"/>
                <w:sz w:val="20"/>
                <w:szCs w:val="20"/>
              </w:rPr>
            </w:pPr>
            <w:r w:rsidRPr="00197692">
              <w:rPr>
                <w:rFonts w:cstheme="minorHAnsi"/>
                <w:sz w:val="20"/>
                <w:szCs w:val="20"/>
              </w:rPr>
              <w:t>124</w:t>
            </w:r>
          </w:p>
        </w:tc>
        <w:tc>
          <w:tcPr>
            <w:tcW w:w="905" w:type="dxa"/>
            <w:tcMar>
              <w:left w:w="28" w:type="dxa"/>
              <w:right w:w="28" w:type="dxa"/>
            </w:tcMar>
          </w:tcPr>
          <w:p w:rsidRPr="00197692" w:rsidR="00A55E68" w:rsidP="008B1193" w:rsidRDefault="00A55E68" w14:paraId="30F69804" w14:textId="77777777">
            <w:pPr>
              <w:spacing w:before="80" w:line="240" w:lineRule="exact"/>
              <w:ind w:firstLine="0"/>
              <w:jc w:val="right"/>
              <w:rPr>
                <w:rFonts w:cstheme="minorHAnsi"/>
                <w:sz w:val="20"/>
                <w:szCs w:val="20"/>
              </w:rPr>
            </w:pPr>
            <w:r w:rsidRPr="00197692">
              <w:rPr>
                <w:rFonts w:cstheme="minorHAnsi"/>
                <w:sz w:val="20"/>
                <w:szCs w:val="20"/>
              </w:rPr>
              <w:t>199</w:t>
            </w:r>
          </w:p>
        </w:tc>
      </w:tr>
      <w:tr w:rsidRPr="00080035" w:rsidR="00A55E68" w:rsidTr="004631D4" w14:paraId="3CE1AB4F" w14:textId="77777777">
        <w:tc>
          <w:tcPr>
            <w:tcW w:w="5665" w:type="dxa"/>
          </w:tcPr>
          <w:p w:rsidRPr="00197692" w:rsidR="00A55E68" w:rsidP="008B1193" w:rsidRDefault="00A55E68" w14:paraId="52DCF0B5" w14:textId="77777777">
            <w:pPr>
              <w:spacing w:before="80" w:line="240" w:lineRule="exact"/>
              <w:ind w:firstLine="0"/>
              <w:rPr>
                <w:rFonts w:cstheme="minorHAnsi"/>
                <w:sz w:val="20"/>
                <w:szCs w:val="20"/>
              </w:rPr>
            </w:pPr>
            <w:r w:rsidRPr="00197692">
              <w:rPr>
                <w:rFonts w:cstheme="minorHAnsi"/>
                <w:sz w:val="20"/>
                <w:szCs w:val="20"/>
              </w:rPr>
              <w:t>Kustbevakningen</w:t>
            </w:r>
          </w:p>
        </w:tc>
        <w:tc>
          <w:tcPr>
            <w:tcW w:w="993" w:type="dxa"/>
            <w:tcMar>
              <w:left w:w="28" w:type="dxa"/>
              <w:right w:w="28" w:type="dxa"/>
            </w:tcMar>
          </w:tcPr>
          <w:p w:rsidRPr="00197692" w:rsidR="00A55E68" w:rsidP="008B1193" w:rsidRDefault="00A55E68" w14:paraId="010B2540" w14:textId="77777777">
            <w:pPr>
              <w:spacing w:before="80" w:line="240" w:lineRule="exact"/>
              <w:ind w:firstLine="0"/>
              <w:jc w:val="right"/>
              <w:rPr>
                <w:rFonts w:cstheme="minorHAnsi"/>
                <w:sz w:val="20"/>
                <w:szCs w:val="20"/>
              </w:rPr>
            </w:pPr>
            <w:r w:rsidRPr="00197692">
              <w:rPr>
                <w:rFonts w:cstheme="minorHAnsi"/>
                <w:sz w:val="20"/>
                <w:szCs w:val="20"/>
              </w:rPr>
              <w:t>50</w:t>
            </w:r>
          </w:p>
        </w:tc>
        <w:tc>
          <w:tcPr>
            <w:tcW w:w="992" w:type="dxa"/>
            <w:tcMar>
              <w:left w:w="28" w:type="dxa"/>
              <w:right w:w="28" w:type="dxa"/>
            </w:tcMar>
          </w:tcPr>
          <w:p w:rsidRPr="00197692" w:rsidR="00A55E68" w:rsidP="008B1193" w:rsidRDefault="00A55E68" w14:paraId="23A0C565" w14:textId="77777777">
            <w:pPr>
              <w:spacing w:before="80" w:line="240" w:lineRule="exact"/>
              <w:ind w:firstLine="0"/>
              <w:jc w:val="right"/>
              <w:rPr>
                <w:rFonts w:cstheme="minorHAnsi"/>
                <w:sz w:val="20"/>
                <w:szCs w:val="20"/>
              </w:rPr>
            </w:pPr>
            <w:r w:rsidRPr="00197692">
              <w:rPr>
                <w:rFonts w:cstheme="minorHAnsi"/>
                <w:sz w:val="20"/>
                <w:szCs w:val="20"/>
              </w:rPr>
              <w:t>50</w:t>
            </w:r>
          </w:p>
        </w:tc>
        <w:tc>
          <w:tcPr>
            <w:tcW w:w="905" w:type="dxa"/>
            <w:tcMar>
              <w:left w:w="28" w:type="dxa"/>
              <w:right w:w="28" w:type="dxa"/>
            </w:tcMar>
          </w:tcPr>
          <w:p w:rsidRPr="00197692" w:rsidR="00A55E68" w:rsidP="008B1193" w:rsidRDefault="00A55E68" w14:paraId="69C16F8F" w14:textId="77777777">
            <w:pPr>
              <w:spacing w:before="80" w:line="240" w:lineRule="exact"/>
              <w:ind w:firstLine="0"/>
              <w:jc w:val="right"/>
              <w:rPr>
                <w:rFonts w:cstheme="minorHAnsi"/>
                <w:sz w:val="20"/>
                <w:szCs w:val="20"/>
              </w:rPr>
            </w:pPr>
            <w:r w:rsidRPr="00197692">
              <w:rPr>
                <w:rFonts w:cstheme="minorHAnsi"/>
                <w:sz w:val="20"/>
                <w:szCs w:val="20"/>
              </w:rPr>
              <w:t>50</w:t>
            </w:r>
          </w:p>
        </w:tc>
      </w:tr>
      <w:tr w:rsidRPr="00080035" w:rsidR="00A55E68" w:rsidTr="004631D4" w14:paraId="3FF4CF33" w14:textId="77777777">
        <w:tc>
          <w:tcPr>
            <w:tcW w:w="5665" w:type="dxa"/>
          </w:tcPr>
          <w:p w:rsidRPr="008409A4" w:rsidR="00A55E68" w:rsidP="008B1193" w:rsidRDefault="00A55E68" w14:paraId="3875DC80" w14:textId="77777777">
            <w:pPr>
              <w:spacing w:before="80" w:line="240" w:lineRule="exact"/>
              <w:ind w:firstLine="0"/>
              <w:rPr>
                <w:rFonts w:cstheme="minorHAnsi"/>
                <w:sz w:val="20"/>
                <w:szCs w:val="20"/>
              </w:rPr>
            </w:pPr>
            <w:r w:rsidRPr="008409A4">
              <w:rPr>
                <w:rFonts w:cstheme="minorHAnsi"/>
                <w:sz w:val="20"/>
                <w:szCs w:val="20"/>
              </w:rPr>
              <w:t>Bidrag till lokalt brottsförebyggande arbete</w:t>
            </w:r>
          </w:p>
        </w:tc>
        <w:tc>
          <w:tcPr>
            <w:tcW w:w="993" w:type="dxa"/>
            <w:tcMar>
              <w:left w:w="28" w:type="dxa"/>
              <w:right w:w="28" w:type="dxa"/>
            </w:tcMar>
          </w:tcPr>
          <w:p w:rsidRPr="008409A4" w:rsidR="00A55E68" w:rsidP="008B1193" w:rsidRDefault="00A55E68" w14:paraId="1C98FC6F" w14:textId="77777777">
            <w:pPr>
              <w:spacing w:before="80" w:line="240" w:lineRule="exact"/>
              <w:ind w:firstLine="0"/>
              <w:jc w:val="right"/>
              <w:rPr>
                <w:rFonts w:cstheme="minorHAnsi"/>
                <w:sz w:val="20"/>
                <w:szCs w:val="20"/>
              </w:rPr>
            </w:pPr>
            <w:r w:rsidRPr="008409A4">
              <w:rPr>
                <w:rFonts w:cstheme="minorHAnsi"/>
                <w:sz w:val="20"/>
                <w:szCs w:val="20"/>
              </w:rPr>
              <w:t>500</w:t>
            </w:r>
          </w:p>
        </w:tc>
        <w:tc>
          <w:tcPr>
            <w:tcW w:w="992" w:type="dxa"/>
            <w:tcMar>
              <w:left w:w="28" w:type="dxa"/>
              <w:right w:w="28" w:type="dxa"/>
            </w:tcMar>
          </w:tcPr>
          <w:p w:rsidRPr="008409A4" w:rsidR="00A55E68" w:rsidP="008B1193" w:rsidRDefault="00A55E68" w14:paraId="3418F150" w14:textId="77777777">
            <w:pPr>
              <w:spacing w:before="80" w:line="240" w:lineRule="exact"/>
              <w:ind w:firstLine="0"/>
              <w:jc w:val="right"/>
              <w:rPr>
                <w:rFonts w:cstheme="minorHAnsi"/>
                <w:sz w:val="20"/>
                <w:szCs w:val="20"/>
              </w:rPr>
            </w:pPr>
            <w:r w:rsidRPr="008409A4">
              <w:rPr>
                <w:rFonts w:cstheme="minorHAnsi"/>
                <w:sz w:val="20"/>
                <w:szCs w:val="20"/>
              </w:rPr>
              <w:t>600</w:t>
            </w:r>
          </w:p>
        </w:tc>
        <w:tc>
          <w:tcPr>
            <w:tcW w:w="905" w:type="dxa"/>
            <w:tcMar>
              <w:left w:w="28" w:type="dxa"/>
              <w:right w:w="28" w:type="dxa"/>
            </w:tcMar>
          </w:tcPr>
          <w:p w:rsidRPr="008409A4" w:rsidR="00A55E68" w:rsidP="008B1193" w:rsidRDefault="00A55E68" w14:paraId="3BEE4C60" w14:textId="77777777">
            <w:pPr>
              <w:spacing w:before="80" w:line="240" w:lineRule="exact"/>
              <w:ind w:firstLine="0"/>
              <w:jc w:val="right"/>
              <w:rPr>
                <w:rFonts w:cstheme="minorHAnsi"/>
                <w:sz w:val="20"/>
                <w:szCs w:val="20"/>
              </w:rPr>
            </w:pPr>
            <w:r w:rsidRPr="008409A4">
              <w:rPr>
                <w:rFonts w:cstheme="minorHAnsi"/>
                <w:sz w:val="20"/>
                <w:szCs w:val="20"/>
              </w:rPr>
              <w:t>700</w:t>
            </w:r>
          </w:p>
        </w:tc>
      </w:tr>
      <w:tr w:rsidRPr="00080035" w:rsidR="00A55E68" w:rsidTr="00E164F7" w14:paraId="3AD5C94E" w14:textId="77777777">
        <w:tc>
          <w:tcPr>
            <w:tcW w:w="5665" w:type="dxa"/>
          </w:tcPr>
          <w:p w:rsidRPr="008409A4" w:rsidR="00A55E68" w:rsidP="008B1193" w:rsidRDefault="00A55E68" w14:paraId="2DBDA694" w14:textId="77777777">
            <w:pPr>
              <w:spacing w:before="80" w:line="240" w:lineRule="exact"/>
              <w:ind w:firstLine="0"/>
              <w:rPr>
                <w:rFonts w:cstheme="minorHAnsi"/>
                <w:sz w:val="20"/>
                <w:szCs w:val="20"/>
              </w:rPr>
            </w:pPr>
          </w:p>
        </w:tc>
        <w:tc>
          <w:tcPr>
            <w:tcW w:w="993" w:type="dxa"/>
            <w:tcMar>
              <w:left w:w="28" w:type="dxa"/>
              <w:right w:w="28" w:type="dxa"/>
            </w:tcMar>
          </w:tcPr>
          <w:p w:rsidRPr="008409A4" w:rsidR="00A55E68" w:rsidP="008B1193" w:rsidRDefault="002B4976" w14:paraId="5FAC4771" w14:textId="21D99735">
            <w:pPr>
              <w:spacing w:before="80" w:line="240" w:lineRule="exact"/>
              <w:ind w:firstLine="0"/>
              <w:jc w:val="right"/>
              <w:rPr>
                <w:rFonts w:cstheme="minorHAnsi"/>
                <w:sz w:val="20"/>
                <w:szCs w:val="20"/>
              </w:rPr>
            </w:pPr>
            <w:r w:rsidRPr="008409A4">
              <w:rPr>
                <w:rFonts w:cstheme="minorHAnsi"/>
                <w:sz w:val="20"/>
                <w:szCs w:val="20"/>
              </w:rPr>
              <w:t> </w:t>
            </w:r>
          </w:p>
        </w:tc>
        <w:tc>
          <w:tcPr>
            <w:tcW w:w="992" w:type="dxa"/>
            <w:tcMar>
              <w:left w:w="28" w:type="dxa"/>
              <w:right w:w="28" w:type="dxa"/>
            </w:tcMar>
          </w:tcPr>
          <w:p w:rsidRPr="008409A4" w:rsidR="00A55E68" w:rsidP="008B1193" w:rsidRDefault="002B4976" w14:paraId="6F3DA56C" w14:textId="338AA259">
            <w:pPr>
              <w:spacing w:before="80" w:line="240" w:lineRule="exact"/>
              <w:ind w:firstLine="0"/>
              <w:jc w:val="right"/>
              <w:rPr>
                <w:rFonts w:cstheme="minorHAnsi"/>
                <w:sz w:val="20"/>
                <w:szCs w:val="20"/>
              </w:rPr>
            </w:pPr>
            <w:r w:rsidRPr="008409A4">
              <w:rPr>
                <w:rFonts w:cstheme="minorHAnsi"/>
                <w:sz w:val="20"/>
                <w:szCs w:val="20"/>
              </w:rPr>
              <w:t> </w:t>
            </w:r>
          </w:p>
        </w:tc>
        <w:tc>
          <w:tcPr>
            <w:tcW w:w="905" w:type="dxa"/>
            <w:tcMar>
              <w:left w:w="28" w:type="dxa"/>
              <w:right w:w="28" w:type="dxa"/>
            </w:tcMar>
          </w:tcPr>
          <w:p w:rsidRPr="008409A4" w:rsidR="00A55E68" w:rsidP="008B1193" w:rsidRDefault="002B4976" w14:paraId="2B00053D" w14:textId="6882FEDB">
            <w:pPr>
              <w:spacing w:before="80" w:line="240" w:lineRule="exact"/>
              <w:ind w:firstLine="0"/>
              <w:jc w:val="right"/>
              <w:rPr>
                <w:rFonts w:cstheme="minorHAnsi"/>
                <w:sz w:val="20"/>
                <w:szCs w:val="20"/>
              </w:rPr>
            </w:pPr>
            <w:r w:rsidRPr="008409A4">
              <w:rPr>
                <w:rFonts w:cstheme="minorHAnsi"/>
                <w:sz w:val="20"/>
                <w:szCs w:val="20"/>
              </w:rPr>
              <w:t> </w:t>
            </w:r>
          </w:p>
        </w:tc>
      </w:tr>
      <w:tr w:rsidRPr="00080035" w:rsidR="00A55E68" w:rsidTr="00E164F7" w14:paraId="0CF4BB1E" w14:textId="77777777">
        <w:tc>
          <w:tcPr>
            <w:tcW w:w="5665" w:type="dxa"/>
            <w:shd w:val="clear" w:color="auto" w:fill="auto"/>
          </w:tcPr>
          <w:p w:rsidRPr="00E164F7" w:rsidR="00A55E68" w:rsidP="008B1193" w:rsidRDefault="00A55E68" w14:paraId="36988E80" w14:textId="77777777">
            <w:pPr>
              <w:spacing w:before="80" w:line="240" w:lineRule="exact"/>
              <w:ind w:firstLine="0"/>
              <w:rPr>
                <w:rFonts w:cstheme="minorHAnsi"/>
                <w:b/>
                <w:bCs/>
                <w:sz w:val="20"/>
                <w:szCs w:val="20"/>
              </w:rPr>
            </w:pPr>
            <w:r w:rsidRPr="00E164F7">
              <w:rPr>
                <w:rFonts w:cstheme="minorHAnsi"/>
                <w:b/>
                <w:bCs/>
                <w:sz w:val="20"/>
                <w:szCs w:val="20"/>
              </w:rPr>
              <w:t>Satsningar på klimatet</w:t>
            </w:r>
          </w:p>
        </w:tc>
        <w:tc>
          <w:tcPr>
            <w:tcW w:w="993" w:type="dxa"/>
            <w:shd w:val="clear" w:color="auto" w:fill="auto"/>
            <w:tcMar>
              <w:left w:w="28" w:type="dxa"/>
              <w:right w:w="28" w:type="dxa"/>
            </w:tcMar>
          </w:tcPr>
          <w:p w:rsidRPr="00E164F7" w:rsidR="00A55E68" w:rsidP="008B1193" w:rsidRDefault="00A55E68" w14:paraId="159FA430" w14:textId="03FB997E">
            <w:pPr>
              <w:spacing w:before="80" w:line="240" w:lineRule="exact"/>
              <w:ind w:firstLine="0"/>
              <w:jc w:val="right"/>
              <w:rPr>
                <w:rFonts w:cstheme="minorHAnsi"/>
                <w:b/>
                <w:bCs/>
                <w:sz w:val="20"/>
                <w:szCs w:val="20"/>
              </w:rPr>
            </w:pPr>
            <w:r w:rsidRPr="00E164F7">
              <w:rPr>
                <w:rFonts w:cstheme="minorHAnsi"/>
                <w:b/>
                <w:bCs/>
                <w:sz w:val="20"/>
                <w:szCs w:val="20"/>
              </w:rPr>
              <w:t>2</w:t>
            </w:r>
            <w:r w:rsidRPr="00E164F7" w:rsidR="00EB55E2">
              <w:rPr>
                <w:rFonts w:cstheme="minorHAnsi"/>
                <w:b/>
                <w:bCs/>
                <w:sz w:val="20"/>
                <w:szCs w:val="20"/>
              </w:rPr>
              <w:t> </w:t>
            </w:r>
            <w:r w:rsidRPr="00E164F7">
              <w:rPr>
                <w:rFonts w:cstheme="minorHAnsi"/>
                <w:b/>
                <w:bCs/>
                <w:sz w:val="20"/>
                <w:szCs w:val="20"/>
              </w:rPr>
              <w:t>200</w:t>
            </w:r>
          </w:p>
        </w:tc>
        <w:tc>
          <w:tcPr>
            <w:tcW w:w="992" w:type="dxa"/>
            <w:shd w:val="clear" w:color="auto" w:fill="auto"/>
            <w:tcMar>
              <w:left w:w="28" w:type="dxa"/>
              <w:right w:w="28" w:type="dxa"/>
            </w:tcMar>
          </w:tcPr>
          <w:p w:rsidRPr="00E164F7" w:rsidR="00A55E68" w:rsidP="008B1193" w:rsidRDefault="00A55E68" w14:paraId="286A7731" w14:textId="2A64CAFF">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EB55E2">
              <w:rPr>
                <w:rFonts w:cstheme="minorHAnsi"/>
                <w:b/>
                <w:bCs/>
                <w:sz w:val="20"/>
                <w:szCs w:val="20"/>
              </w:rPr>
              <w:t> </w:t>
            </w:r>
            <w:r w:rsidRPr="00E164F7">
              <w:rPr>
                <w:rFonts w:cstheme="minorHAnsi"/>
                <w:b/>
                <w:bCs/>
                <w:sz w:val="20"/>
                <w:szCs w:val="20"/>
              </w:rPr>
              <w:t>900</w:t>
            </w:r>
          </w:p>
        </w:tc>
        <w:tc>
          <w:tcPr>
            <w:tcW w:w="905" w:type="dxa"/>
            <w:shd w:val="clear" w:color="auto" w:fill="auto"/>
            <w:tcMar>
              <w:left w:w="28" w:type="dxa"/>
              <w:right w:w="28" w:type="dxa"/>
            </w:tcMar>
          </w:tcPr>
          <w:p w:rsidRPr="00E164F7" w:rsidR="00A55E68" w:rsidP="008B1193" w:rsidRDefault="00A55E68" w14:paraId="176B5DA8" w14:textId="77777777">
            <w:pPr>
              <w:spacing w:before="80" w:line="240" w:lineRule="exact"/>
              <w:ind w:firstLine="0"/>
              <w:jc w:val="right"/>
              <w:rPr>
                <w:rFonts w:cstheme="minorHAnsi"/>
                <w:b/>
                <w:bCs/>
                <w:sz w:val="20"/>
                <w:szCs w:val="20"/>
              </w:rPr>
            </w:pPr>
            <w:r w:rsidRPr="00E164F7">
              <w:rPr>
                <w:rFonts w:cstheme="minorHAnsi"/>
                <w:b/>
                <w:bCs/>
                <w:sz w:val="20"/>
                <w:szCs w:val="20"/>
              </w:rPr>
              <w:t>820</w:t>
            </w:r>
          </w:p>
        </w:tc>
      </w:tr>
      <w:tr w:rsidRPr="00080035" w:rsidR="00A55E68" w:rsidTr="004631D4" w14:paraId="3693C55F" w14:textId="77777777">
        <w:tc>
          <w:tcPr>
            <w:tcW w:w="5665" w:type="dxa"/>
          </w:tcPr>
          <w:p w:rsidRPr="008409A4" w:rsidR="00A55E68" w:rsidP="008B1193" w:rsidRDefault="00A55E68" w14:paraId="23BB3382" w14:textId="77777777">
            <w:pPr>
              <w:spacing w:before="80" w:line="240" w:lineRule="exact"/>
              <w:ind w:firstLine="0"/>
              <w:rPr>
                <w:rFonts w:cstheme="minorHAnsi"/>
                <w:sz w:val="20"/>
                <w:szCs w:val="20"/>
              </w:rPr>
            </w:pPr>
            <w:r w:rsidRPr="008409A4">
              <w:rPr>
                <w:rFonts w:cstheme="minorHAnsi"/>
                <w:sz w:val="20"/>
                <w:szCs w:val="20"/>
              </w:rPr>
              <w:t xml:space="preserve">Utbyggd </w:t>
            </w:r>
            <w:proofErr w:type="spellStart"/>
            <w:r w:rsidRPr="008409A4">
              <w:rPr>
                <w:rFonts w:cstheme="minorHAnsi"/>
                <w:sz w:val="20"/>
                <w:szCs w:val="20"/>
              </w:rPr>
              <w:t>laddinfrastruktur</w:t>
            </w:r>
            <w:proofErr w:type="spellEnd"/>
          </w:p>
        </w:tc>
        <w:tc>
          <w:tcPr>
            <w:tcW w:w="993" w:type="dxa"/>
            <w:tcMar>
              <w:left w:w="28" w:type="dxa"/>
              <w:right w:w="28" w:type="dxa"/>
            </w:tcMar>
          </w:tcPr>
          <w:p w:rsidRPr="008409A4" w:rsidR="00A55E68" w:rsidP="008B1193" w:rsidRDefault="00A55E68" w14:paraId="5FB3D240" w14:textId="772E5C90">
            <w:pPr>
              <w:spacing w:before="80" w:line="240" w:lineRule="exact"/>
              <w:ind w:firstLine="0"/>
              <w:jc w:val="right"/>
              <w:rPr>
                <w:rFonts w:cstheme="minorHAnsi"/>
                <w:sz w:val="20"/>
                <w:szCs w:val="20"/>
              </w:rPr>
            </w:pPr>
            <w:r w:rsidRPr="008409A4">
              <w:rPr>
                <w:rFonts w:cstheme="minorHAnsi"/>
                <w:sz w:val="20"/>
                <w:szCs w:val="20"/>
              </w:rPr>
              <w:t>1</w:t>
            </w:r>
            <w:r w:rsidRPr="008409A4" w:rsidR="00EB55E2">
              <w:rPr>
                <w:rFonts w:cstheme="minorHAnsi"/>
                <w:sz w:val="20"/>
                <w:szCs w:val="20"/>
              </w:rPr>
              <w:t> </w:t>
            </w:r>
            <w:r w:rsidRPr="008409A4">
              <w:rPr>
                <w:rFonts w:cstheme="minorHAnsi"/>
                <w:sz w:val="20"/>
                <w:szCs w:val="20"/>
              </w:rPr>
              <w:t>800</w:t>
            </w:r>
          </w:p>
        </w:tc>
        <w:tc>
          <w:tcPr>
            <w:tcW w:w="992" w:type="dxa"/>
            <w:tcMar>
              <w:left w:w="28" w:type="dxa"/>
              <w:right w:w="28" w:type="dxa"/>
            </w:tcMar>
          </w:tcPr>
          <w:p w:rsidRPr="008409A4" w:rsidR="00A55E68" w:rsidP="008B1193" w:rsidRDefault="00A55E68" w14:paraId="1095BACB" w14:textId="06854189">
            <w:pPr>
              <w:spacing w:before="80" w:line="240" w:lineRule="exact"/>
              <w:ind w:firstLine="0"/>
              <w:jc w:val="right"/>
              <w:rPr>
                <w:rFonts w:cstheme="minorHAnsi"/>
                <w:sz w:val="20"/>
                <w:szCs w:val="20"/>
              </w:rPr>
            </w:pPr>
            <w:r w:rsidRPr="008409A4">
              <w:rPr>
                <w:rFonts w:cstheme="minorHAnsi"/>
                <w:sz w:val="20"/>
                <w:szCs w:val="20"/>
              </w:rPr>
              <w:t>1</w:t>
            </w:r>
            <w:r w:rsidRPr="008409A4" w:rsidR="00EB55E2">
              <w:rPr>
                <w:rFonts w:cstheme="minorHAnsi"/>
                <w:sz w:val="20"/>
                <w:szCs w:val="20"/>
              </w:rPr>
              <w:t> </w:t>
            </w:r>
            <w:r w:rsidRPr="008409A4">
              <w:rPr>
                <w:rFonts w:cstheme="minorHAnsi"/>
                <w:sz w:val="20"/>
                <w:szCs w:val="20"/>
              </w:rPr>
              <w:t>200</w:t>
            </w:r>
          </w:p>
        </w:tc>
        <w:tc>
          <w:tcPr>
            <w:tcW w:w="905" w:type="dxa"/>
            <w:tcMar>
              <w:left w:w="28" w:type="dxa"/>
              <w:right w:w="28" w:type="dxa"/>
            </w:tcMar>
          </w:tcPr>
          <w:p w:rsidRPr="008409A4" w:rsidR="00A55E68" w:rsidP="008B1193" w:rsidRDefault="00A55E68" w14:paraId="5B2BB38B" w14:textId="77777777">
            <w:pPr>
              <w:spacing w:before="80" w:line="240" w:lineRule="exact"/>
              <w:ind w:firstLine="0"/>
              <w:jc w:val="right"/>
              <w:rPr>
                <w:rFonts w:cstheme="minorHAnsi"/>
                <w:sz w:val="20"/>
                <w:szCs w:val="20"/>
              </w:rPr>
            </w:pPr>
          </w:p>
        </w:tc>
      </w:tr>
      <w:tr w:rsidRPr="00080035" w:rsidR="00A55E68" w:rsidTr="004631D4" w14:paraId="7935EB99" w14:textId="77777777">
        <w:tc>
          <w:tcPr>
            <w:tcW w:w="5665" w:type="dxa"/>
          </w:tcPr>
          <w:p w:rsidRPr="008409A4" w:rsidR="00A55E68" w:rsidP="008B1193" w:rsidRDefault="00A55E68" w14:paraId="5E079A3D" w14:textId="77777777">
            <w:pPr>
              <w:spacing w:before="80" w:line="240" w:lineRule="exact"/>
              <w:ind w:firstLine="0"/>
              <w:rPr>
                <w:rFonts w:cstheme="minorHAnsi"/>
                <w:sz w:val="20"/>
                <w:szCs w:val="20"/>
              </w:rPr>
            </w:pPr>
            <w:r w:rsidRPr="008409A4">
              <w:rPr>
                <w:rFonts w:cstheme="minorHAnsi"/>
                <w:sz w:val="20"/>
                <w:szCs w:val="20"/>
              </w:rPr>
              <w:t>Förberedelser för infångning och lagring av koldioxid</w:t>
            </w:r>
          </w:p>
        </w:tc>
        <w:tc>
          <w:tcPr>
            <w:tcW w:w="993" w:type="dxa"/>
            <w:tcMar>
              <w:left w:w="28" w:type="dxa"/>
              <w:right w:w="28" w:type="dxa"/>
            </w:tcMar>
          </w:tcPr>
          <w:p w:rsidRPr="008409A4" w:rsidR="00A55E68" w:rsidP="008B1193" w:rsidRDefault="00A55E68" w14:paraId="64B4EFFF" w14:textId="77777777">
            <w:pPr>
              <w:spacing w:before="80" w:line="240" w:lineRule="exact"/>
              <w:ind w:firstLine="0"/>
              <w:jc w:val="right"/>
              <w:rPr>
                <w:rFonts w:cstheme="minorHAnsi"/>
                <w:sz w:val="20"/>
                <w:szCs w:val="20"/>
              </w:rPr>
            </w:pPr>
            <w:r w:rsidRPr="008409A4">
              <w:rPr>
                <w:rFonts w:cstheme="minorHAnsi"/>
                <w:sz w:val="20"/>
                <w:szCs w:val="20"/>
              </w:rPr>
              <w:t>30</w:t>
            </w:r>
          </w:p>
        </w:tc>
        <w:tc>
          <w:tcPr>
            <w:tcW w:w="992" w:type="dxa"/>
            <w:tcMar>
              <w:left w:w="28" w:type="dxa"/>
              <w:right w:w="28" w:type="dxa"/>
            </w:tcMar>
          </w:tcPr>
          <w:p w:rsidRPr="008409A4" w:rsidR="00A55E68" w:rsidP="008B1193" w:rsidRDefault="00A55E68" w14:paraId="0C6801AD" w14:textId="77777777">
            <w:pPr>
              <w:spacing w:before="80" w:line="240" w:lineRule="exact"/>
              <w:ind w:firstLine="0"/>
              <w:jc w:val="right"/>
              <w:rPr>
                <w:rFonts w:cstheme="minorHAnsi"/>
                <w:sz w:val="20"/>
                <w:szCs w:val="20"/>
              </w:rPr>
            </w:pPr>
            <w:r w:rsidRPr="008409A4">
              <w:rPr>
                <w:rFonts w:cstheme="minorHAnsi"/>
                <w:sz w:val="20"/>
                <w:szCs w:val="20"/>
              </w:rPr>
              <w:t>40</w:t>
            </w:r>
          </w:p>
        </w:tc>
        <w:tc>
          <w:tcPr>
            <w:tcW w:w="905" w:type="dxa"/>
            <w:tcMar>
              <w:left w:w="28" w:type="dxa"/>
              <w:right w:w="28" w:type="dxa"/>
            </w:tcMar>
          </w:tcPr>
          <w:p w:rsidRPr="008409A4" w:rsidR="00A55E68" w:rsidP="008B1193" w:rsidRDefault="00A55E68" w14:paraId="0D14FCE1" w14:textId="68FD70EE">
            <w:pPr>
              <w:spacing w:before="80" w:line="240" w:lineRule="exact"/>
              <w:ind w:firstLine="0"/>
              <w:jc w:val="right"/>
              <w:rPr>
                <w:rFonts w:cstheme="minorHAnsi"/>
                <w:sz w:val="20"/>
                <w:szCs w:val="20"/>
              </w:rPr>
            </w:pPr>
            <w:r w:rsidRPr="008409A4">
              <w:rPr>
                <w:rFonts w:cstheme="minorHAnsi"/>
                <w:sz w:val="20"/>
                <w:szCs w:val="20"/>
              </w:rPr>
              <w:t>40</w:t>
            </w:r>
          </w:p>
        </w:tc>
      </w:tr>
      <w:tr w:rsidRPr="00080035" w:rsidR="00A55E68" w:rsidTr="004631D4" w14:paraId="61A204A0" w14:textId="77777777">
        <w:tc>
          <w:tcPr>
            <w:tcW w:w="5665" w:type="dxa"/>
          </w:tcPr>
          <w:p w:rsidRPr="008409A4" w:rsidR="00A55E68" w:rsidP="008B1193" w:rsidRDefault="00A55E68" w14:paraId="249C3EB3" w14:textId="77777777">
            <w:pPr>
              <w:spacing w:before="80" w:line="240" w:lineRule="exact"/>
              <w:ind w:firstLine="0"/>
              <w:rPr>
                <w:rFonts w:cstheme="minorHAnsi"/>
                <w:sz w:val="20"/>
                <w:szCs w:val="20"/>
              </w:rPr>
            </w:pPr>
            <w:proofErr w:type="spellStart"/>
            <w:r w:rsidRPr="008409A4">
              <w:rPr>
                <w:rFonts w:cstheme="minorHAnsi"/>
                <w:sz w:val="20"/>
                <w:szCs w:val="20"/>
              </w:rPr>
              <w:t>Elflyg</w:t>
            </w:r>
            <w:proofErr w:type="spellEnd"/>
          </w:p>
        </w:tc>
        <w:tc>
          <w:tcPr>
            <w:tcW w:w="993" w:type="dxa"/>
            <w:tcMar>
              <w:left w:w="28" w:type="dxa"/>
              <w:right w:w="28" w:type="dxa"/>
            </w:tcMar>
          </w:tcPr>
          <w:p w:rsidRPr="008409A4" w:rsidR="00A55E68" w:rsidP="008B1193" w:rsidRDefault="00A55E68" w14:paraId="191E2515" w14:textId="77777777">
            <w:pPr>
              <w:spacing w:before="80" w:line="240" w:lineRule="exact"/>
              <w:ind w:firstLine="0"/>
              <w:jc w:val="right"/>
              <w:rPr>
                <w:rFonts w:cstheme="minorHAnsi"/>
                <w:sz w:val="20"/>
                <w:szCs w:val="20"/>
              </w:rPr>
            </w:pPr>
            <w:r w:rsidRPr="008409A4">
              <w:rPr>
                <w:rFonts w:cstheme="minorHAnsi"/>
                <w:sz w:val="20"/>
                <w:szCs w:val="20"/>
              </w:rPr>
              <w:t>57</w:t>
            </w:r>
          </w:p>
        </w:tc>
        <w:tc>
          <w:tcPr>
            <w:tcW w:w="992" w:type="dxa"/>
            <w:tcMar>
              <w:left w:w="28" w:type="dxa"/>
              <w:right w:w="28" w:type="dxa"/>
            </w:tcMar>
          </w:tcPr>
          <w:p w:rsidRPr="008409A4" w:rsidR="00A55E68" w:rsidP="008B1193" w:rsidRDefault="00A55E68" w14:paraId="3481581E" w14:textId="77777777">
            <w:pPr>
              <w:spacing w:before="80" w:line="240" w:lineRule="exact"/>
              <w:ind w:firstLine="0"/>
              <w:jc w:val="right"/>
              <w:rPr>
                <w:rFonts w:cstheme="minorHAnsi"/>
                <w:sz w:val="20"/>
                <w:szCs w:val="20"/>
              </w:rPr>
            </w:pPr>
            <w:r w:rsidRPr="008409A4">
              <w:rPr>
                <w:rFonts w:cstheme="minorHAnsi"/>
                <w:sz w:val="20"/>
                <w:szCs w:val="20"/>
              </w:rPr>
              <w:t>82</w:t>
            </w:r>
          </w:p>
        </w:tc>
        <w:tc>
          <w:tcPr>
            <w:tcW w:w="905" w:type="dxa"/>
            <w:tcMar>
              <w:left w:w="28" w:type="dxa"/>
              <w:right w:w="28" w:type="dxa"/>
            </w:tcMar>
          </w:tcPr>
          <w:p w:rsidRPr="008409A4" w:rsidR="00A55E68" w:rsidP="008B1193" w:rsidRDefault="00A55E68" w14:paraId="611E474B" w14:textId="77777777">
            <w:pPr>
              <w:spacing w:before="80" w:line="240" w:lineRule="exact"/>
              <w:ind w:firstLine="0"/>
              <w:jc w:val="right"/>
              <w:rPr>
                <w:rFonts w:cstheme="minorHAnsi"/>
                <w:sz w:val="20"/>
                <w:szCs w:val="20"/>
              </w:rPr>
            </w:pPr>
            <w:r w:rsidRPr="008409A4">
              <w:rPr>
                <w:rFonts w:cstheme="minorHAnsi"/>
                <w:sz w:val="20"/>
                <w:szCs w:val="20"/>
              </w:rPr>
              <w:t>112</w:t>
            </w:r>
          </w:p>
        </w:tc>
      </w:tr>
      <w:tr w:rsidRPr="00080035" w:rsidR="00A55E68" w:rsidTr="004631D4" w14:paraId="435CE73E" w14:textId="77777777">
        <w:tc>
          <w:tcPr>
            <w:tcW w:w="5665" w:type="dxa"/>
          </w:tcPr>
          <w:p w:rsidRPr="008409A4" w:rsidR="00A55E68" w:rsidP="008B1193" w:rsidRDefault="00A55E68" w14:paraId="1F985C0C" w14:textId="77777777">
            <w:pPr>
              <w:spacing w:before="80" w:line="240" w:lineRule="exact"/>
              <w:ind w:firstLine="0"/>
              <w:rPr>
                <w:rFonts w:cstheme="minorHAnsi"/>
                <w:sz w:val="20"/>
                <w:szCs w:val="20"/>
              </w:rPr>
            </w:pPr>
            <w:r w:rsidRPr="008409A4">
              <w:rPr>
                <w:rFonts w:cstheme="minorHAnsi"/>
                <w:sz w:val="20"/>
                <w:szCs w:val="20"/>
              </w:rPr>
              <w:t>Kärnenergiforskning</w:t>
            </w:r>
          </w:p>
        </w:tc>
        <w:tc>
          <w:tcPr>
            <w:tcW w:w="993" w:type="dxa"/>
            <w:tcMar>
              <w:left w:w="28" w:type="dxa"/>
              <w:right w:w="28" w:type="dxa"/>
            </w:tcMar>
          </w:tcPr>
          <w:p w:rsidRPr="008409A4" w:rsidR="00A55E68" w:rsidP="008B1193" w:rsidRDefault="00A55E68" w14:paraId="330FFDBE" w14:textId="77777777">
            <w:pPr>
              <w:spacing w:before="80" w:line="240" w:lineRule="exact"/>
              <w:ind w:firstLine="0"/>
              <w:jc w:val="right"/>
              <w:rPr>
                <w:rFonts w:cstheme="minorHAnsi"/>
                <w:sz w:val="20"/>
                <w:szCs w:val="20"/>
              </w:rPr>
            </w:pPr>
            <w:r w:rsidRPr="008409A4">
              <w:rPr>
                <w:rFonts w:cstheme="minorHAnsi"/>
                <w:sz w:val="20"/>
                <w:szCs w:val="20"/>
              </w:rPr>
              <w:t>100</w:t>
            </w:r>
          </w:p>
        </w:tc>
        <w:tc>
          <w:tcPr>
            <w:tcW w:w="992" w:type="dxa"/>
            <w:tcMar>
              <w:left w:w="28" w:type="dxa"/>
              <w:right w:w="28" w:type="dxa"/>
            </w:tcMar>
          </w:tcPr>
          <w:p w:rsidRPr="008409A4" w:rsidR="00A55E68" w:rsidP="008B1193" w:rsidRDefault="00A55E68" w14:paraId="07864382" w14:textId="77777777">
            <w:pPr>
              <w:spacing w:before="80" w:line="240" w:lineRule="exact"/>
              <w:ind w:firstLine="0"/>
              <w:jc w:val="right"/>
              <w:rPr>
                <w:rFonts w:cstheme="minorHAnsi"/>
                <w:sz w:val="20"/>
                <w:szCs w:val="20"/>
              </w:rPr>
            </w:pPr>
            <w:r w:rsidRPr="008409A4">
              <w:rPr>
                <w:rFonts w:cstheme="minorHAnsi"/>
                <w:sz w:val="20"/>
                <w:szCs w:val="20"/>
              </w:rPr>
              <w:t>200</w:t>
            </w:r>
          </w:p>
        </w:tc>
        <w:tc>
          <w:tcPr>
            <w:tcW w:w="905" w:type="dxa"/>
            <w:tcMar>
              <w:left w:w="28" w:type="dxa"/>
              <w:right w:w="28" w:type="dxa"/>
            </w:tcMar>
          </w:tcPr>
          <w:p w:rsidRPr="008409A4" w:rsidR="00A55E68" w:rsidP="008B1193" w:rsidRDefault="00A55E68" w14:paraId="44D891C4" w14:textId="77777777">
            <w:pPr>
              <w:spacing w:before="80" w:line="240" w:lineRule="exact"/>
              <w:ind w:firstLine="0"/>
              <w:jc w:val="right"/>
              <w:rPr>
                <w:rFonts w:cstheme="minorHAnsi"/>
                <w:sz w:val="20"/>
                <w:szCs w:val="20"/>
              </w:rPr>
            </w:pPr>
            <w:r w:rsidRPr="008409A4">
              <w:rPr>
                <w:rFonts w:cstheme="minorHAnsi"/>
                <w:sz w:val="20"/>
                <w:szCs w:val="20"/>
              </w:rPr>
              <w:t>200</w:t>
            </w:r>
          </w:p>
        </w:tc>
      </w:tr>
      <w:tr w:rsidRPr="00080035" w:rsidR="00A55E68" w:rsidTr="004631D4" w14:paraId="202B2FB2" w14:textId="77777777">
        <w:tc>
          <w:tcPr>
            <w:tcW w:w="5665" w:type="dxa"/>
          </w:tcPr>
          <w:p w:rsidRPr="008409A4" w:rsidR="00A55E68" w:rsidP="008B1193" w:rsidRDefault="00A55E68" w14:paraId="5E200399" w14:textId="77777777">
            <w:pPr>
              <w:spacing w:before="80" w:line="240" w:lineRule="exact"/>
              <w:ind w:firstLine="0"/>
              <w:rPr>
                <w:rFonts w:cstheme="minorHAnsi"/>
                <w:sz w:val="20"/>
                <w:szCs w:val="20"/>
              </w:rPr>
            </w:pPr>
            <w:r w:rsidRPr="008409A4">
              <w:rPr>
                <w:rFonts w:cstheme="minorHAnsi"/>
                <w:sz w:val="20"/>
                <w:szCs w:val="20"/>
              </w:rPr>
              <w:t>Längre lastbilar</w:t>
            </w:r>
          </w:p>
        </w:tc>
        <w:tc>
          <w:tcPr>
            <w:tcW w:w="993" w:type="dxa"/>
            <w:tcMar>
              <w:left w:w="28" w:type="dxa"/>
              <w:right w:w="28" w:type="dxa"/>
            </w:tcMar>
          </w:tcPr>
          <w:p w:rsidRPr="008409A4" w:rsidR="00A55E68" w:rsidP="008B1193" w:rsidRDefault="00A55E68" w14:paraId="0D36E8C4" w14:textId="77777777">
            <w:pPr>
              <w:spacing w:before="80" w:line="240" w:lineRule="exact"/>
              <w:ind w:firstLine="0"/>
              <w:jc w:val="right"/>
              <w:rPr>
                <w:rFonts w:cstheme="minorHAnsi"/>
                <w:sz w:val="20"/>
                <w:szCs w:val="20"/>
              </w:rPr>
            </w:pPr>
            <w:r w:rsidRPr="008409A4">
              <w:rPr>
                <w:rFonts w:cstheme="minorHAnsi"/>
                <w:sz w:val="20"/>
                <w:szCs w:val="20"/>
              </w:rPr>
              <w:t>50</w:t>
            </w:r>
          </w:p>
        </w:tc>
        <w:tc>
          <w:tcPr>
            <w:tcW w:w="992" w:type="dxa"/>
            <w:tcMar>
              <w:left w:w="28" w:type="dxa"/>
              <w:right w:w="28" w:type="dxa"/>
            </w:tcMar>
          </w:tcPr>
          <w:p w:rsidRPr="008409A4" w:rsidR="00A55E68" w:rsidP="008B1193" w:rsidRDefault="00A55E68" w14:paraId="0E8C5510" w14:textId="77777777">
            <w:pPr>
              <w:spacing w:before="80" w:line="240" w:lineRule="exact"/>
              <w:ind w:firstLine="0"/>
              <w:jc w:val="right"/>
              <w:rPr>
                <w:rFonts w:cstheme="minorHAnsi"/>
                <w:sz w:val="20"/>
                <w:szCs w:val="20"/>
              </w:rPr>
            </w:pPr>
            <w:r w:rsidRPr="008409A4">
              <w:rPr>
                <w:rFonts w:cstheme="minorHAnsi"/>
                <w:sz w:val="20"/>
                <w:szCs w:val="20"/>
              </w:rPr>
              <w:t>50</w:t>
            </w:r>
          </w:p>
        </w:tc>
        <w:tc>
          <w:tcPr>
            <w:tcW w:w="905" w:type="dxa"/>
            <w:tcMar>
              <w:left w:w="28" w:type="dxa"/>
              <w:right w:w="28" w:type="dxa"/>
            </w:tcMar>
          </w:tcPr>
          <w:p w:rsidRPr="008409A4" w:rsidR="00A55E68" w:rsidP="008B1193" w:rsidRDefault="00A55E68" w14:paraId="38A80095" w14:textId="77777777">
            <w:pPr>
              <w:spacing w:before="80" w:line="240" w:lineRule="exact"/>
              <w:ind w:firstLine="0"/>
              <w:jc w:val="right"/>
              <w:rPr>
                <w:rFonts w:cstheme="minorHAnsi"/>
                <w:sz w:val="20"/>
                <w:szCs w:val="20"/>
              </w:rPr>
            </w:pPr>
            <w:r w:rsidRPr="008409A4">
              <w:rPr>
                <w:rFonts w:cstheme="minorHAnsi"/>
                <w:sz w:val="20"/>
                <w:szCs w:val="20"/>
              </w:rPr>
              <w:t>50</w:t>
            </w:r>
          </w:p>
        </w:tc>
      </w:tr>
      <w:tr w:rsidRPr="00080035" w:rsidR="00A55E68" w:rsidTr="004631D4" w14:paraId="12D7A674" w14:textId="77777777">
        <w:tc>
          <w:tcPr>
            <w:tcW w:w="5665" w:type="dxa"/>
          </w:tcPr>
          <w:p w:rsidRPr="008409A4" w:rsidR="00A55E68" w:rsidP="008B1193" w:rsidRDefault="00A55E68" w14:paraId="33D171CB" w14:textId="77777777">
            <w:pPr>
              <w:spacing w:before="80" w:line="240" w:lineRule="exact"/>
              <w:ind w:firstLine="0"/>
              <w:rPr>
                <w:rFonts w:cstheme="minorHAnsi"/>
                <w:sz w:val="20"/>
                <w:szCs w:val="20"/>
              </w:rPr>
            </w:pPr>
            <w:r w:rsidRPr="008409A4">
              <w:rPr>
                <w:rFonts w:cstheme="minorHAnsi"/>
                <w:sz w:val="20"/>
                <w:szCs w:val="20"/>
              </w:rPr>
              <w:t>Fossilfria bränslen i gröna näringar</w:t>
            </w:r>
          </w:p>
        </w:tc>
        <w:tc>
          <w:tcPr>
            <w:tcW w:w="993" w:type="dxa"/>
            <w:tcMar>
              <w:left w:w="28" w:type="dxa"/>
              <w:right w:w="28" w:type="dxa"/>
            </w:tcMar>
          </w:tcPr>
          <w:p w:rsidRPr="008409A4" w:rsidR="00A55E68" w:rsidP="008B1193" w:rsidRDefault="00A55E68" w14:paraId="05074015" w14:textId="77777777">
            <w:pPr>
              <w:spacing w:before="80" w:line="240" w:lineRule="exact"/>
              <w:ind w:firstLine="0"/>
              <w:jc w:val="right"/>
              <w:rPr>
                <w:rFonts w:cstheme="minorHAnsi"/>
                <w:sz w:val="20"/>
                <w:szCs w:val="20"/>
              </w:rPr>
            </w:pPr>
            <w:r w:rsidRPr="008409A4">
              <w:rPr>
                <w:rFonts w:cstheme="minorHAnsi"/>
                <w:sz w:val="20"/>
                <w:szCs w:val="20"/>
              </w:rPr>
              <w:t>150</w:t>
            </w:r>
          </w:p>
        </w:tc>
        <w:tc>
          <w:tcPr>
            <w:tcW w:w="992" w:type="dxa"/>
            <w:tcMar>
              <w:left w:w="28" w:type="dxa"/>
              <w:right w:w="28" w:type="dxa"/>
            </w:tcMar>
          </w:tcPr>
          <w:p w:rsidRPr="008409A4" w:rsidR="00A55E68" w:rsidP="008B1193" w:rsidRDefault="00A55E68" w14:paraId="0232161D" w14:textId="77777777">
            <w:pPr>
              <w:spacing w:before="80" w:line="240" w:lineRule="exact"/>
              <w:ind w:firstLine="0"/>
              <w:jc w:val="right"/>
              <w:rPr>
                <w:rFonts w:cstheme="minorHAnsi"/>
                <w:sz w:val="20"/>
                <w:szCs w:val="20"/>
              </w:rPr>
            </w:pPr>
            <w:r w:rsidRPr="008409A4">
              <w:rPr>
                <w:rFonts w:cstheme="minorHAnsi"/>
                <w:sz w:val="20"/>
                <w:szCs w:val="20"/>
              </w:rPr>
              <w:t>280</w:t>
            </w:r>
          </w:p>
        </w:tc>
        <w:tc>
          <w:tcPr>
            <w:tcW w:w="905" w:type="dxa"/>
            <w:tcMar>
              <w:left w:w="28" w:type="dxa"/>
              <w:right w:w="28" w:type="dxa"/>
            </w:tcMar>
          </w:tcPr>
          <w:p w:rsidRPr="008409A4" w:rsidR="00A55E68" w:rsidP="008B1193" w:rsidRDefault="00A55E68" w14:paraId="5686F7A7" w14:textId="77777777">
            <w:pPr>
              <w:spacing w:before="80" w:line="240" w:lineRule="exact"/>
              <w:ind w:firstLine="0"/>
              <w:jc w:val="right"/>
              <w:rPr>
                <w:rFonts w:cstheme="minorHAnsi"/>
                <w:sz w:val="20"/>
                <w:szCs w:val="20"/>
              </w:rPr>
            </w:pPr>
            <w:r w:rsidRPr="008409A4">
              <w:rPr>
                <w:rFonts w:cstheme="minorHAnsi"/>
                <w:sz w:val="20"/>
                <w:szCs w:val="20"/>
              </w:rPr>
              <w:t>400</w:t>
            </w:r>
          </w:p>
        </w:tc>
      </w:tr>
      <w:tr w:rsidRPr="00080035" w:rsidR="00A55E68" w:rsidTr="004631D4" w14:paraId="7347A6C2" w14:textId="77777777">
        <w:tc>
          <w:tcPr>
            <w:tcW w:w="5665" w:type="dxa"/>
          </w:tcPr>
          <w:p w:rsidRPr="008409A4" w:rsidR="00A55E68" w:rsidP="008B1193" w:rsidRDefault="00A55E68" w14:paraId="76196004" w14:textId="60D0A383">
            <w:pPr>
              <w:spacing w:before="80" w:line="240" w:lineRule="exact"/>
              <w:ind w:firstLine="0"/>
              <w:rPr>
                <w:rFonts w:cstheme="minorHAnsi"/>
                <w:sz w:val="20"/>
                <w:szCs w:val="20"/>
              </w:rPr>
            </w:pPr>
            <w:r w:rsidRPr="008409A4">
              <w:rPr>
                <w:rFonts w:cstheme="minorHAnsi"/>
                <w:sz w:val="20"/>
                <w:szCs w:val="20"/>
              </w:rPr>
              <w:t xml:space="preserve">Sänkt skatt </w:t>
            </w:r>
            <w:r w:rsidR="00197692">
              <w:rPr>
                <w:rFonts w:cstheme="minorHAnsi"/>
                <w:sz w:val="20"/>
                <w:szCs w:val="20"/>
              </w:rPr>
              <w:t xml:space="preserve">på </w:t>
            </w:r>
            <w:proofErr w:type="spellStart"/>
            <w:r w:rsidRPr="008409A4">
              <w:rPr>
                <w:rFonts w:cstheme="minorHAnsi"/>
                <w:sz w:val="20"/>
                <w:szCs w:val="20"/>
              </w:rPr>
              <w:t>elbussar</w:t>
            </w:r>
            <w:proofErr w:type="spellEnd"/>
          </w:p>
        </w:tc>
        <w:tc>
          <w:tcPr>
            <w:tcW w:w="993" w:type="dxa"/>
            <w:tcMar>
              <w:left w:w="28" w:type="dxa"/>
              <w:right w:w="28" w:type="dxa"/>
            </w:tcMar>
          </w:tcPr>
          <w:p w:rsidRPr="008409A4" w:rsidR="00A55E68" w:rsidP="008B1193" w:rsidRDefault="00A55E68" w14:paraId="46857C47" w14:textId="77777777">
            <w:pPr>
              <w:spacing w:before="80" w:line="240" w:lineRule="exact"/>
              <w:ind w:firstLine="0"/>
              <w:jc w:val="right"/>
              <w:rPr>
                <w:rFonts w:cstheme="minorHAnsi"/>
                <w:sz w:val="20"/>
                <w:szCs w:val="20"/>
              </w:rPr>
            </w:pPr>
            <w:r w:rsidRPr="008409A4">
              <w:rPr>
                <w:rFonts w:cstheme="minorHAnsi"/>
                <w:sz w:val="20"/>
                <w:szCs w:val="20"/>
              </w:rPr>
              <w:t>15</w:t>
            </w:r>
          </w:p>
        </w:tc>
        <w:tc>
          <w:tcPr>
            <w:tcW w:w="992" w:type="dxa"/>
            <w:tcMar>
              <w:left w:w="28" w:type="dxa"/>
              <w:right w:w="28" w:type="dxa"/>
            </w:tcMar>
          </w:tcPr>
          <w:p w:rsidRPr="008409A4" w:rsidR="00A55E68" w:rsidP="008B1193" w:rsidRDefault="00A55E68" w14:paraId="09FD8F55" w14:textId="77777777">
            <w:pPr>
              <w:spacing w:before="80" w:line="240" w:lineRule="exact"/>
              <w:ind w:firstLine="0"/>
              <w:jc w:val="right"/>
              <w:rPr>
                <w:rFonts w:cstheme="minorHAnsi"/>
                <w:sz w:val="20"/>
                <w:szCs w:val="20"/>
              </w:rPr>
            </w:pPr>
            <w:r w:rsidRPr="008409A4">
              <w:rPr>
                <w:rFonts w:cstheme="minorHAnsi"/>
                <w:sz w:val="20"/>
                <w:szCs w:val="20"/>
              </w:rPr>
              <w:t>18</w:t>
            </w:r>
          </w:p>
        </w:tc>
        <w:tc>
          <w:tcPr>
            <w:tcW w:w="905" w:type="dxa"/>
            <w:tcMar>
              <w:left w:w="28" w:type="dxa"/>
              <w:right w:w="28" w:type="dxa"/>
            </w:tcMar>
          </w:tcPr>
          <w:p w:rsidRPr="008409A4" w:rsidR="00A55E68" w:rsidP="008B1193" w:rsidRDefault="00A55E68" w14:paraId="5F7053B1" w14:textId="77777777">
            <w:pPr>
              <w:spacing w:before="80" w:line="240" w:lineRule="exact"/>
              <w:ind w:firstLine="0"/>
              <w:jc w:val="right"/>
              <w:rPr>
                <w:rFonts w:cstheme="minorHAnsi"/>
                <w:sz w:val="20"/>
                <w:szCs w:val="20"/>
              </w:rPr>
            </w:pPr>
            <w:r w:rsidRPr="008409A4">
              <w:rPr>
                <w:rFonts w:cstheme="minorHAnsi"/>
                <w:sz w:val="20"/>
                <w:szCs w:val="20"/>
              </w:rPr>
              <w:t>21</w:t>
            </w:r>
          </w:p>
        </w:tc>
      </w:tr>
      <w:tr w:rsidRPr="00080035" w:rsidR="00A55E68" w:rsidTr="00E164F7" w14:paraId="74E28BAA" w14:textId="77777777">
        <w:tc>
          <w:tcPr>
            <w:tcW w:w="5665" w:type="dxa"/>
          </w:tcPr>
          <w:p w:rsidRPr="008409A4" w:rsidR="00A55E68" w:rsidP="008B1193" w:rsidRDefault="00A55E68" w14:paraId="1ED54B2D" w14:textId="77777777">
            <w:pPr>
              <w:spacing w:before="80" w:line="240" w:lineRule="exact"/>
              <w:ind w:firstLine="0"/>
              <w:rPr>
                <w:rFonts w:cstheme="minorHAnsi"/>
                <w:sz w:val="20"/>
                <w:szCs w:val="20"/>
              </w:rPr>
            </w:pPr>
          </w:p>
        </w:tc>
        <w:tc>
          <w:tcPr>
            <w:tcW w:w="993" w:type="dxa"/>
            <w:tcMar>
              <w:left w:w="28" w:type="dxa"/>
              <w:right w:w="28" w:type="dxa"/>
            </w:tcMar>
          </w:tcPr>
          <w:p w:rsidRPr="008409A4" w:rsidR="00A55E68" w:rsidP="008B1193" w:rsidRDefault="00EB55E2" w14:paraId="77B1C9FF" w14:textId="1A8072F0">
            <w:pPr>
              <w:spacing w:before="80" w:line="240" w:lineRule="exact"/>
              <w:ind w:firstLine="0"/>
              <w:jc w:val="right"/>
              <w:rPr>
                <w:rFonts w:cstheme="minorHAnsi"/>
                <w:sz w:val="20"/>
                <w:szCs w:val="20"/>
              </w:rPr>
            </w:pPr>
            <w:r w:rsidRPr="008409A4">
              <w:rPr>
                <w:rFonts w:cstheme="minorHAnsi"/>
                <w:sz w:val="20"/>
                <w:szCs w:val="20"/>
              </w:rPr>
              <w:t> </w:t>
            </w:r>
          </w:p>
        </w:tc>
        <w:tc>
          <w:tcPr>
            <w:tcW w:w="992" w:type="dxa"/>
            <w:tcMar>
              <w:left w:w="28" w:type="dxa"/>
              <w:right w:w="28" w:type="dxa"/>
            </w:tcMar>
          </w:tcPr>
          <w:p w:rsidRPr="008409A4" w:rsidR="00A55E68" w:rsidP="008B1193" w:rsidRDefault="00EB55E2" w14:paraId="7A9F34DE" w14:textId="4CC6145D">
            <w:pPr>
              <w:spacing w:before="80" w:line="240" w:lineRule="exact"/>
              <w:ind w:firstLine="0"/>
              <w:jc w:val="right"/>
              <w:rPr>
                <w:rFonts w:cstheme="minorHAnsi"/>
                <w:sz w:val="20"/>
                <w:szCs w:val="20"/>
              </w:rPr>
            </w:pPr>
            <w:r w:rsidRPr="008409A4">
              <w:rPr>
                <w:rFonts w:cstheme="minorHAnsi"/>
                <w:sz w:val="20"/>
                <w:szCs w:val="20"/>
              </w:rPr>
              <w:t> </w:t>
            </w:r>
          </w:p>
        </w:tc>
        <w:tc>
          <w:tcPr>
            <w:tcW w:w="905" w:type="dxa"/>
            <w:tcMar>
              <w:left w:w="28" w:type="dxa"/>
              <w:right w:w="28" w:type="dxa"/>
            </w:tcMar>
          </w:tcPr>
          <w:p w:rsidRPr="008409A4" w:rsidR="00A55E68" w:rsidP="008B1193" w:rsidRDefault="00EB55E2" w14:paraId="48BC24F4" w14:textId="63F42C3A">
            <w:pPr>
              <w:spacing w:before="80" w:line="240" w:lineRule="exact"/>
              <w:ind w:firstLine="0"/>
              <w:jc w:val="right"/>
              <w:rPr>
                <w:rFonts w:cstheme="minorHAnsi"/>
                <w:sz w:val="20"/>
                <w:szCs w:val="20"/>
              </w:rPr>
            </w:pPr>
            <w:r w:rsidRPr="008409A4">
              <w:rPr>
                <w:rFonts w:cstheme="minorHAnsi"/>
                <w:sz w:val="20"/>
                <w:szCs w:val="20"/>
              </w:rPr>
              <w:t> </w:t>
            </w:r>
          </w:p>
        </w:tc>
      </w:tr>
      <w:tr w:rsidRPr="00080035" w:rsidR="00A55E68" w:rsidTr="00E164F7" w14:paraId="676E00D0" w14:textId="77777777">
        <w:tc>
          <w:tcPr>
            <w:tcW w:w="5665" w:type="dxa"/>
            <w:shd w:val="clear" w:color="auto" w:fill="auto"/>
          </w:tcPr>
          <w:p w:rsidRPr="00197692" w:rsidR="00A55E68" w:rsidP="008B1193" w:rsidRDefault="00A55E68" w14:paraId="3214EF98" w14:textId="77777777">
            <w:pPr>
              <w:spacing w:before="80" w:line="240" w:lineRule="exact"/>
              <w:ind w:firstLine="0"/>
              <w:rPr>
                <w:rFonts w:cstheme="minorHAnsi"/>
                <w:sz w:val="20"/>
                <w:szCs w:val="20"/>
              </w:rPr>
            </w:pPr>
            <w:r w:rsidRPr="00E164F7">
              <w:rPr>
                <w:rFonts w:cstheme="minorHAnsi"/>
                <w:b/>
                <w:bCs/>
                <w:sz w:val="20"/>
                <w:szCs w:val="20"/>
              </w:rPr>
              <w:t>LSS</w:t>
            </w:r>
          </w:p>
        </w:tc>
        <w:tc>
          <w:tcPr>
            <w:tcW w:w="993" w:type="dxa"/>
            <w:shd w:val="clear" w:color="auto" w:fill="auto"/>
            <w:tcMar>
              <w:left w:w="28" w:type="dxa"/>
              <w:right w:w="28" w:type="dxa"/>
            </w:tcMar>
          </w:tcPr>
          <w:p w:rsidRPr="00E164F7" w:rsidR="00A55E68" w:rsidP="008B1193" w:rsidRDefault="00A55E68" w14:paraId="6838775A" w14:textId="77777777">
            <w:pPr>
              <w:spacing w:before="80" w:line="240" w:lineRule="exact"/>
              <w:ind w:firstLine="0"/>
              <w:jc w:val="right"/>
              <w:rPr>
                <w:rFonts w:cstheme="minorHAnsi"/>
                <w:b/>
                <w:bCs/>
                <w:sz w:val="20"/>
                <w:szCs w:val="20"/>
              </w:rPr>
            </w:pPr>
            <w:r w:rsidRPr="00E164F7">
              <w:rPr>
                <w:rFonts w:cstheme="minorHAnsi"/>
                <w:b/>
                <w:bCs/>
                <w:sz w:val="20"/>
                <w:szCs w:val="20"/>
              </w:rPr>
              <w:t>470</w:t>
            </w:r>
          </w:p>
        </w:tc>
        <w:tc>
          <w:tcPr>
            <w:tcW w:w="992" w:type="dxa"/>
            <w:shd w:val="clear" w:color="auto" w:fill="auto"/>
            <w:tcMar>
              <w:left w:w="28" w:type="dxa"/>
              <w:right w:w="28" w:type="dxa"/>
            </w:tcMar>
          </w:tcPr>
          <w:p w:rsidRPr="00E164F7" w:rsidR="00A55E68" w:rsidP="008B1193" w:rsidRDefault="00A55E68" w14:paraId="5947AF6E" w14:textId="77777777">
            <w:pPr>
              <w:spacing w:before="80" w:line="240" w:lineRule="exact"/>
              <w:ind w:firstLine="0"/>
              <w:jc w:val="right"/>
              <w:rPr>
                <w:rFonts w:cstheme="minorHAnsi"/>
                <w:b/>
                <w:bCs/>
                <w:sz w:val="20"/>
                <w:szCs w:val="20"/>
              </w:rPr>
            </w:pPr>
            <w:r w:rsidRPr="00E164F7">
              <w:rPr>
                <w:rFonts w:cstheme="minorHAnsi"/>
                <w:b/>
                <w:bCs/>
                <w:sz w:val="20"/>
                <w:szCs w:val="20"/>
              </w:rPr>
              <w:t>950</w:t>
            </w:r>
          </w:p>
        </w:tc>
        <w:tc>
          <w:tcPr>
            <w:tcW w:w="905" w:type="dxa"/>
            <w:shd w:val="clear" w:color="auto" w:fill="auto"/>
            <w:tcMar>
              <w:left w:w="28" w:type="dxa"/>
              <w:right w:w="28" w:type="dxa"/>
            </w:tcMar>
          </w:tcPr>
          <w:p w:rsidRPr="00E164F7" w:rsidR="00A55E68" w:rsidP="008B1193" w:rsidRDefault="00A55E68" w14:paraId="2E21F2D7" w14:textId="180ABBFB">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197692">
              <w:rPr>
                <w:rFonts w:cstheme="minorHAnsi"/>
                <w:b/>
                <w:bCs/>
                <w:sz w:val="20"/>
                <w:szCs w:val="20"/>
              </w:rPr>
              <w:t> </w:t>
            </w:r>
            <w:r w:rsidRPr="00E164F7">
              <w:rPr>
                <w:rFonts w:cstheme="minorHAnsi"/>
                <w:b/>
                <w:bCs/>
                <w:sz w:val="20"/>
                <w:szCs w:val="20"/>
              </w:rPr>
              <w:t>400</w:t>
            </w:r>
          </w:p>
        </w:tc>
      </w:tr>
      <w:tr w:rsidRPr="00080035" w:rsidR="00A55E68" w:rsidTr="004631D4" w14:paraId="79196142" w14:textId="77777777">
        <w:tc>
          <w:tcPr>
            <w:tcW w:w="5665" w:type="dxa"/>
          </w:tcPr>
          <w:p w:rsidRPr="008409A4" w:rsidR="00A55E68" w:rsidP="008B1193" w:rsidRDefault="00A55E68" w14:paraId="02221C2F" w14:textId="77777777">
            <w:pPr>
              <w:spacing w:before="80" w:line="240" w:lineRule="exact"/>
              <w:ind w:firstLine="0"/>
              <w:rPr>
                <w:rFonts w:cstheme="minorHAnsi"/>
                <w:sz w:val="20"/>
                <w:szCs w:val="20"/>
              </w:rPr>
            </w:pPr>
            <w:r w:rsidRPr="008409A4">
              <w:rPr>
                <w:rFonts w:cstheme="minorHAnsi"/>
                <w:sz w:val="20"/>
                <w:szCs w:val="20"/>
              </w:rPr>
              <w:t>Höjd schablonersättning</w:t>
            </w:r>
          </w:p>
        </w:tc>
        <w:tc>
          <w:tcPr>
            <w:tcW w:w="993" w:type="dxa"/>
            <w:tcMar>
              <w:left w:w="28" w:type="dxa"/>
              <w:right w:w="28" w:type="dxa"/>
            </w:tcMar>
          </w:tcPr>
          <w:p w:rsidRPr="008409A4" w:rsidR="00A55E68" w:rsidP="008B1193" w:rsidRDefault="00A55E68" w14:paraId="719FEAC6" w14:textId="77777777">
            <w:pPr>
              <w:spacing w:before="80" w:line="240" w:lineRule="exact"/>
              <w:ind w:firstLine="0"/>
              <w:jc w:val="right"/>
              <w:rPr>
                <w:rFonts w:cstheme="minorHAnsi"/>
                <w:sz w:val="20"/>
                <w:szCs w:val="20"/>
              </w:rPr>
            </w:pPr>
            <w:r w:rsidRPr="008409A4">
              <w:rPr>
                <w:rFonts w:cstheme="minorHAnsi"/>
                <w:sz w:val="20"/>
                <w:szCs w:val="20"/>
              </w:rPr>
              <w:t>472</w:t>
            </w:r>
          </w:p>
        </w:tc>
        <w:tc>
          <w:tcPr>
            <w:tcW w:w="992" w:type="dxa"/>
            <w:tcMar>
              <w:left w:w="28" w:type="dxa"/>
              <w:right w:w="28" w:type="dxa"/>
            </w:tcMar>
          </w:tcPr>
          <w:p w:rsidRPr="008409A4" w:rsidR="00A55E68" w:rsidP="008B1193" w:rsidRDefault="00A55E68" w14:paraId="1EFE9483" w14:textId="77777777">
            <w:pPr>
              <w:spacing w:before="80" w:line="240" w:lineRule="exact"/>
              <w:ind w:firstLine="0"/>
              <w:jc w:val="right"/>
              <w:rPr>
                <w:rFonts w:cstheme="minorHAnsi"/>
                <w:sz w:val="20"/>
                <w:szCs w:val="20"/>
              </w:rPr>
            </w:pPr>
            <w:r w:rsidRPr="008409A4">
              <w:rPr>
                <w:rFonts w:cstheme="minorHAnsi"/>
                <w:sz w:val="20"/>
                <w:szCs w:val="20"/>
              </w:rPr>
              <w:t>472</w:t>
            </w:r>
          </w:p>
        </w:tc>
        <w:tc>
          <w:tcPr>
            <w:tcW w:w="905" w:type="dxa"/>
            <w:tcMar>
              <w:left w:w="28" w:type="dxa"/>
              <w:right w:w="28" w:type="dxa"/>
            </w:tcMar>
          </w:tcPr>
          <w:p w:rsidRPr="008409A4" w:rsidR="00A55E68" w:rsidP="008B1193" w:rsidRDefault="00A55E68" w14:paraId="27942342" w14:textId="77777777">
            <w:pPr>
              <w:spacing w:before="80" w:line="240" w:lineRule="exact"/>
              <w:ind w:firstLine="0"/>
              <w:jc w:val="right"/>
              <w:rPr>
                <w:rFonts w:cstheme="minorHAnsi"/>
                <w:sz w:val="20"/>
                <w:szCs w:val="20"/>
              </w:rPr>
            </w:pPr>
            <w:r w:rsidRPr="008409A4">
              <w:rPr>
                <w:rFonts w:cstheme="minorHAnsi"/>
                <w:sz w:val="20"/>
                <w:szCs w:val="20"/>
              </w:rPr>
              <w:t>472</w:t>
            </w:r>
          </w:p>
        </w:tc>
      </w:tr>
      <w:tr w:rsidRPr="00080035" w:rsidR="00A55E68" w:rsidTr="004631D4" w14:paraId="55CEB01D" w14:textId="77777777">
        <w:tc>
          <w:tcPr>
            <w:tcW w:w="5665" w:type="dxa"/>
          </w:tcPr>
          <w:p w:rsidRPr="008409A4" w:rsidR="00A55E68" w:rsidP="008B1193" w:rsidRDefault="00A55E68" w14:paraId="5DB5095A" w14:textId="77777777">
            <w:pPr>
              <w:spacing w:before="80" w:line="240" w:lineRule="exact"/>
              <w:ind w:firstLine="0"/>
              <w:rPr>
                <w:rFonts w:cstheme="minorHAnsi"/>
                <w:sz w:val="20"/>
                <w:szCs w:val="20"/>
              </w:rPr>
            </w:pPr>
            <w:r w:rsidRPr="008409A4">
              <w:rPr>
                <w:rFonts w:cstheme="minorHAnsi"/>
                <w:sz w:val="20"/>
                <w:szCs w:val="20"/>
              </w:rPr>
              <w:t>Stärkt rätt till personlig assistans</w:t>
            </w:r>
          </w:p>
        </w:tc>
        <w:tc>
          <w:tcPr>
            <w:tcW w:w="993" w:type="dxa"/>
            <w:tcMar>
              <w:left w:w="28" w:type="dxa"/>
              <w:right w:w="28" w:type="dxa"/>
            </w:tcMar>
          </w:tcPr>
          <w:p w:rsidRPr="008409A4" w:rsidR="00A55E68" w:rsidP="008B1193" w:rsidRDefault="00A55E68" w14:paraId="05349C96" w14:textId="77777777">
            <w:pPr>
              <w:spacing w:before="80" w:line="240" w:lineRule="exact"/>
              <w:ind w:firstLine="0"/>
              <w:jc w:val="right"/>
              <w:rPr>
                <w:rFonts w:cstheme="minorHAnsi"/>
                <w:sz w:val="20"/>
                <w:szCs w:val="20"/>
              </w:rPr>
            </w:pPr>
          </w:p>
        </w:tc>
        <w:tc>
          <w:tcPr>
            <w:tcW w:w="992" w:type="dxa"/>
            <w:tcMar>
              <w:left w:w="28" w:type="dxa"/>
              <w:right w:w="28" w:type="dxa"/>
            </w:tcMar>
          </w:tcPr>
          <w:p w:rsidRPr="008409A4" w:rsidR="00A55E68" w:rsidP="008B1193" w:rsidRDefault="00A55E68" w14:paraId="4E67E6A1" w14:textId="77777777">
            <w:pPr>
              <w:spacing w:before="80" w:line="240" w:lineRule="exact"/>
              <w:ind w:firstLine="0"/>
              <w:jc w:val="right"/>
              <w:rPr>
                <w:rFonts w:cstheme="minorHAnsi"/>
                <w:sz w:val="20"/>
                <w:szCs w:val="20"/>
              </w:rPr>
            </w:pPr>
            <w:r w:rsidRPr="008409A4">
              <w:rPr>
                <w:rFonts w:cstheme="minorHAnsi"/>
                <w:sz w:val="20"/>
                <w:szCs w:val="20"/>
              </w:rPr>
              <w:t>474</w:t>
            </w:r>
          </w:p>
        </w:tc>
        <w:tc>
          <w:tcPr>
            <w:tcW w:w="905" w:type="dxa"/>
            <w:tcMar>
              <w:left w:w="28" w:type="dxa"/>
              <w:right w:w="28" w:type="dxa"/>
            </w:tcMar>
          </w:tcPr>
          <w:p w:rsidRPr="008409A4" w:rsidR="00A55E68" w:rsidP="008B1193" w:rsidRDefault="00A55E68" w14:paraId="03079AEA" w14:textId="77777777">
            <w:pPr>
              <w:spacing w:before="80" w:line="240" w:lineRule="exact"/>
              <w:ind w:firstLine="0"/>
              <w:jc w:val="right"/>
              <w:rPr>
                <w:rFonts w:cstheme="minorHAnsi"/>
                <w:sz w:val="20"/>
                <w:szCs w:val="20"/>
              </w:rPr>
            </w:pPr>
            <w:r w:rsidRPr="008409A4">
              <w:rPr>
                <w:rFonts w:cstheme="minorHAnsi"/>
                <w:sz w:val="20"/>
                <w:szCs w:val="20"/>
              </w:rPr>
              <w:t>949</w:t>
            </w:r>
          </w:p>
        </w:tc>
      </w:tr>
      <w:tr w:rsidRPr="00080035" w:rsidR="00A55E68" w:rsidTr="00E164F7" w14:paraId="78DC56E4" w14:textId="77777777">
        <w:trPr>
          <w:trHeight w:val="208"/>
        </w:trPr>
        <w:tc>
          <w:tcPr>
            <w:tcW w:w="5665" w:type="dxa"/>
          </w:tcPr>
          <w:p w:rsidRPr="008409A4" w:rsidR="00A55E68" w:rsidP="008B1193" w:rsidRDefault="00A55E68" w14:paraId="75472FB6" w14:textId="77777777">
            <w:pPr>
              <w:spacing w:before="80" w:line="240" w:lineRule="exact"/>
              <w:ind w:firstLine="0"/>
              <w:rPr>
                <w:rFonts w:cstheme="minorHAnsi"/>
                <w:sz w:val="20"/>
                <w:szCs w:val="20"/>
              </w:rPr>
            </w:pPr>
          </w:p>
        </w:tc>
        <w:tc>
          <w:tcPr>
            <w:tcW w:w="993" w:type="dxa"/>
            <w:tcMar>
              <w:left w:w="28" w:type="dxa"/>
              <w:right w:w="28" w:type="dxa"/>
            </w:tcMar>
          </w:tcPr>
          <w:p w:rsidRPr="008409A4" w:rsidR="00A55E68" w:rsidP="008B1193" w:rsidRDefault="00EB55E2" w14:paraId="46FE4E88" w14:textId="2951A1BC">
            <w:pPr>
              <w:spacing w:before="80" w:line="240" w:lineRule="exact"/>
              <w:ind w:firstLine="0"/>
              <w:jc w:val="right"/>
              <w:rPr>
                <w:rFonts w:cstheme="minorHAnsi"/>
                <w:sz w:val="20"/>
                <w:szCs w:val="20"/>
              </w:rPr>
            </w:pPr>
            <w:r w:rsidRPr="008409A4">
              <w:rPr>
                <w:rFonts w:cstheme="minorHAnsi"/>
                <w:sz w:val="20"/>
                <w:szCs w:val="20"/>
              </w:rPr>
              <w:t> </w:t>
            </w:r>
          </w:p>
        </w:tc>
        <w:tc>
          <w:tcPr>
            <w:tcW w:w="992" w:type="dxa"/>
            <w:tcMar>
              <w:left w:w="28" w:type="dxa"/>
              <w:right w:w="28" w:type="dxa"/>
            </w:tcMar>
          </w:tcPr>
          <w:p w:rsidRPr="008409A4" w:rsidR="00A55E68" w:rsidP="008B1193" w:rsidRDefault="00EB55E2" w14:paraId="25178329" w14:textId="3BB67C05">
            <w:pPr>
              <w:spacing w:before="80" w:line="240" w:lineRule="exact"/>
              <w:ind w:firstLine="0"/>
              <w:jc w:val="right"/>
              <w:rPr>
                <w:rFonts w:cstheme="minorHAnsi"/>
                <w:sz w:val="20"/>
                <w:szCs w:val="20"/>
              </w:rPr>
            </w:pPr>
            <w:r w:rsidRPr="008409A4">
              <w:rPr>
                <w:rFonts w:cstheme="minorHAnsi"/>
                <w:sz w:val="20"/>
                <w:szCs w:val="20"/>
              </w:rPr>
              <w:t> </w:t>
            </w:r>
          </w:p>
        </w:tc>
        <w:tc>
          <w:tcPr>
            <w:tcW w:w="905" w:type="dxa"/>
            <w:tcMar>
              <w:left w:w="28" w:type="dxa"/>
              <w:right w:w="28" w:type="dxa"/>
            </w:tcMar>
          </w:tcPr>
          <w:p w:rsidRPr="008409A4" w:rsidR="00A55E68" w:rsidP="008B1193" w:rsidRDefault="00EB55E2" w14:paraId="120F87E0" w14:textId="62C093AC">
            <w:pPr>
              <w:spacing w:before="80" w:line="240" w:lineRule="exact"/>
              <w:ind w:firstLine="0"/>
              <w:jc w:val="right"/>
              <w:rPr>
                <w:rFonts w:cstheme="minorHAnsi"/>
                <w:sz w:val="20"/>
                <w:szCs w:val="20"/>
              </w:rPr>
            </w:pPr>
            <w:r w:rsidRPr="008409A4">
              <w:rPr>
                <w:rFonts w:cstheme="minorHAnsi"/>
                <w:sz w:val="20"/>
                <w:szCs w:val="20"/>
              </w:rPr>
              <w:t> </w:t>
            </w:r>
          </w:p>
        </w:tc>
      </w:tr>
      <w:tr w:rsidRPr="00080035" w:rsidR="00A55E68" w:rsidTr="00E164F7" w14:paraId="41AE8B08" w14:textId="77777777">
        <w:tc>
          <w:tcPr>
            <w:tcW w:w="5665" w:type="dxa"/>
            <w:shd w:val="clear" w:color="auto" w:fill="auto"/>
          </w:tcPr>
          <w:p w:rsidRPr="00197692" w:rsidR="00A55E68" w:rsidP="008B1193" w:rsidRDefault="00A55E68" w14:paraId="37FE63B6" w14:textId="77777777">
            <w:pPr>
              <w:spacing w:before="80" w:line="240" w:lineRule="exact"/>
              <w:ind w:firstLine="0"/>
              <w:rPr>
                <w:rFonts w:cstheme="minorHAnsi"/>
                <w:sz w:val="20"/>
                <w:szCs w:val="20"/>
              </w:rPr>
            </w:pPr>
            <w:r w:rsidRPr="00E164F7">
              <w:rPr>
                <w:rFonts w:cstheme="minorHAnsi"/>
                <w:b/>
                <w:bCs/>
                <w:sz w:val="20"/>
                <w:szCs w:val="20"/>
              </w:rPr>
              <w:t>Sänkt skatt på arbete</w:t>
            </w:r>
          </w:p>
        </w:tc>
        <w:tc>
          <w:tcPr>
            <w:tcW w:w="993" w:type="dxa"/>
            <w:shd w:val="clear" w:color="auto" w:fill="auto"/>
            <w:tcMar>
              <w:left w:w="28" w:type="dxa"/>
              <w:right w:w="28" w:type="dxa"/>
            </w:tcMar>
          </w:tcPr>
          <w:p w:rsidRPr="00E164F7" w:rsidR="00A55E68" w:rsidP="008B1193" w:rsidRDefault="00A55E68" w14:paraId="354412C3" w14:textId="6500499D">
            <w:pPr>
              <w:spacing w:before="80" w:line="240" w:lineRule="exact"/>
              <w:ind w:firstLine="0"/>
              <w:jc w:val="right"/>
              <w:rPr>
                <w:rFonts w:cstheme="minorHAnsi"/>
                <w:b/>
                <w:bCs/>
                <w:sz w:val="20"/>
                <w:szCs w:val="20"/>
              </w:rPr>
            </w:pPr>
            <w:r w:rsidRPr="00E164F7">
              <w:rPr>
                <w:rFonts w:cstheme="minorHAnsi"/>
                <w:b/>
                <w:bCs/>
                <w:sz w:val="20"/>
                <w:szCs w:val="20"/>
              </w:rPr>
              <w:t>24</w:t>
            </w:r>
            <w:r w:rsidRPr="00E164F7" w:rsidR="00EB55E2">
              <w:rPr>
                <w:rFonts w:cstheme="minorHAnsi"/>
                <w:b/>
                <w:bCs/>
                <w:sz w:val="20"/>
                <w:szCs w:val="20"/>
              </w:rPr>
              <w:t> </w:t>
            </w:r>
            <w:r w:rsidRPr="00E164F7">
              <w:rPr>
                <w:rFonts w:cstheme="minorHAnsi"/>
                <w:b/>
                <w:bCs/>
                <w:sz w:val="20"/>
                <w:szCs w:val="20"/>
              </w:rPr>
              <w:t>400</w:t>
            </w:r>
          </w:p>
        </w:tc>
        <w:tc>
          <w:tcPr>
            <w:tcW w:w="992" w:type="dxa"/>
            <w:shd w:val="clear" w:color="auto" w:fill="auto"/>
            <w:tcMar>
              <w:left w:w="28" w:type="dxa"/>
              <w:right w:w="28" w:type="dxa"/>
            </w:tcMar>
          </w:tcPr>
          <w:p w:rsidRPr="00E164F7" w:rsidR="00A55E68" w:rsidP="008B1193" w:rsidRDefault="00A55E68" w14:paraId="0F908DEC" w14:textId="5D07B764">
            <w:pPr>
              <w:spacing w:before="80" w:line="240" w:lineRule="exact"/>
              <w:ind w:firstLine="0"/>
              <w:jc w:val="right"/>
              <w:rPr>
                <w:rFonts w:cstheme="minorHAnsi"/>
                <w:b/>
                <w:bCs/>
                <w:sz w:val="20"/>
                <w:szCs w:val="20"/>
              </w:rPr>
            </w:pPr>
            <w:r w:rsidRPr="00E164F7">
              <w:rPr>
                <w:rFonts w:cstheme="minorHAnsi"/>
                <w:b/>
                <w:bCs/>
                <w:sz w:val="20"/>
                <w:szCs w:val="20"/>
              </w:rPr>
              <w:t>29</w:t>
            </w:r>
            <w:r w:rsidRPr="00E164F7" w:rsidR="00EB55E2">
              <w:rPr>
                <w:rFonts w:cstheme="minorHAnsi"/>
                <w:b/>
                <w:bCs/>
                <w:sz w:val="20"/>
                <w:szCs w:val="20"/>
              </w:rPr>
              <w:t> </w:t>
            </w:r>
            <w:r w:rsidRPr="00E164F7">
              <w:rPr>
                <w:rFonts w:cstheme="minorHAnsi"/>
                <w:b/>
                <w:bCs/>
                <w:sz w:val="20"/>
                <w:szCs w:val="20"/>
              </w:rPr>
              <w:t>000</w:t>
            </w:r>
          </w:p>
        </w:tc>
        <w:tc>
          <w:tcPr>
            <w:tcW w:w="905" w:type="dxa"/>
            <w:shd w:val="clear" w:color="auto" w:fill="auto"/>
            <w:tcMar>
              <w:left w:w="28" w:type="dxa"/>
              <w:right w:w="28" w:type="dxa"/>
            </w:tcMar>
          </w:tcPr>
          <w:p w:rsidRPr="00E164F7" w:rsidR="00A55E68" w:rsidP="008B1193" w:rsidRDefault="00A55E68" w14:paraId="37A14A5C" w14:textId="5F1C1AF6">
            <w:pPr>
              <w:spacing w:before="80" w:line="240" w:lineRule="exact"/>
              <w:ind w:firstLine="0"/>
              <w:jc w:val="right"/>
              <w:rPr>
                <w:rFonts w:cstheme="minorHAnsi"/>
                <w:b/>
                <w:bCs/>
                <w:sz w:val="20"/>
                <w:szCs w:val="20"/>
              </w:rPr>
            </w:pPr>
            <w:r w:rsidRPr="00E164F7">
              <w:rPr>
                <w:rFonts w:cstheme="minorHAnsi"/>
                <w:b/>
                <w:bCs/>
                <w:sz w:val="20"/>
                <w:szCs w:val="20"/>
              </w:rPr>
              <w:t>28</w:t>
            </w:r>
            <w:r w:rsidRPr="00E164F7" w:rsidR="00EB55E2">
              <w:rPr>
                <w:rFonts w:cstheme="minorHAnsi"/>
                <w:b/>
                <w:bCs/>
                <w:sz w:val="20"/>
                <w:szCs w:val="20"/>
              </w:rPr>
              <w:t> </w:t>
            </w:r>
            <w:r w:rsidRPr="00E164F7">
              <w:rPr>
                <w:rFonts w:cstheme="minorHAnsi"/>
                <w:b/>
                <w:bCs/>
                <w:sz w:val="20"/>
                <w:szCs w:val="20"/>
              </w:rPr>
              <w:t>400</w:t>
            </w:r>
          </w:p>
        </w:tc>
      </w:tr>
      <w:tr w:rsidRPr="00080035" w:rsidR="00A55E68" w:rsidTr="004631D4" w14:paraId="3316A7D4" w14:textId="77777777">
        <w:tc>
          <w:tcPr>
            <w:tcW w:w="5665" w:type="dxa"/>
          </w:tcPr>
          <w:p w:rsidRPr="008409A4" w:rsidR="00A55E68" w:rsidP="008B1193" w:rsidRDefault="00A55E68" w14:paraId="6018830D" w14:textId="77777777">
            <w:pPr>
              <w:spacing w:before="80" w:line="240" w:lineRule="exact"/>
              <w:ind w:firstLine="0"/>
              <w:rPr>
                <w:rFonts w:cstheme="minorHAnsi"/>
                <w:sz w:val="20"/>
                <w:szCs w:val="20"/>
              </w:rPr>
            </w:pPr>
            <w:r w:rsidRPr="008409A4">
              <w:rPr>
                <w:rFonts w:cstheme="minorHAnsi"/>
                <w:sz w:val="20"/>
                <w:szCs w:val="20"/>
              </w:rPr>
              <w:t>Sänkta skatter på låga inkomster (inkl. pension)</w:t>
            </w:r>
          </w:p>
        </w:tc>
        <w:tc>
          <w:tcPr>
            <w:tcW w:w="993" w:type="dxa"/>
            <w:tcMar>
              <w:left w:w="28" w:type="dxa"/>
              <w:right w:w="28" w:type="dxa"/>
            </w:tcMar>
          </w:tcPr>
          <w:p w:rsidRPr="008409A4" w:rsidR="00A55E68" w:rsidP="008B1193" w:rsidRDefault="00A55E68" w14:paraId="27687F10" w14:textId="2F9C2769">
            <w:pPr>
              <w:spacing w:before="80" w:line="240" w:lineRule="exact"/>
              <w:ind w:firstLine="0"/>
              <w:jc w:val="right"/>
              <w:rPr>
                <w:rFonts w:cstheme="minorHAnsi"/>
                <w:sz w:val="20"/>
                <w:szCs w:val="20"/>
              </w:rPr>
            </w:pPr>
            <w:r w:rsidRPr="008409A4">
              <w:rPr>
                <w:rFonts w:cstheme="minorHAnsi"/>
                <w:sz w:val="20"/>
                <w:szCs w:val="20"/>
              </w:rPr>
              <w:t>19</w:t>
            </w:r>
            <w:r w:rsidRPr="008409A4" w:rsidR="00EB55E2">
              <w:rPr>
                <w:rFonts w:cstheme="minorHAnsi"/>
                <w:sz w:val="20"/>
                <w:szCs w:val="20"/>
              </w:rPr>
              <w:t> </w:t>
            </w:r>
            <w:r w:rsidRPr="008409A4">
              <w:rPr>
                <w:rFonts w:cstheme="minorHAnsi"/>
                <w:sz w:val="20"/>
                <w:szCs w:val="20"/>
              </w:rPr>
              <w:t>400</w:t>
            </w:r>
          </w:p>
        </w:tc>
        <w:tc>
          <w:tcPr>
            <w:tcW w:w="992" w:type="dxa"/>
            <w:tcMar>
              <w:left w:w="28" w:type="dxa"/>
              <w:right w:w="28" w:type="dxa"/>
            </w:tcMar>
          </w:tcPr>
          <w:p w:rsidRPr="008409A4" w:rsidR="00A55E68" w:rsidP="008B1193" w:rsidRDefault="00A55E68" w14:paraId="6EDF4D85" w14:textId="738EB272">
            <w:pPr>
              <w:spacing w:before="80" w:line="240" w:lineRule="exact"/>
              <w:ind w:firstLine="0"/>
              <w:jc w:val="right"/>
              <w:rPr>
                <w:rFonts w:cstheme="minorHAnsi"/>
                <w:sz w:val="20"/>
                <w:szCs w:val="20"/>
              </w:rPr>
            </w:pPr>
            <w:r w:rsidRPr="008409A4">
              <w:rPr>
                <w:rFonts w:cstheme="minorHAnsi"/>
                <w:sz w:val="20"/>
                <w:szCs w:val="20"/>
              </w:rPr>
              <w:t>23</w:t>
            </w:r>
            <w:r w:rsidRPr="008409A4" w:rsidR="00EB55E2">
              <w:rPr>
                <w:rFonts w:cstheme="minorHAnsi"/>
                <w:sz w:val="20"/>
                <w:szCs w:val="20"/>
              </w:rPr>
              <w:t> </w:t>
            </w:r>
            <w:r w:rsidRPr="008409A4">
              <w:rPr>
                <w:rFonts w:cstheme="minorHAnsi"/>
                <w:sz w:val="20"/>
                <w:szCs w:val="20"/>
              </w:rPr>
              <w:t>900</w:t>
            </w:r>
          </w:p>
        </w:tc>
        <w:tc>
          <w:tcPr>
            <w:tcW w:w="905" w:type="dxa"/>
            <w:tcMar>
              <w:left w:w="28" w:type="dxa"/>
              <w:right w:w="28" w:type="dxa"/>
            </w:tcMar>
          </w:tcPr>
          <w:p w:rsidRPr="008409A4" w:rsidR="00A55E68" w:rsidP="008B1193" w:rsidRDefault="00A55E68" w14:paraId="07ADD6D0" w14:textId="4A6B12C5">
            <w:pPr>
              <w:spacing w:before="80" w:line="240" w:lineRule="exact"/>
              <w:ind w:firstLine="0"/>
              <w:jc w:val="right"/>
              <w:rPr>
                <w:rFonts w:cstheme="minorHAnsi"/>
                <w:sz w:val="20"/>
                <w:szCs w:val="20"/>
              </w:rPr>
            </w:pPr>
            <w:r w:rsidRPr="008409A4">
              <w:rPr>
                <w:rFonts w:cstheme="minorHAnsi"/>
                <w:sz w:val="20"/>
                <w:szCs w:val="20"/>
              </w:rPr>
              <w:t>23</w:t>
            </w:r>
            <w:r w:rsidRPr="008409A4" w:rsidR="00EB55E2">
              <w:rPr>
                <w:rFonts w:cstheme="minorHAnsi"/>
                <w:sz w:val="20"/>
                <w:szCs w:val="20"/>
              </w:rPr>
              <w:t> </w:t>
            </w:r>
            <w:r w:rsidRPr="008409A4">
              <w:rPr>
                <w:rFonts w:cstheme="minorHAnsi"/>
                <w:sz w:val="20"/>
                <w:szCs w:val="20"/>
              </w:rPr>
              <w:t>300</w:t>
            </w:r>
          </w:p>
        </w:tc>
      </w:tr>
      <w:tr w:rsidRPr="00080035" w:rsidR="00A55E68" w:rsidTr="004631D4" w14:paraId="44F051CA" w14:textId="77777777">
        <w:tc>
          <w:tcPr>
            <w:tcW w:w="5665" w:type="dxa"/>
          </w:tcPr>
          <w:p w:rsidRPr="008409A4" w:rsidR="00A55E68" w:rsidP="008B1193" w:rsidRDefault="00A55E68" w14:paraId="073147AF" w14:textId="77777777">
            <w:pPr>
              <w:spacing w:before="80" w:line="240" w:lineRule="exact"/>
              <w:ind w:firstLine="0"/>
              <w:rPr>
                <w:rFonts w:cstheme="minorHAnsi"/>
                <w:sz w:val="20"/>
                <w:szCs w:val="20"/>
              </w:rPr>
            </w:pPr>
            <w:r w:rsidRPr="008409A4">
              <w:rPr>
                <w:rFonts w:cstheme="minorHAnsi"/>
                <w:sz w:val="20"/>
                <w:szCs w:val="20"/>
              </w:rPr>
              <w:t>Sänkt skatt på utbildning</w:t>
            </w:r>
          </w:p>
        </w:tc>
        <w:tc>
          <w:tcPr>
            <w:tcW w:w="993" w:type="dxa"/>
            <w:tcMar>
              <w:left w:w="28" w:type="dxa"/>
              <w:right w:w="28" w:type="dxa"/>
            </w:tcMar>
          </w:tcPr>
          <w:p w:rsidRPr="008409A4" w:rsidR="00A55E68" w:rsidP="008B1193" w:rsidRDefault="00A55E68" w14:paraId="0897CBFC" w14:textId="343E2F4E">
            <w:pPr>
              <w:spacing w:before="80" w:line="240" w:lineRule="exact"/>
              <w:ind w:firstLine="0"/>
              <w:jc w:val="right"/>
              <w:rPr>
                <w:rFonts w:cstheme="minorHAnsi"/>
                <w:sz w:val="20"/>
                <w:szCs w:val="20"/>
              </w:rPr>
            </w:pPr>
            <w:r w:rsidRPr="008409A4">
              <w:rPr>
                <w:rFonts w:cstheme="minorHAnsi"/>
                <w:sz w:val="20"/>
                <w:szCs w:val="20"/>
              </w:rPr>
              <w:t>5</w:t>
            </w:r>
            <w:r w:rsidRPr="008409A4" w:rsidR="00EB55E2">
              <w:rPr>
                <w:rFonts w:cstheme="minorHAnsi"/>
                <w:sz w:val="20"/>
                <w:szCs w:val="20"/>
              </w:rPr>
              <w:t> </w:t>
            </w:r>
            <w:r w:rsidRPr="008409A4">
              <w:rPr>
                <w:rFonts w:cstheme="minorHAnsi"/>
                <w:sz w:val="20"/>
                <w:szCs w:val="20"/>
              </w:rPr>
              <w:t>000</w:t>
            </w:r>
          </w:p>
        </w:tc>
        <w:tc>
          <w:tcPr>
            <w:tcW w:w="992" w:type="dxa"/>
            <w:tcMar>
              <w:left w:w="28" w:type="dxa"/>
              <w:right w:w="28" w:type="dxa"/>
            </w:tcMar>
          </w:tcPr>
          <w:p w:rsidRPr="008409A4" w:rsidR="00A55E68" w:rsidP="008B1193" w:rsidRDefault="00A55E68" w14:paraId="427939FE" w14:textId="14CC06DC">
            <w:pPr>
              <w:spacing w:before="80" w:line="240" w:lineRule="exact"/>
              <w:ind w:firstLine="0"/>
              <w:jc w:val="right"/>
              <w:rPr>
                <w:rFonts w:cstheme="minorHAnsi"/>
                <w:sz w:val="20"/>
                <w:szCs w:val="20"/>
              </w:rPr>
            </w:pPr>
            <w:r w:rsidRPr="008409A4">
              <w:rPr>
                <w:rFonts w:cstheme="minorHAnsi"/>
                <w:sz w:val="20"/>
                <w:szCs w:val="20"/>
              </w:rPr>
              <w:t>5</w:t>
            </w:r>
            <w:r w:rsidRPr="008409A4" w:rsidR="00EB55E2">
              <w:rPr>
                <w:rFonts w:cstheme="minorHAnsi"/>
                <w:sz w:val="20"/>
                <w:szCs w:val="20"/>
              </w:rPr>
              <w:t> </w:t>
            </w:r>
            <w:r w:rsidRPr="008409A4">
              <w:rPr>
                <w:rFonts w:cstheme="minorHAnsi"/>
                <w:sz w:val="20"/>
                <w:szCs w:val="20"/>
              </w:rPr>
              <w:t>100</w:t>
            </w:r>
          </w:p>
        </w:tc>
        <w:tc>
          <w:tcPr>
            <w:tcW w:w="905" w:type="dxa"/>
            <w:tcMar>
              <w:left w:w="28" w:type="dxa"/>
              <w:right w:w="28" w:type="dxa"/>
            </w:tcMar>
          </w:tcPr>
          <w:p w:rsidRPr="008409A4" w:rsidR="00A55E68" w:rsidP="008B1193" w:rsidRDefault="00A55E68" w14:paraId="3FB2AEFF" w14:textId="5D130B01">
            <w:pPr>
              <w:spacing w:before="80" w:line="240" w:lineRule="exact"/>
              <w:ind w:firstLine="0"/>
              <w:jc w:val="right"/>
              <w:rPr>
                <w:rFonts w:cstheme="minorHAnsi"/>
                <w:sz w:val="20"/>
                <w:szCs w:val="20"/>
              </w:rPr>
            </w:pPr>
            <w:r w:rsidRPr="008409A4">
              <w:rPr>
                <w:rFonts w:cstheme="minorHAnsi"/>
                <w:sz w:val="20"/>
                <w:szCs w:val="20"/>
              </w:rPr>
              <w:t>5</w:t>
            </w:r>
            <w:r w:rsidRPr="008409A4" w:rsidR="00EB55E2">
              <w:rPr>
                <w:rFonts w:cstheme="minorHAnsi"/>
                <w:sz w:val="20"/>
                <w:szCs w:val="20"/>
              </w:rPr>
              <w:t> </w:t>
            </w:r>
            <w:r w:rsidRPr="008409A4">
              <w:rPr>
                <w:rFonts w:cstheme="minorHAnsi"/>
                <w:sz w:val="20"/>
                <w:szCs w:val="20"/>
              </w:rPr>
              <w:t>100</w:t>
            </w:r>
          </w:p>
        </w:tc>
      </w:tr>
      <w:tr w:rsidRPr="00080035" w:rsidR="00A55E68" w:rsidTr="00E164F7" w14:paraId="38CC42D3" w14:textId="77777777">
        <w:trPr>
          <w:trHeight w:val="129"/>
        </w:trPr>
        <w:tc>
          <w:tcPr>
            <w:tcW w:w="5665" w:type="dxa"/>
          </w:tcPr>
          <w:p w:rsidRPr="008409A4" w:rsidR="00A55E68" w:rsidP="008B1193" w:rsidRDefault="00A55E68" w14:paraId="527E9477" w14:textId="77777777">
            <w:pPr>
              <w:spacing w:before="80" w:line="240" w:lineRule="exact"/>
              <w:ind w:firstLine="0"/>
              <w:rPr>
                <w:rFonts w:cstheme="minorHAnsi"/>
                <w:sz w:val="20"/>
                <w:szCs w:val="20"/>
              </w:rPr>
            </w:pPr>
          </w:p>
        </w:tc>
        <w:tc>
          <w:tcPr>
            <w:tcW w:w="993" w:type="dxa"/>
            <w:tcMar>
              <w:left w:w="28" w:type="dxa"/>
              <w:right w:w="28" w:type="dxa"/>
            </w:tcMar>
          </w:tcPr>
          <w:p w:rsidRPr="008409A4" w:rsidR="00A55E68" w:rsidP="008B1193" w:rsidRDefault="00EB55E2" w14:paraId="5D126A27" w14:textId="3E99FE87">
            <w:pPr>
              <w:spacing w:before="80" w:line="240" w:lineRule="exact"/>
              <w:ind w:firstLine="0"/>
              <w:jc w:val="right"/>
              <w:rPr>
                <w:rFonts w:cstheme="minorHAnsi"/>
                <w:sz w:val="20"/>
                <w:szCs w:val="20"/>
              </w:rPr>
            </w:pPr>
            <w:r w:rsidRPr="008409A4">
              <w:rPr>
                <w:rFonts w:cstheme="minorHAnsi"/>
                <w:sz w:val="20"/>
                <w:szCs w:val="20"/>
              </w:rPr>
              <w:t> </w:t>
            </w:r>
          </w:p>
        </w:tc>
        <w:tc>
          <w:tcPr>
            <w:tcW w:w="992" w:type="dxa"/>
            <w:tcMar>
              <w:left w:w="28" w:type="dxa"/>
              <w:right w:w="28" w:type="dxa"/>
            </w:tcMar>
          </w:tcPr>
          <w:p w:rsidRPr="008409A4" w:rsidR="00A55E68" w:rsidP="008B1193" w:rsidRDefault="00EB55E2" w14:paraId="267F3A9A" w14:textId="34C660BA">
            <w:pPr>
              <w:spacing w:before="80" w:line="240" w:lineRule="exact"/>
              <w:ind w:firstLine="0"/>
              <w:jc w:val="right"/>
              <w:rPr>
                <w:rFonts w:cstheme="minorHAnsi"/>
                <w:sz w:val="20"/>
                <w:szCs w:val="20"/>
              </w:rPr>
            </w:pPr>
            <w:r w:rsidRPr="008409A4">
              <w:rPr>
                <w:rFonts w:cstheme="minorHAnsi"/>
                <w:sz w:val="20"/>
                <w:szCs w:val="20"/>
              </w:rPr>
              <w:t> </w:t>
            </w:r>
          </w:p>
        </w:tc>
        <w:tc>
          <w:tcPr>
            <w:tcW w:w="905" w:type="dxa"/>
            <w:tcMar>
              <w:left w:w="28" w:type="dxa"/>
              <w:right w:w="28" w:type="dxa"/>
            </w:tcMar>
          </w:tcPr>
          <w:p w:rsidRPr="008409A4" w:rsidR="00A55E68" w:rsidP="008B1193" w:rsidRDefault="00EB55E2" w14:paraId="79F7F704" w14:textId="397997B0">
            <w:pPr>
              <w:spacing w:before="80" w:line="240" w:lineRule="exact"/>
              <w:ind w:firstLine="0"/>
              <w:jc w:val="right"/>
              <w:rPr>
                <w:rFonts w:cstheme="minorHAnsi"/>
                <w:sz w:val="20"/>
                <w:szCs w:val="20"/>
              </w:rPr>
            </w:pPr>
            <w:r w:rsidRPr="008409A4">
              <w:rPr>
                <w:rFonts w:cstheme="minorHAnsi"/>
                <w:sz w:val="20"/>
                <w:szCs w:val="20"/>
              </w:rPr>
              <w:t> </w:t>
            </w:r>
          </w:p>
        </w:tc>
      </w:tr>
      <w:tr w:rsidRPr="00080035" w:rsidR="00A55E68" w:rsidTr="00E164F7" w14:paraId="6A70582B" w14:textId="77777777">
        <w:trPr>
          <w:trHeight w:val="129"/>
        </w:trPr>
        <w:tc>
          <w:tcPr>
            <w:tcW w:w="5665" w:type="dxa"/>
            <w:shd w:val="clear" w:color="auto" w:fill="auto"/>
          </w:tcPr>
          <w:p w:rsidRPr="00E164F7" w:rsidR="00A55E68" w:rsidP="008B1193" w:rsidRDefault="00A55E68" w14:paraId="0F2C6190" w14:textId="77777777">
            <w:pPr>
              <w:spacing w:before="80" w:line="240" w:lineRule="exact"/>
              <w:ind w:firstLine="0"/>
              <w:rPr>
                <w:rFonts w:cstheme="minorHAnsi"/>
                <w:b/>
                <w:bCs/>
                <w:sz w:val="20"/>
                <w:szCs w:val="20"/>
              </w:rPr>
            </w:pPr>
            <w:r w:rsidRPr="00E164F7">
              <w:rPr>
                <w:rFonts w:cstheme="minorHAnsi"/>
                <w:b/>
                <w:bCs/>
                <w:sz w:val="20"/>
                <w:szCs w:val="20"/>
              </w:rPr>
              <w:t>Enklare och billigare att anställa</w:t>
            </w:r>
          </w:p>
        </w:tc>
        <w:tc>
          <w:tcPr>
            <w:tcW w:w="993" w:type="dxa"/>
            <w:shd w:val="clear" w:color="auto" w:fill="auto"/>
            <w:tcMar>
              <w:left w:w="28" w:type="dxa"/>
              <w:right w:w="28" w:type="dxa"/>
            </w:tcMar>
          </w:tcPr>
          <w:p w:rsidRPr="00E164F7" w:rsidR="00A55E68" w:rsidP="008B1193" w:rsidRDefault="00A55E68" w14:paraId="34A77AAD" w14:textId="77777777">
            <w:pPr>
              <w:spacing w:before="80" w:line="240" w:lineRule="exact"/>
              <w:ind w:firstLine="0"/>
              <w:jc w:val="right"/>
              <w:rPr>
                <w:rFonts w:cstheme="minorHAnsi"/>
                <w:b/>
                <w:bCs/>
                <w:sz w:val="20"/>
                <w:szCs w:val="20"/>
              </w:rPr>
            </w:pPr>
            <w:r w:rsidRPr="00E164F7">
              <w:rPr>
                <w:rFonts w:cstheme="minorHAnsi"/>
                <w:b/>
                <w:bCs/>
                <w:sz w:val="20"/>
                <w:szCs w:val="20"/>
              </w:rPr>
              <w:t>560</w:t>
            </w:r>
          </w:p>
        </w:tc>
        <w:tc>
          <w:tcPr>
            <w:tcW w:w="992" w:type="dxa"/>
            <w:shd w:val="clear" w:color="auto" w:fill="auto"/>
            <w:tcMar>
              <w:left w:w="28" w:type="dxa"/>
              <w:right w:w="28" w:type="dxa"/>
            </w:tcMar>
          </w:tcPr>
          <w:p w:rsidRPr="00E164F7" w:rsidR="00A55E68" w:rsidP="008B1193" w:rsidRDefault="00A55E68" w14:paraId="1819FC84" w14:textId="77777777">
            <w:pPr>
              <w:spacing w:before="80" w:line="240" w:lineRule="exact"/>
              <w:ind w:firstLine="0"/>
              <w:jc w:val="right"/>
              <w:rPr>
                <w:rFonts w:cstheme="minorHAnsi"/>
                <w:b/>
                <w:bCs/>
                <w:sz w:val="20"/>
                <w:szCs w:val="20"/>
              </w:rPr>
            </w:pPr>
            <w:r w:rsidRPr="00E164F7">
              <w:rPr>
                <w:rFonts w:cstheme="minorHAnsi"/>
                <w:b/>
                <w:bCs/>
                <w:sz w:val="20"/>
                <w:szCs w:val="20"/>
              </w:rPr>
              <w:t>730</w:t>
            </w:r>
          </w:p>
        </w:tc>
        <w:tc>
          <w:tcPr>
            <w:tcW w:w="905" w:type="dxa"/>
            <w:shd w:val="clear" w:color="auto" w:fill="auto"/>
            <w:tcMar>
              <w:left w:w="28" w:type="dxa"/>
              <w:right w:w="28" w:type="dxa"/>
            </w:tcMar>
          </w:tcPr>
          <w:p w:rsidRPr="00E164F7" w:rsidR="00A55E68" w:rsidP="008B1193" w:rsidRDefault="00A55E68" w14:paraId="37F91A3D" w14:textId="53C89017">
            <w:pPr>
              <w:spacing w:before="80" w:line="240" w:lineRule="exact"/>
              <w:ind w:firstLine="0"/>
              <w:jc w:val="right"/>
              <w:rPr>
                <w:rFonts w:cstheme="minorHAnsi"/>
                <w:b/>
                <w:bCs/>
                <w:sz w:val="20"/>
                <w:szCs w:val="20"/>
              </w:rPr>
            </w:pPr>
            <w:r w:rsidRPr="00E164F7">
              <w:rPr>
                <w:rFonts w:cstheme="minorHAnsi"/>
                <w:b/>
                <w:bCs/>
                <w:sz w:val="20"/>
                <w:szCs w:val="20"/>
              </w:rPr>
              <w:t>100</w:t>
            </w:r>
          </w:p>
        </w:tc>
      </w:tr>
      <w:tr w:rsidRPr="00080035" w:rsidR="00A55E68" w:rsidTr="004631D4" w14:paraId="18F5D298" w14:textId="77777777">
        <w:tc>
          <w:tcPr>
            <w:tcW w:w="5665" w:type="dxa"/>
            <w:vAlign w:val="bottom"/>
          </w:tcPr>
          <w:p w:rsidRPr="008409A4" w:rsidR="00A55E68" w:rsidP="008B1193" w:rsidRDefault="00A55E68" w14:paraId="72F36ACB" w14:textId="77777777">
            <w:pPr>
              <w:spacing w:before="80" w:line="240" w:lineRule="exact"/>
              <w:ind w:firstLine="0"/>
              <w:rPr>
                <w:rFonts w:cstheme="minorHAnsi"/>
                <w:color w:val="000000"/>
                <w:sz w:val="20"/>
                <w:szCs w:val="20"/>
              </w:rPr>
            </w:pPr>
            <w:r w:rsidRPr="008409A4">
              <w:rPr>
                <w:rFonts w:cstheme="minorHAnsi"/>
                <w:color w:val="000000"/>
                <w:sz w:val="20"/>
                <w:szCs w:val="20"/>
              </w:rPr>
              <w:t>Billigare och enklare att anställa (växa-stödet)</w:t>
            </w:r>
          </w:p>
        </w:tc>
        <w:tc>
          <w:tcPr>
            <w:tcW w:w="993" w:type="dxa"/>
            <w:tcMar>
              <w:left w:w="28" w:type="dxa"/>
              <w:right w:w="28" w:type="dxa"/>
            </w:tcMar>
            <w:vAlign w:val="bottom"/>
          </w:tcPr>
          <w:p w:rsidRPr="008409A4" w:rsidR="00A55E68" w:rsidP="008B1193" w:rsidRDefault="00A55E68" w14:paraId="7F54F3A4" w14:textId="77777777">
            <w:pPr>
              <w:spacing w:before="80" w:line="240" w:lineRule="exact"/>
              <w:jc w:val="right"/>
              <w:rPr>
                <w:rFonts w:cstheme="minorHAnsi"/>
                <w:color w:val="000000"/>
                <w:sz w:val="20"/>
                <w:szCs w:val="20"/>
              </w:rPr>
            </w:pPr>
            <w:r w:rsidRPr="008409A4">
              <w:rPr>
                <w:rFonts w:cstheme="minorHAnsi"/>
                <w:color w:val="000000"/>
                <w:sz w:val="20"/>
                <w:szCs w:val="20"/>
              </w:rPr>
              <w:t>110</w:t>
            </w:r>
          </w:p>
        </w:tc>
        <w:tc>
          <w:tcPr>
            <w:tcW w:w="992" w:type="dxa"/>
            <w:tcMar>
              <w:left w:w="28" w:type="dxa"/>
              <w:right w:w="28" w:type="dxa"/>
            </w:tcMar>
            <w:vAlign w:val="bottom"/>
          </w:tcPr>
          <w:p w:rsidRPr="008409A4" w:rsidR="00A55E68" w:rsidP="008B1193" w:rsidRDefault="00A55E68" w14:paraId="7913CB31" w14:textId="77777777">
            <w:pPr>
              <w:spacing w:before="80" w:line="240" w:lineRule="exact"/>
              <w:jc w:val="right"/>
              <w:rPr>
                <w:rFonts w:cstheme="minorHAnsi"/>
                <w:color w:val="000000"/>
                <w:sz w:val="20"/>
                <w:szCs w:val="20"/>
              </w:rPr>
            </w:pPr>
            <w:r w:rsidRPr="008409A4">
              <w:rPr>
                <w:rFonts w:cstheme="minorHAnsi"/>
                <w:color w:val="000000"/>
                <w:sz w:val="20"/>
                <w:szCs w:val="20"/>
              </w:rPr>
              <w:t>100</w:t>
            </w:r>
          </w:p>
        </w:tc>
        <w:tc>
          <w:tcPr>
            <w:tcW w:w="905" w:type="dxa"/>
            <w:tcMar>
              <w:left w:w="28" w:type="dxa"/>
              <w:right w:w="28" w:type="dxa"/>
            </w:tcMar>
            <w:vAlign w:val="bottom"/>
          </w:tcPr>
          <w:p w:rsidRPr="008409A4" w:rsidR="00A55E68" w:rsidP="008B1193" w:rsidRDefault="00A55E68" w14:paraId="0767174E" w14:textId="77777777">
            <w:pPr>
              <w:spacing w:before="80" w:line="240" w:lineRule="exact"/>
              <w:jc w:val="right"/>
              <w:rPr>
                <w:rFonts w:cstheme="minorHAnsi"/>
                <w:color w:val="000000"/>
                <w:sz w:val="20"/>
                <w:szCs w:val="20"/>
              </w:rPr>
            </w:pPr>
            <w:r w:rsidRPr="008409A4">
              <w:rPr>
                <w:rFonts w:cstheme="minorHAnsi"/>
                <w:color w:val="000000"/>
                <w:sz w:val="20"/>
                <w:szCs w:val="20"/>
              </w:rPr>
              <w:t>280</w:t>
            </w:r>
          </w:p>
        </w:tc>
      </w:tr>
      <w:tr w:rsidRPr="00080035" w:rsidR="00A55E68" w:rsidTr="004631D4" w14:paraId="1BD371DF" w14:textId="77777777">
        <w:tc>
          <w:tcPr>
            <w:tcW w:w="5665" w:type="dxa"/>
            <w:vAlign w:val="bottom"/>
          </w:tcPr>
          <w:p w:rsidRPr="008409A4" w:rsidR="00A55E68" w:rsidP="008B1193" w:rsidRDefault="00A55E68" w14:paraId="299CE118" w14:textId="501A4427">
            <w:pPr>
              <w:spacing w:before="80" w:line="240" w:lineRule="exact"/>
              <w:ind w:firstLine="0"/>
              <w:rPr>
                <w:rFonts w:cstheme="minorHAnsi"/>
                <w:color w:val="000000"/>
                <w:sz w:val="20"/>
                <w:szCs w:val="20"/>
              </w:rPr>
            </w:pPr>
            <w:r w:rsidRPr="008409A4">
              <w:rPr>
                <w:rFonts w:cstheme="minorHAnsi"/>
                <w:color w:val="000000"/>
                <w:sz w:val="20"/>
                <w:szCs w:val="20"/>
              </w:rPr>
              <w:t xml:space="preserve">Omsättningsgräns </w:t>
            </w:r>
            <w:r w:rsidR="00197692">
              <w:rPr>
                <w:rFonts w:cstheme="minorHAnsi"/>
                <w:color w:val="000000"/>
                <w:sz w:val="20"/>
                <w:szCs w:val="20"/>
              </w:rPr>
              <w:t xml:space="preserve">för </w:t>
            </w:r>
            <w:r w:rsidRPr="008409A4">
              <w:rPr>
                <w:rFonts w:cstheme="minorHAnsi"/>
                <w:color w:val="000000"/>
                <w:sz w:val="20"/>
                <w:szCs w:val="20"/>
              </w:rPr>
              <w:t>moms</w:t>
            </w:r>
          </w:p>
        </w:tc>
        <w:tc>
          <w:tcPr>
            <w:tcW w:w="993" w:type="dxa"/>
            <w:tcMar>
              <w:left w:w="28" w:type="dxa"/>
              <w:right w:w="28" w:type="dxa"/>
            </w:tcMar>
            <w:vAlign w:val="bottom"/>
          </w:tcPr>
          <w:p w:rsidRPr="008409A4" w:rsidR="00A55E68" w:rsidP="008B1193" w:rsidRDefault="00A55E68" w14:paraId="02742153" w14:textId="77777777">
            <w:pPr>
              <w:spacing w:before="80" w:line="240" w:lineRule="exact"/>
              <w:jc w:val="right"/>
              <w:rPr>
                <w:rFonts w:cstheme="minorHAnsi"/>
                <w:color w:val="000000"/>
                <w:sz w:val="20"/>
                <w:szCs w:val="20"/>
              </w:rPr>
            </w:pPr>
            <w:r w:rsidRPr="008409A4">
              <w:rPr>
                <w:rFonts w:cstheme="minorHAnsi"/>
                <w:color w:val="000000"/>
                <w:sz w:val="20"/>
                <w:szCs w:val="20"/>
              </w:rPr>
              <w:t>63</w:t>
            </w:r>
          </w:p>
        </w:tc>
        <w:tc>
          <w:tcPr>
            <w:tcW w:w="992" w:type="dxa"/>
            <w:tcMar>
              <w:left w:w="28" w:type="dxa"/>
              <w:right w:w="28" w:type="dxa"/>
            </w:tcMar>
            <w:vAlign w:val="bottom"/>
          </w:tcPr>
          <w:p w:rsidRPr="008409A4" w:rsidR="00A55E68" w:rsidP="008B1193" w:rsidRDefault="00A55E68" w14:paraId="3C2F2B32" w14:textId="77777777">
            <w:pPr>
              <w:spacing w:before="80" w:line="240" w:lineRule="exact"/>
              <w:jc w:val="right"/>
              <w:rPr>
                <w:rFonts w:cstheme="minorHAnsi"/>
                <w:color w:val="000000"/>
                <w:sz w:val="20"/>
                <w:szCs w:val="20"/>
              </w:rPr>
            </w:pPr>
            <w:r w:rsidRPr="008409A4">
              <w:rPr>
                <w:rFonts w:cstheme="minorHAnsi"/>
                <w:color w:val="000000"/>
                <w:sz w:val="20"/>
                <w:szCs w:val="20"/>
              </w:rPr>
              <w:t>125</w:t>
            </w:r>
          </w:p>
        </w:tc>
        <w:tc>
          <w:tcPr>
            <w:tcW w:w="905" w:type="dxa"/>
            <w:tcMar>
              <w:left w:w="28" w:type="dxa"/>
              <w:right w:w="28" w:type="dxa"/>
            </w:tcMar>
            <w:vAlign w:val="bottom"/>
          </w:tcPr>
          <w:p w:rsidRPr="008409A4" w:rsidR="00A55E68" w:rsidP="008B1193" w:rsidRDefault="00A55E68" w14:paraId="7898DFED" w14:textId="77777777">
            <w:pPr>
              <w:spacing w:before="80" w:line="240" w:lineRule="exact"/>
              <w:jc w:val="right"/>
              <w:rPr>
                <w:rFonts w:cstheme="minorHAnsi"/>
                <w:color w:val="000000"/>
                <w:sz w:val="20"/>
                <w:szCs w:val="20"/>
              </w:rPr>
            </w:pPr>
            <w:r w:rsidRPr="008409A4">
              <w:rPr>
                <w:rFonts w:cstheme="minorHAnsi"/>
                <w:color w:val="000000"/>
                <w:sz w:val="20"/>
                <w:szCs w:val="20"/>
              </w:rPr>
              <w:t>125</w:t>
            </w:r>
          </w:p>
        </w:tc>
      </w:tr>
      <w:tr w:rsidRPr="00080035" w:rsidR="00A55E68" w:rsidTr="004631D4" w14:paraId="1F44DB6C" w14:textId="77777777">
        <w:tc>
          <w:tcPr>
            <w:tcW w:w="5665" w:type="dxa"/>
            <w:vAlign w:val="bottom"/>
          </w:tcPr>
          <w:p w:rsidRPr="008409A4" w:rsidR="00A55E68" w:rsidP="008B1193" w:rsidRDefault="00A55E68" w14:paraId="19C44BB6" w14:textId="77777777">
            <w:pPr>
              <w:spacing w:before="80" w:line="240" w:lineRule="exact"/>
              <w:ind w:firstLine="0"/>
              <w:rPr>
                <w:rFonts w:cstheme="minorHAnsi"/>
                <w:color w:val="000000"/>
                <w:sz w:val="20"/>
                <w:szCs w:val="20"/>
              </w:rPr>
            </w:pPr>
            <w:r w:rsidRPr="008409A4">
              <w:rPr>
                <w:rFonts w:cstheme="minorHAnsi"/>
                <w:color w:val="000000"/>
                <w:sz w:val="20"/>
                <w:szCs w:val="20"/>
              </w:rPr>
              <w:t>Förstärkt FoU-avdrag</w:t>
            </w:r>
          </w:p>
        </w:tc>
        <w:tc>
          <w:tcPr>
            <w:tcW w:w="993" w:type="dxa"/>
            <w:tcMar>
              <w:left w:w="28" w:type="dxa"/>
              <w:right w:w="28" w:type="dxa"/>
            </w:tcMar>
            <w:vAlign w:val="bottom"/>
          </w:tcPr>
          <w:p w:rsidRPr="008409A4" w:rsidR="00A55E68" w:rsidP="008B1193" w:rsidRDefault="00A55E68" w14:paraId="1A993479" w14:textId="77777777">
            <w:pPr>
              <w:spacing w:before="80" w:line="240" w:lineRule="exact"/>
              <w:jc w:val="right"/>
              <w:rPr>
                <w:rFonts w:cstheme="minorHAnsi"/>
                <w:color w:val="000000"/>
                <w:sz w:val="20"/>
                <w:szCs w:val="20"/>
              </w:rPr>
            </w:pPr>
            <w:r w:rsidRPr="008409A4">
              <w:rPr>
                <w:rFonts w:cstheme="minorHAnsi"/>
                <w:color w:val="000000"/>
                <w:sz w:val="20"/>
                <w:szCs w:val="20"/>
              </w:rPr>
              <w:t>290</w:t>
            </w:r>
          </w:p>
        </w:tc>
        <w:tc>
          <w:tcPr>
            <w:tcW w:w="992" w:type="dxa"/>
            <w:tcMar>
              <w:left w:w="28" w:type="dxa"/>
              <w:right w:w="28" w:type="dxa"/>
            </w:tcMar>
            <w:vAlign w:val="bottom"/>
          </w:tcPr>
          <w:p w:rsidRPr="008409A4" w:rsidR="00A55E68" w:rsidP="008B1193" w:rsidRDefault="00A55E68" w14:paraId="027ED802" w14:textId="77777777">
            <w:pPr>
              <w:spacing w:before="80" w:line="240" w:lineRule="exact"/>
              <w:jc w:val="right"/>
              <w:rPr>
                <w:rFonts w:cstheme="minorHAnsi"/>
                <w:color w:val="000000"/>
                <w:sz w:val="20"/>
                <w:szCs w:val="20"/>
              </w:rPr>
            </w:pPr>
            <w:r w:rsidRPr="008409A4">
              <w:rPr>
                <w:rFonts w:cstheme="minorHAnsi"/>
                <w:color w:val="000000"/>
                <w:sz w:val="20"/>
                <w:szCs w:val="20"/>
              </w:rPr>
              <w:t>290</w:t>
            </w:r>
          </w:p>
        </w:tc>
        <w:tc>
          <w:tcPr>
            <w:tcW w:w="905" w:type="dxa"/>
            <w:tcMar>
              <w:left w:w="28" w:type="dxa"/>
              <w:right w:w="28" w:type="dxa"/>
            </w:tcMar>
            <w:vAlign w:val="bottom"/>
          </w:tcPr>
          <w:p w:rsidRPr="008409A4" w:rsidR="00A55E68" w:rsidP="008B1193" w:rsidRDefault="00A55E68" w14:paraId="5731743B" w14:textId="77777777">
            <w:pPr>
              <w:spacing w:before="80" w:line="240" w:lineRule="exact"/>
              <w:jc w:val="right"/>
              <w:rPr>
                <w:rFonts w:cstheme="minorHAnsi"/>
                <w:color w:val="000000"/>
                <w:sz w:val="20"/>
                <w:szCs w:val="20"/>
              </w:rPr>
            </w:pPr>
            <w:r w:rsidRPr="008409A4">
              <w:rPr>
                <w:rFonts w:cstheme="minorHAnsi"/>
                <w:color w:val="000000"/>
                <w:sz w:val="20"/>
                <w:szCs w:val="20"/>
              </w:rPr>
              <w:t>290</w:t>
            </w:r>
          </w:p>
        </w:tc>
      </w:tr>
      <w:tr w:rsidRPr="00080035" w:rsidR="00A55E68" w:rsidTr="004631D4" w14:paraId="3BEC836B" w14:textId="77777777">
        <w:tc>
          <w:tcPr>
            <w:tcW w:w="5665" w:type="dxa"/>
            <w:vAlign w:val="bottom"/>
          </w:tcPr>
          <w:p w:rsidRPr="008409A4" w:rsidR="00A55E68" w:rsidP="008B1193" w:rsidRDefault="00A55E68" w14:paraId="2FA27C80" w14:textId="77777777">
            <w:pPr>
              <w:spacing w:before="80" w:line="240" w:lineRule="exact"/>
              <w:ind w:firstLine="0"/>
              <w:rPr>
                <w:rFonts w:cstheme="minorHAnsi"/>
                <w:color w:val="000000"/>
                <w:sz w:val="20"/>
                <w:szCs w:val="20"/>
              </w:rPr>
            </w:pPr>
            <w:r w:rsidRPr="008409A4">
              <w:rPr>
                <w:rFonts w:cstheme="minorHAnsi"/>
                <w:color w:val="000000"/>
                <w:sz w:val="20"/>
                <w:szCs w:val="20"/>
              </w:rPr>
              <w:t>Förbättrad expertskatt</w:t>
            </w:r>
          </w:p>
        </w:tc>
        <w:tc>
          <w:tcPr>
            <w:tcW w:w="993" w:type="dxa"/>
            <w:tcMar>
              <w:left w:w="28" w:type="dxa"/>
              <w:right w:w="28" w:type="dxa"/>
            </w:tcMar>
            <w:vAlign w:val="bottom"/>
          </w:tcPr>
          <w:p w:rsidRPr="008409A4" w:rsidR="00A55E68" w:rsidP="008B1193" w:rsidRDefault="00A55E68" w14:paraId="078F122B" w14:textId="77777777">
            <w:pPr>
              <w:spacing w:before="80" w:line="240" w:lineRule="exact"/>
              <w:jc w:val="right"/>
              <w:rPr>
                <w:rFonts w:cstheme="minorHAnsi"/>
                <w:color w:val="000000"/>
                <w:sz w:val="20"/>
                <w:szCs w:val="20"/>
              </w:rPr>
            </w:pPr>
            <w:r w:rsidRPr="008409A4">
              <w:rPr>
                <w:rFonts w:cstheme="minorHAnsi"/>
                <w:color w:val="000000"/>
                <w:sz w:val="20"/>
                <w:szCs w:val="20"/>
              </w:rPr>
              <w:t>100</w:t>
            </w:r>
          </w:p>
        </w:tc>
        <w:tc>
          <w:tcPr>
            <w:tcW w:w="992" w:type="dxa"/>
            <w:tcMar>
              <w:left w:w="28" w:type="dxa"/>
              <w:right w:w="28" w:type="dxa"/>
            </w:tcMar>
            <w:vAlign w:val="bottom"/>
          </w:tcPr>
          <w:p w:rsidRPr="008409A4" w:rsidR="00A55E68" w:rsidP="008B1193" w:rsidRDefault="00A55E68" w14:paraId="16B8C308" w14:textId="77777777">
            <w:pPr>
              <w:spacing w:before="80" w:line="240" w:lineRule="exact"/>
              <w:jc w:val="right"/>
              <w:rPr>
                <w:rFonts w:cstheme="minorHAnsi"/>
                <w:color w:val="000000"/>
                <w:sz w:val="20"/>
                <w:szCs w:val="20"/>
              </w:rPr>
            </w:pPr>
            <w:r w:rsidRPr="008409A4">
              <w:rPr>
                <w:rFonts w:cstheme="minorHAnsi"/>
                <w:color w:val="000000"/>
                <w:sz w:val="20"/>
                <w:szCs w:val="20"/>
              </w:rPr>
              <w:t>210</w:t>
            </w:r>
          </w:p>
        </w:tc>
        <w:tc>
          <w:tcPr>
            <w:tcW w:w="905" w:type="dxa"/>
            <w:tcMar>
              <w:left w:w="28" w:type="dxa"/>
              <w:right w:w="28" w:type="dxa"/>
            </w:tcMar>
            <w:vAlign w:val="bottom"/>
          </w:tcPr>
          <w:p w:rsidRPr="008409A4" w:rsidR="00A55E68" w:rsidP="008B1193" w:rsidRDefault="00A55E68" w14:paraId="491EC15A" w14:textId="77777777">
            <w:pPr>
              <w:spacing w:before="80" w:line="240" w:lineRule="exact"/>
              <w:jc w:val="right"/>
              <w:rPr>
                <w:rFonts w:cstheme="minorHAnsi"/>
                <w:color w:val="000000"/>
                <w:sz w:val="20"/>
                <w:szCs w:val="20"/>
              </w:rPr>
            </w:pPr>
            <w:r w:rsidRPr="008409A4">
              <w:rPr>
                <w:rFonts w:cstheme="minorHAnsi"/>
                <w:color w:val="000000"/>
                <w:sz w:val="20"/>
                <w:szCs w:val="20"/>
              </w:rPr>
              <w:t>300</w:t>
            </w:r>
          </w:p>
        </w:tc>
      </w:tr>
      <w:tr w:rsidRPr="00080035" w:rsidR="00A55E68" w:rsidTr="00E164F7" w14:paraId="2F2F58E5" w14:textId="77777777">
        <w:tc>
          <w:tcPr>
            <w:tcW w:w="5665" w:type="dxa"/>
            <w:vAlign w:val="bottom"/>
          </w:tcPr>
          <w:p w:rsidRPr="008409A4" w:rsidR="00A55E68" w:rsidP="008B1193" w:rsidRDefault="00A55E68" w14:paraId="7B7A8505" w14:textId="77777777">
            <w:pPr>
              <w:spacing w:before="80" w:line="240" w:lineRule="exact"/>
              <w:ind w:firstLine="0"/>
              <w:rPr>
                <w:rFonts w:cstheme="minorHAnsi"/>
                <w:color w:val="000000"/>
                <w:sz w:val="20"/>
                <w:szCs w:val="20"/>
              </w:rPr>
            </w:pPr>
          </w:p>
        </w:tc>
        <w:tc>
          <w:tcPr>
            <w:tcW w:w="993" w:type="dxa"/>
            <w:tcMar>
              <w:left w:w="28" w:type="dxa"/>
              <w:right w:w="28" w:type="dxa"/>
            </w:tcMar>
            <w:vAlign w:val="bottom"/>
          </w:tcPr>
          <w:p w:rsidRPr="008409A4" w:rsidR="00A55E68" w:rsidP="008B1193" w:rsidRDefault="00EB55E2" w14:paraId="264E1943" w14:textId="08BD05CB">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92" w:type="dxa"/>
            <w:tcMar>
              <w:left w:w="28" w:type="dxa"/>
              <w:right w:w="28" w:type="dxa"/>
            </w:tcMar>
            <w:vAlign w:val="bottom"/>
          </w:tcPr>
          <w:p w:rsidRPr="008409A4" w:rsidR="00A55E68" w:rsidP="008B1193" w:rsidRDefault="00EB55E2" w14:paraId="1D2BF057" w14:textId="569401D4">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05" w:type="dxa"/>
            <w:tcMar>
              <w:left w:w="28" w:type="dxa"/>
              <w:right w:w="28" w:type="dxa"/>
            </w:tcMar>
            <w:vAlign w:val="bottom"/>
          </w:tcPr>
          <w:p w:rsidRPr="008409A4" w:rsidR="00A55E68" w:rsidP="008B1193" w:rsidRDefault="00EB55E2" w14:paraId="39AFFAA5" w14:textId="07170DFE">
            <w:pPr>
              <w:spacing w:before="80" w:line="240" w:lineRule="exact"/>
              <w:jc w:val="right"/>
              <w:rPr>
                <w:rFonts w:cstheme="minorHAnsi"/>
                <w:color w:val="000000"/>
                <w:sz w:val="20"/>
                <w:szCs w:val="20"/>
              </w:rPr>
            </w:pPr>
            <w:r w:rsidRPr="008409A4">
              <w:rPr>
                <w:rFonts w:cstheme="minorHAnsi"/>
                <w:color w:val="000000"/>
                <w:sz w:val="20"/>
                <w:szCs w:val="20"/>
              </w:rPr>
              <w:t> </w:t>
            </w:r>
          </w:p>
        </w:tc>
      </w:tr>
      <w:tr w:rsidRPr="00080035" w:rsidR="00A55E68" w:rsidTr="00E164F7" w14:paraId="2C371B41" w14:textId="77777777">
        <w:tc>
          <w:tcPr>
            <w:tcW w:w="5665" w:type="dxa"/>
            <w:shd w:val="clear" w:color="auto" w:fill="auto"/>
            <w:vAlign w:val="bottom"/>
          </w:tcPr>
          <w:p w:rsidRPr="00197692" w:rsidR="00A55E68" w:rsidP="008B1193" w:rsidRDefault="00A55E68" w14:paraId="46721192" w14:textId="77777777">
            <w:pPr>
              <w:spacing w:before="80" w:line="240" w:lineRule="exact"/>
              <w:ind w:firstLine="0"/>
              <w:rPr>
                <w:rFonts w:cstheme="minorHAnsi"/>
                <w:sz w:val="20"/>
                <w:szCs w:val="20"/>
              </w:rPr>
            </w:pPr>
            <w:r w:rsidRPr="00E164F7">
              <w:rPr>
                <w:rFonts w:cstheme="minorHAnsi"/>
                <w:b/>
                <w:bCs/>
                <w:sz w:val="20"/>
                <w:szCs w:val="20"/>
              </w:rPr>
              <w:t xml:space="preserve">Fler </w:t>
            </w:r>
            <w:proofErr w:type="spellStart"/>
            <w:r w:rsidRPr="00E164F7">
              <w:rPr>
                <w:rFonts w:cstheme="minorHAnsi"/>
                <w:b/>
                <w:bCs/>
                <w:sz w:val="20"/>
                <w:szCs w:val="20"/>
              </w:rPr>
              <w:t>årsrika</w:t>
            </w:r>
            <w:proofErr w:type="spellEnd"/>
            <w:r w:rsidRPr="00E164F7">
              <w:rPr>
                <w:rFonts w:cstheme="minorHAnsi"/>
                <w:b/>
                <w:bCs/>
                <w:sz w:val="20"/>
                <w:szCs w:val="20"/>
              </w:rPr>
              <w:t xml:space="preserve"> i arbetslivet</w:t>
            </w:r>
          </w:p>
        </w:tc>
        <w:tc>
          <w:tcPr>
            <w:tcW w:w="993" w:type="dxa"/>
            <w:shd w:val="clear" w:color="auto" w:fill="auto"/>
            <w:tcMar>
              <w:left w:w="28" w:type="dxa"/>
              <w:right w:w="28" w:type="dxa"/>
            </w:tcMar>
            <w:vAlign w:val="bottom"/>
          </w:tcPr>
          <w:p w:rsidRPr="00E164F7" w:rsidR="00A55E68" w:rsidP="008B1193" w:rsidRDefault="00A55E68" w14:paraId="2118F9B7" w14:textId="6B6E408B">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2B4976">
              <w:rPr>
                <w:rFonts w:cstheme="minorHAnsi"/>
                <w:b/>
                <w:bCs/>
                <w:sz w:val="20"/>
                <w:szCs w:val="20"/>
              </w:rPr>
              <w:t> </w:t>
            </w:r>
            <w:r w:rsidRPr="00E164F7">
              <w:rPr>
                <w:rFonts w:cstheme="minorHAnsi"/>
                <w:b/>
                <w:bCs/>
                <w:sz w:val="20"/>
                <w:szCs w:val="20"/>
              </w:rPr>
              <w:t>100</w:t>
            </w:r>
          </w:p>
        </w:tc>
        <w:tc>
          <w:tcPr>
            <w:tcW w:w="992" w:type="dxa"/>
            <w:shd w:val="clear" w:color="auto" w:fill="auto"/>
            <w:tcMar>
              <w:left w:w="28" w:type="dxa"/>
              <w:right w:w="28" w:type="dxa"/>
            </w:tcMar>
            <w:vAlign w:val="bottom"/>
          </w:tcPr>
          <w:p w:rsidRPr="00E164F7" w:rsidR="00A55E68" w:rsidP="008B1193" w:rsidRDefault="00A55E68" w14:paraId="563095A1" w14:textId="75BAC265">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2B4976">
              <w:rPr>
                <w:rFonts w:cstheme="minorHAnsi"/>
                <w:b/>
                <w:bCs/>
                <w:sz w:val="20"/>
                <w:szCs w:val="20"/>
              </w:rPr>
              <w:t> </w:t>
            </w:r>
            <w:r w:rsidRPr="00E164F7">
              <w:rPr>
                <w:rFonts w:cstheme="minorHAnsi"/>
                <w:b/>
                <w:bCs/>
                <w:sz w:val="20"/>
                <w:szCs w:val="20"/>
              </w:rPr>
              <w:t>100</w:t>
            </w:r>
          </w:p>
        </w:tc>
        <w:tc>
          <w:tcPr>
            <w:tcW w:w="905" w:type="dxa"/>
            <w:shd w:val="clear" w:color="auto" w:fill="auto"/>
            <w:tcMar>
              <w:left w:w="28" w:type="dxa"/>
              <w:right w:w="28" w:type="dxa"/>
            </w:tcMar>
            <w:vAlign w:val="bottom"/>
          </w:tcPr>
          <w:p w:rsidRPr="00E164F7" w:rsidR="00A55E68" w:rsidP="008B1193" w:rsidRDefault="00A55E68" w14:paraId="20E92B84" w14:textId="3135C498">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2B4976">
              <w:rPr>
                <w:rFonts w:cstheme="minorHAnsi"/>
                <w:b/>
                <w:bCs/>
                <w:sz w:val="20"/>
                <w:szCs w:val="20"/>
              </w:rPr>
              <w:t> </w:t>
            </w:r>
            <w:r w:rsidRPr="00E164F7">
              <w:rPr>
                <w:rFonts w:cstheme="minorHAnsi"/>
                <w:b/>
                <w:bCs/>
                <w:sz w:val="20"/>
                <w:szCs w:val="20"/>
              </w:rPr>
              <w:t>200</w:t>
            </w:r>
          </w:p>
        </w:tc>
      </w:tr>
      <w:tr w:rsidRPr="00080035" w:rsidR="00A55E68" w:rsidTr="004631D4" w14:paraId="44F114D0" w14:textId="77777777">
        <w:tc>
          <w:tcPr>
            <w:tcW w:w="5665" w:type="dxa"/>
            <w:vAlign w:val="bottom"/>
          </w:tcPr>
          <w:p w:rsidRPr="008409A4" w:rsidR="00A55E68" w:rsidP="008B1193" w:rsidRDefault="00A55E68" w14:paraId="591D5E36" w14:textId="5C6194F6">
            <w:pPr>
              <w:spacing w:before="80" w:line="240" w:lineRule="exact"/>
              <w:ind w:firstLine="0"/>
              <w:rPr>
                <w:rFonts w:cstheme="minorHAnsi"/>
                <w:color w:val="000000"/>
                <w:sz w:val="20"/>
                <w:szCs w:val="20"/>
              </w:rPr>
            </w:pPr>
            <w:r w:rsidRPr="008409A4">
              <w:rPr>
                <w:rFonts w:cstheme="minorHAnsi"/>
                <w:color w:val="000000"/>
                <w:sz w:val="20"/>
                <w:szCs w:val="20"/>
              </w:rPr>
              <w:t>Förstärkt jobbskatteavdrag</w:t>
            </w:r>
            <w:r w:rsidR="009B1237">
              <w:rPr>
                <w:rFonts w:cstheme="minorHAnsi"/>
                <w:color w:val="000000"/>
                <w:sz w:val="20"/>
                <w:szCs w:val="20"/>
              </w:rPr>
              <w:t xml:space="preserve"> för</w:t>
            </w:r>
            <w:r w:rsidRPr="008409A4">
              <w:rPr>
                <w:rFonts w:cstheme="minorHAnsi"/>
                <w:color w:val="000000"/>
                <w:sz w:val="20"/>
                <w:szCs w:val="20"/>
              </w:rPr>
              <w:t xml:space="preserve"> äldre </w:t>
            </w:r>
          </w:p>
        </w:tc>
        <w:tc>
          <w:tcPr>
            <w:tcW w:w="993" w:type="dxa"/>
            <w:tcMar>
              <w:left w:w="28" w:type="dxa"/>
              <w:right w:w="28" w:type="dxa"/>
            </w:tcMar>
            <w:vAlign w:val="bottom"/>
          </w:tcPr>
          <w:p w:rsidRPr="008409A4" w:rsidR="00A55E68" w:rsidP="008B1193" w:rsidRDefault="00A55E68" w14:paraId="56B4100A" w14:textId="4F61AE2F">
            <w:pPr>
              <w:spacing w:before="80" w:line="240" w:lineRule="exact"/>
              <w:ind w:firstLine="0"/>
              <w:jc w:val="right"/>
              <w:rPr>
                <w:rFonts w:cstheme="minorHAnsi"/>
                <w:color w:val="000000"/>
                <w:sz w:val="20"/>
                <w:szCs w:val="20"/>
              </w:rPr>
            </w:pPr>
            <w:r w:rsidRPr="008409A4">
              <w:rPr>
                <w:rFonts w:cstheme="minorHAnsi"/>
                <w:color w:val="000000"/>
                <w:sz w:val="20"/>
                <w:szCs w:val="20"/>
              </w:rPr>
              <w:t>1</w:t>
            </w:r>
            <w:r w:rsidRPr="008409A4" w:rsidR="002B4976">
              <w:rPr>
                <w:rFonts w:cstheme="minorHAnsi"/>
                <w:color w:val="000000"/>
                <w:sz w:val="20"/>
                <w:szCs w:val="20"/>
              </w:rPr>
              <w:t> </w:t>
            </w:r>
            <w:r w:rsidRPr="008409A4">
              <w:rPr>
                <w:rFonts w:cstheme="minorHAnsi"/>
                <w:color w:val="000000"/>
                <w:sz w:val="20"/>
                <w:szCs w:val="20"/>
              </w:rPr>
              <w:t>000</w:t>
            </w:r>
          </w:p>
        </w:tc>
        <w:tc>
          <w:tcPr>
            <w:tcW w:w="992" w:type="dxa"/>
            <w:tcMar>
              <w:left w:w="28" w:type="dxa"/>
              <w:right w:w="28" w:type="dxa"/>
            </w:tcMar>
            <w:vAlign w:val="bottom"/>
          </w:tcPr>
          <w:p w:rsidRPr="008409A4" w:rsidR="00A55E68" w:rsidP="008B1193" w:rsidRDefault="00A55E68" w14:paraId="54D821FA" w14:textId="2A2400C4">
            <w:pPr>
              <w:spacing w:before="80" w:line="240" w:lineRule="exact"/>
              <w:ind w:firstLine="0"/>
              <w:jc w:val="right"/>
              <w:rPr>
                <w:rFonts w:cstheme="minorHAnsi"/>
                <w:color w:val="000000"/>
                <w:sz w:val="20"/>
                <w:szCs w:val="20"/>
              </w:rPr>
            </w:pPr>
            <w:r w:rsidRPr="008409A4">
              <w:rPr>
                <w:rFonts w:cstheme="minorHAnsi"/>
                <w:color w:val="000000"/>
                <w:sz w:val="20"/>
                <w:szCs w:val="20"/>
              </w:rPr>
              <w:t>1</w:t>
            </w:r>
            <w:r w:rsidRPr="008409A4" w:rsidR="002B4976">
              <w:rPr>
                <w:rFonts w:cstheme="minorHAnsi"/>
                <w:color w:val="000000"/>
                <w:sz w:val="20"/>
                <w:szCs w:val="20"/>
              </w:rPr>
              <w:t> </w:t>
            </w:r>
            <w:r w:rsidRPr="008409A4">
              <w:rPr>
                <w:rFonts w:cstheme="minorHAnsi"/>
                <w:color w:val="000000"/>
                <w:sz w:val="20"/>
                <w:szCs w:val="20"/>
              </w:rPr>
              <w:t>000</w:t>
            </w:r>
          </w:p>
        </w:tc>
        <w:tc>
          <w:tcPr>
            <w:tcW w:w="905" w:type="dxa"/>
            <w:tcMar>
              <w:left w:w="28" w:type="dxa"/>
              <w:right w:w="28" w:type="dxa"/>
            </w:tcMar>
            <w:vAlign w:val="bottom"/>
          </w:tcPr>
          <w:p w:rsidRPr="008409A4" w:rsidR="00A55E68" w:rsidP="008B1193" w:rsidRDefault="00A55E68" w14:paraId="029C6591" w14:textId="64EED165">
            <w:pPr>
              <w:spacing w:before="80" w:line="240" w:lineRule="exact"/>
              <w:ind w:firstLine="0"/>
              <w:jc w:val="right"/>
              <w:rPr>
                <w:rFonts w:cstheme="minorHAnsi"/>
                <w:color w:val="000000"/>
                <w:sz w:val="20"/>
                <w:szCs w:val="20"/>
              </w:rPr>
            </w:pPr>
            <w:r w:rsidRPr="008409A4">
              <w:rPr>
                <w:rFonts w:cstheme="minorHAnsi"/>
                <w:color w:val="000000"/>
                <w:sz w:val="20"/>
                <w:szCs w:val="20"/>
              </w:rPr>
              <w:t>1</w:t>
            </w:r>
            <w:r w:rsidRPr="008409A4" w:rsidR="002B4976">
              <w:rPr>
                <w:rFonts w:cstheme="minorHAnsi"/>
                <w:color w:val="000000"/>
                <w:sz w:val="20"/>
                <w:szCs w:val="20"/>
              </w:rPr>
              <w:t> </w:t>
            </w:r>
            <w:r w:rsidRPr="008409A4">
              <w:rPr>
                <w:rFonts w:cstheme="minorHAnsi"/>
                <w:color w:val="000000"/>
                <w:sz w:val="20"/>
                <w:szCs w:val="20"/>
              </w:rPr>
              <w:t>000</w:t>
            </w:r>
          </w:p>
        </w:tc>
      </w:tr>
      <w:tr w:rsidRPr="00080035" w:rsidR="00A55E68" w:rsidTr="004631D4" w14:paraId="20E9610E" w14:textId="77777777">
        <w:tc>
          <w:tcPr>
            <w:tcW w:w="5665" w:type="dxa"/>
            <w:vAlign w:val="bottom"/>
          </w:tcPr>
          <w:p w:rsidRPr="008409A4" w:rsidR="00A55E68" w:rsidP="008B1193" w:rsidRDefault="00A55E68" w14:paraId="6FB83EB0" w14:textId="0E01FD27">
            <w:pPr>
              <w:spacing w:before="80" w:line="240" w:lineRule="exact"/>
              <w:ind w:firstLine="0"/>
              <w:rPr>
                <w:rFonts w:cstheme="minorHAnsi"/>
                <w:color w:val="000000"/>
                <w:sz w:val="20"/>
                <w:szCs w:val="20"/>
              </w:rPr>
            </w:pPr>
            <w:r w:rsidRPr="008409A4">
              <w:rPr>
                <w:rFonts w:cstheme="minorHAnsi"/>
                <w:color w:val="000000"/>
                <w:sz w:val="20"/>
                <w:szCs w:val="20"/>
              </w:rPr>
              <w:t>Äldre-</w:t>
            </w:r>
            <w:proofErr w:type="spellStart"/>
            <w:r w:rsidR="009B1237">
              <w:rPr>
                <w:rFonts w:cstheme="minorHAnsi"/>
                <w:color w:val="000000"/>
                <w:sz w:val="20"/>
                <w:szCs w:val="20"/>
              </w:rPr>
              <w:t>rut</w:t>
            </w:r>
            <w:proofErr w:type="spellEnd"/>
          </w:p>
        </w:tc>
        <w:tc>
          <w:tcPr>
            <w:tcW w:w="993" w:type="dxa"/>
            <w:tcMar>
              <w:left w:w="28" w:type="dxa"/>
              <w:right w:w="28" w:type="dxa"/>
            </w:tcMar>
            <w:vAlign w:val="bottom"/>
          </w:tcPr>
          <w:p w:rsidRPr="008409A4" w:rsidR="00A55E68" w:rsidP="008B1193" w:rsidRDefault="00A55E68" w14:paraId="0A49CF97" w14:textId="77777777">
            <w:pPr>
              <w:spacing w:before="80" w:line="240" w:lineRule="exact"/>
              <w:ind w:firstLine="0"/>
              <w:jc w:val="right"/>
              <w:rPr>
                <w:rFonts w:cstheme="minorHAnsi"/>
                <w:color w:val="000000"/>
                <w:sz w:val="20"/>
                <w:szCs w:val="20"/>
              </w:rPr>
            </w:pPr>
            <w:r w:rsidRPr="008409A4">
              <w:rPr>
                <w:rFonts w:cstheme="minorHAnsi"/>
                <w:color w:val="000000"/>
                <w:sz w:val="20"/>
                <w:szCs w:val="20"/>
              </w:rPr>
              <w:t>100</w:t>
            </w:r>
          </w:p>
        </w:tc>
        <w:tc>
          <w:tcPr>
            <w:tcW w:w="992" w:type="dxa"/>
            <w:tcMar>
              <w:left w:w="28" w:type="dxa"/>
              <w:right w:w="28" w:type="dxa"/>
            </w:tcMar>
            <w:vAlign w:val="bottom"/>
          </w:tcPr>
          <w:p w:rsidRPr="008409A4" w:rsidR="00A55E68" w:rsidP="008B1193" w:rsidRDefault="00A55E68" w14:paraId="4CAD8BD4" w14:textId="77777777">
            <w:pPr>
              <w:spacing w:before="80" w:line="240" w:lineRule="exact"/>
              <w:ind w:firstLine="0"/>
              <w:jc w:val="right"/>
              <w:rPr>
                <w:rFonts w:cstheme="minorHAnsi"/>
                <w:color w:val="000000"/>
                <w:sz w:val="20"/>
                <w:szCs w:val="20"/>
              </w:rPr>
            </w:pPr>
            <w:r w:rsidRPr="008409A4">
              <w:rPr>
                <w:rFonts w:cstheme="minorHAnsi"/>
                <w:color w:val="000000"/>
                <w:sz w:val="20"/>
                <w:szCs w:val="20"/>
              </w:rPr>
              <w:t>100</w:t>
            </w:r>
          </w:p>
        </w:tc>
        <w:tc>
          <w:tcPr>
            <w:tcW w:w="905" w:type="dxa"/>
            <w:tcMar>
              <w:left w:w="28" w:type="dxa"/>
              <w:right w:w="28" w:type="dxa"/>
            </w:tcMar>
            <w:vAlign w:val="bottom"/>
          </w:tcPr>
          <w:p w:rsidRPr="008409A4" w:rsidR="00A55E68" w:rsidP="008B1193" w:rsidRDefault="00A55E68" w14:paraId="38DA11CB" w14:textId="77777777">
            <w:pPr>
              <w:spacing w:before="80" w:line="240" w:lineRule="exact"/>
              <w:ind w:firstLine="0"/>
              <w:jc w:val="right"/>
              <w:rPr>
                <w:rFonts w:cstheme="minorHAnsi"/>
                <w:color w:val="000000"/>
                <w:sz w:val="20"/>
                <w:szCs w:val="20"/>
              </w:rPr>
            </w:pPr>
            <w:r w:rsidRPr="008409A4">
              <w:rPr>
                <w:rFonts w:cstheme="minorHAnsi"/>
                <w:color w:val="000000"/>
                <w:sz w:val="20"/>
                <w:szCs w:val="20"/>
              </w:rPr>
              <w:t>200</w:t>
            </w:r>
          </w:p>
        </w:tc>
      </w:tr>
      <w:tr w:rsidRPr="00080035" w:rsidR="00A55E68" w:rsidTr="00E164F7" w14:paraId="101C09C5" w14:textId="77777777">
        <w:tc>
          <w:tcPr>
            <w:tcW w:w="5665" w:type="dxa"/>
            <w:vAlign w:val="bottom"/>
          </w:tcPr>
          <w:p w:rsidRPr="008409A4" w:rsidR="00A55E68" w:rsidP="008B1193" w:rsidRDefault="00A55E68" w14:paraId="343D146D" w14:textId="77777777">
            <w:pPr>
              <w:spacing w:before="80" w:line="240" w:lineRule="exact"/>
              <w:rPr>
                <w:rFonts w:cstheme="minorHAnsi"/>
                <w:color w:val="000000"/>
                <w:sz w:val="20"/>
                <w:szCs w:val="20"/>
              </w:rPr>
            </w:pPr>
          </w:p>
        </w:tc>
        <w:tc>
          <w:tcPr>
            <w:tcW w:w="993" w:type="dxa"/>
            <w:tcMar>
              <w:left w:w="28" w:type="dxa"/>
              <w:right w:w="28" w:type="dxa"/>
            </w:tcMar>
            <w:vAlign w:val="bottom"/>
          </w:tcPr>
          <w:p w:rsidRPr="008409A4" w:rsidR="00A55E68" w:rsidP="008B1193" w:rsidRDefault="00A55E68" w14:paraId="2645783C" w14:textId="77777777">
            <w:pPr>
              <w:spacing w:before="80" w:line="240" w:lineRule="exact"/>
              <w:jc w:val="right"/>
              <w:rPr>
                <w:rFonts w:cstheme="minorHAnsi"/>
                <w:color w:val="000000"/>
                <w:sz w:val="20"/>
                <w:szCs w:val="20"/>
              </w:rPr>
            </w:pPr>
          </w:p>
        </w:tc>
        <w:tc>
          <w:tcPr>
            <w:tcW w:w="992" w:type="dxa"/>
            <w:tcMar>
              <w:left w:w="28" w:type="dxa"/>
              <w:right w:w="28" w:type="dxa"/>
            </w:tcMar>
            <w:vAlign w:val="bottom"/>
          </w:tcPr>
          <w:p w:rsidRPr="008409A4" w:rsidR="00A55E68" w:rsidP="008B1193" w:rsidRDefault="00A55E68" w14:paraId="52225915" w14:textId="77777777">
            <w:pPr>
              <w:spacing w:before="80" w:line="240" w:lineRule="exact"/>
              <w:jc w:val="right"/>
              <w:rPr>
                <w:rFonts w:cstheme="minorHAnsi"/>
                <w:color w:val="000000"/>
                <w:sz w:val="20"/>
                <w:szCs w:val="20"/>
              </w:rPr>
            </w:pPr>
          </w:p>
        </w:tc>
        <w:tc>
          <w:tcPr>
            <w:tcW w:w="905" w:type="dxa"/>
            <w:tcMar>
              <w:left w:w="28" w:type="dxa"/>
              <w:right w:w="28" w:type="dxa"/>
            </w:tcMar>
            <w:vAlign w:val="bottom"/>
          </w:tcPr>
          <w:p w:rsidRPr="008409A4" w:rsidR="00A55E68" w:rsidP="008B1193" w:rsidRDefault="00A55E68" w14:paraId="0AC058D1" w14:textId="77777777">
            <w:pPr>
              <w:spacing w:before="80" w:line="240" w:lineRule="exact"/>
              <w:jc w:val="right"/>
              <w:rPr>
                <w:rFonts w:cstheme="minorHAnsi"/>
                <w:color w:val="000000"/>
                <w:sz w:val="20"/>
                <w:szCs w:val="20"/>
              </w:rPr>
            </w:pPr>
          </w:p>
        </w:tc>
      </w:tr>
      <w:tr w:rsidRPr="00080035" w:rsidR="00A55E68" w:rsidTr="00E164F7" w14:paraId="624850EC" w14:textId="77777777">
        <w:tc>
          <w:tcPr>
            <w:tcW w:w="5665" w:type="dxa"/>
            <w:shd w:val="clear" w:color="auto" w:fill="auto"/>
            <w:vAlign w:val="bottom"/>
          </w:tcPr>
          <w:p w:rsidRPr="00197692" w:rsidR="00A55E68" w:rsidP="008B1193" w:rsidRDefault="00A55E68" w14:paraId="1EAF74C1" w14:textId="77777777">
            <w:pPr>
              <w:spacing w:before="80" w:line="240" w:lineRule="exact"/>
              <w:ind w:firstLine="0"/>
              <w:rPr>
                <w:rFonts w:cstheme="minorHAnsi"/>
                <w:sz w:val="20"/>
                <w:szCs w:val="20"/>
              </w:rPr>
            </w:pPr>
            <w:r w:rsidRPr="00E164F7">
              <w:rPr>
                <w:rFonts w:cstheme="minorHAnsi"/>
                <w:b/>
                <w:bCs/>
                <w:sz w:val="20"/>
                <w:szCs w:val="20"/>
              </w:rPr>
              <w:t>Sänkt skatt på sparande</w:t>
            </w:r>
          </w:p>
        </w:tc>
        <w:tc>
          <w:tcPr>
            <w:tcW w:w="993" w:type="dxa"/>
            <w:shd w:val="clear" w:color="auto" w:fill="auto"/>
            <w:tcMar>
              <w:left w:w="28" w:type="dxa"/>
              <w:right w:w="28" w:type="dxa"/>
            </w:tcMar>
            <w:vAlign w:val="bottom"/>
          </w:tcPr>
          <w:p w:rsidRPr="00E164F7" w:rsidR="00A55E68" w:rsidP="008B1193" w:rsidRDefault="00A55E68" w14:paraId="4C1ECDB4" w14:textId="1D5CF73B">
            <w:pPr>
              <w:spacing w:before="80" w:line="240" w:lineRule="exact"/>
              <w:ind w:firstLine="0"/>
              <w:jc w:val="right"/>
              <w:rPr>
                <w:rFonts w:cstheme="minorHAnsi"/>
                <w:b/>
                <w:bCs/>
                <w:sz w:val="20"/>
                <w:szCs w:val="20"/>
              </w:rPr>
            </w:pPr>
            <w:r w:rsidRPr="00E164F7">
              <w:rPr>
                <w:rFonts w:cstheme="minorHAnsi"/>
                <w:b/>
                <w:bCs/>
                <w:sz w:val="20"/>
                <w:szCs w:val="20"/>
              </w:rPr>
              <w:t>4</w:t>
            </w:r>
            <w:r w:rsidRPr="00E164F7" w:rsidR="002B4976">
              <w:rPr>
                <w:rFonts w:cstheme="minorHAnsi"/>
                <w:b/>
                <w:bCs/>
                <w:sz w:val="20"/>
                <w:szCs w:val="20"/>
              </w:rPr>
              <w:t> </w:t>
            </w:r>
            <w:r w:rsidRPr="00E164F7">
              <w:rPr>
                <w:rFonts w:cstheme="minorHAnsi"/>
                <w:b/>
                <w:bCs/>
                <w:sz w:val="20"/>
                <w:szCs w:val="20"/>
              </w:rPr>
              <w:t>300</w:t>
            </w:r>
          </w:p>
        </w:tc>
        <w:tc>
          <w:tcPr>
            <w:tcW w:w="992" w:type="dxa"/>
            <w:shd w:val="clear" w:color="auto" w:fill="auto"/>
            <w:tcMar>
              <w:left w:w="28" w:type="dxa"/>
              <w:right w:w="28" w:type="dxa"/>
            </w:tcMar>
            <w:vAlign w:val="bottom"/>
          </w:tcPr>
          <w:p w:rsidRPr="00E164F7" w:rsidR="00A55E68" w:rsidP="008B1193" w:rsidRDefault="00A55E68" w14:paraId="54C65811" w14:textId="21E29EC3">
            <w:pPr>
              <w:spacing w:before="80" w:line="240" w:lineRule="exact"/>
              <w:ind w:firstLine="0"/>
              <w:jc w:val="right"/>
              <w:rPr>
                <w:rFonts w:cstheme="minorHAnsi"/>
                <w:b/>
                <w:bCs/>
                <w:sz w:val="20"/>
                <w:szCs w:val="20"/>
              </w:rPr>
            </w:pPr>
            <w:r w:rsidRPr="00E164F7">
              <w:rPr>
                <w:rFonts w:cstheme="minorHAnsi"/>
                <w:b/>
                <w:bCs/>
                <w:sz w:val="20"/>
                <w:szCs w:val="20"/>
              </w:rPr>
              <w:t>4</w:t>
            </w:r>
            <w:r w:rsidRPr="00E164F7" w:rsidR="002B4976">
              <w:rPr>
                <w:rFonts w:cstheme="minorHAnsi"/>
                <w:b/>
                <w:bCs/>
                <w:sz w:val="20"/>
                <w:szCs w:val="20"/>
              </w:rPr>
              <w:t> </w:t>
            </w:r>
            <w:r w:rsidRPr="00E164F7">
              <w:rPr>
                <w:rFonts w:cstheme="minorHAnsi"/>
                <w:b/>
                <w:bCs/>
                <w:sz w:val="20"/>
                <w:szCs w:val="20"/>
              </w:rPr>
              <w:t>900</w:t>
            </w:r>
          </w:p>
        </w:tc>
        <w:tc>
          <w:tcPr>
            <w:tcW w:w="905" w:type="dxa"/>
            <w:shd w:val="clear" w:color="auto" w:fill="auto"/>
            <w:tcMar>
              <w:left w:w="28" w:type="dxa"/>
              <w:right w:w="28" w:type="dxa"/>
            </w:tcMar>
            <w:vAlign w:val="bottom"/>
          </w:tcPr>
          <w:p w:rsidRPr="00E164F7" w:rsidR="00A55E68" w:rsidP="008B1193" w:rsidRDefault="00A55E68" w14:paraId="582D70AC" w14:textId="7FC16A25">
            <w:pPr>
              <w:spacing w:before="80" w:line="240" w:lineRule="exact"/>
              <w:ind w:firstLine="0"/>
              <w:jc w:val="right"/>
              <w:rPr>
                <w:rFonts w:cstheme="minorHAnsi"/>
                <w:b/>
                <w:bCs/>
                <w:sz w:val="20"/>
                <w:szCs w:val="20"/>
              </w:rPr>
            </w:pPr>
            <w:r w:rsidRPr="00E164F7">
              <w:rPr>
                <w:rFonts w:cstheme="minorHAnsi"/>
                <w:b/>
                <w:bCs/>
                <w:sz w:val="20"/>
                <w:szCs w:val="20"/>
              </w:rPr>
              <w:t>5</w:t>
            </w:r>
            <w:r w:rsidRPr="00E164F7" w:rsidR="002B4976">
              <w:rPr>
                <w:rFonts w:cstheme="minorHAnsi"/>
                <w:b/>
                <w:bCs/>
                <w:sz w:val="20"/>
                <w:szCs w:val="20"/>
              </w:rPr>
              <w:t> </w:t>
            </w:r>
            <w:r w:rsidRPr="00E164F7">
              <w:rPr>
                <w:rFonts w:cstheme="minorHAnsi"/>
                <w:b/>
                <w:bCs/>
                <w:sz w:val="20"/>
                <w:szCs w:val="20"/>
              </w:rPr>
              <w:t>200</w:t>
            </w:r>
          </w:p>
        </w:tc>
      </w:tr>
      <w:tr w:rsidRPr="00080035" w:rsidR="00A55E68" w:rsidTr="004631D4" w14:paraId="63E75D2B" w14:textId="77777777">
        <w:tc>
          <w:tcPr>
            <w:tcW w:w="5665" w:type="dxa"/>
            <w:vAlign w:val="bottom"/>
          </w:tcPr>
          <w:p w:rsidRPr="008409A4" w:rsidR="00A55E68" w:rsidP="008B1193" w:rsidRDefault="00DE4AB5" w14:paraId="0B5550CB" w14:textId="1A54DE84">
            <w:pPr>
              <w:spacing w:before="80" w:line="240" w:lineRule="exact"/>
              <w:ind w:firstLine="0"/>
              <w:rPr>
                <w:rFonts w:cstheme="minorHAnsi"/>
                <w:color w:val="000000"/>
                <w:sz w:val="20"/>
                <w:szCs w:val="20"/>
              </w:rPr>
            </w:pPr>
            <w:r w:rsidRPr="008409A4">
              <w:rPr>
                <w:rFonts w:cstheme="minorHAnsi"/>
                <w:color w:val="000000"/>
                <w:sz w:val="20"/>
                <w:szCs w:val="20"/>
              </w:rPr>
              <w:t>Avskaffad</w:t>
            </w:r>
            <w:r w:rsidRPr="008409A4" w:rsidR="00A55E68">
              <w:rPr>
                <w:rFonts w:cstheme="minorHAnsi"/>
                <w:color w:val="000000"/>
                <w:sz w:val="20"/>
                <w:szCs w:val="20"/>
              </w:rPr>
              <w:t xml:space="preserve"> skatt </w:t>
            </w:r>
            <w:r w:rsidR="009B1237">
              <w:rPr>
                <w:rFonts w:cstheme="minorHAnsi"/>
                <w:color w:val="000000"/>
                <w:sz w:val="20"/>
                <w:szCs w:val="20"/>
              </w:rPr>
              <w:t xml:space="preserve">på </w:t>
            </w:r>
            <w:r w:rsidRPr="008409A4" w:rsidR="00A55E68">
              <w:rPr>
                <w:rFonts w:cstheme="minorHAnsi"/>
                <w:color w:val="000000"/>
                <w:sz w:val="20"/>
                <w:szCs w:val="20"/>
              </w:rPr>
              <w:t xml:space="preserve">ISK </w:t>
            </w:r>
            <w:r w:rsidRPr="008409A4">
              <w:rPr>
                <w:rFonts w:cstheme="minorHAnsi"/>
                <w:color w:val="000000"/>
                <w:sz w:val="20"/>
                <w:szCs w:val="20"/>
              </w:rPr>
              <w:t xml:space="preserve">upp till </w:t>
            </w:r>
            <w:r w:rsidRPr="008409A4" w:rsidR="00A55E68">
              <w:rPr>
                <w:rFonts w:cstheme="minorHAnsi"/>
                <w:color w:val="000000"/>
                <w:sz w:val="20"/>
                <w:szCs w:val="20"/>
              </w:rPr>
              <w:t>300</w:t>
            </w:r>
            <w:r w:rsidRPr="008409A4">
              <w:rPr>
                <w:rFonts w:cstheme="minorHAnsi"/>
                <w:color w:val="000000"/>
                <w:sz w:val="20"/>
                <w:szCs w:val="20"/>
              </w:rPr>
              <w:t> 000 kronor</w:t>
            </w:r>
          </w:p>
        </w:tc>
        <w:tc>
          <w:tcPr>
            <w:tcW w:w="993" w:type="dxa"/>
            <w:tcMar>
              <w:left w:w="28" w:type="dxa"/>
              <w:right w:w="28" w:type="dxa"/>
            </w:tcMar>
            <w:vAlign w:val="bottom"/>
          </w:tcPr>
          <w:p w:rsidRPr="008409A4" w:rsidR="00A55E68" w:rsidP="008B1193" w:rsidRDefault="00A55E68" w14:paraId="6309342A" w14:textId="5F40E01B">
            <w:pPr>
              <w:spacing w:before="80" w:line="240" w:lineRule="exact"/>
              <w:ind w:firstLine="0"/>
              <w:jc w:val="right"/>
              <w:rPr>
                <w:rFonts w:cstheme="minorHAnsi"/>
                <w:color w:val="000000"/>
                <w:sz w:val="20"/>
                <w:szCs w:val="20"/>
              </w:rPr>
            </w:pPr>
            <w:r w:rsidRPr="008409A4">
              <w:rPr>
                <w:rFonts w:cstheme="minorHAnsi"/>
                <w:color w:val="000000"/>
                <w:sz w:val="20"/>
                <w:szCs w:val="20"/>
              </w:rPr>
              <w:t>1</w:t>
            </w:r>
            <w:r w:rsidRPr="008409A4" w:rsidR="002B4976">
              <w:rPr>
                <w:rFonts w:cstheme="minorHAnsi"/>
                <w:color w:val="000000"/>
                <w:sz w:val="20"/>
                <w:szCs w:val="20"/>
              </w:rPr>
              <w:t> </w:t>
            </w:r>
            <w:r w:rsidRPr="008409A4">
              <w:rPr>
                <w:rFonts w:cstheme="minorHAnsi"/>
                <w:color w:val="000000"/>
                <w:sz w:val="20"/>
                <w:szCs w:val="20"/>
              </w:rPr>
              <w:t>700</w:t>
            </w:r>
          </w:p>
        </w:tc>
        <w:tc>
          <w:tcPr>
            <w:tcW w:w="992" w:type="dxa"/>
            <w:tcMar>
              <w:left w:w="28" w:type="dxa"/>
              <w:right w:w="28" w:type="dxa"/>
            </w:tcMar>
            <w:vAlign w:val="bottom"/>
          </w:tcPr>
          <w:p w:rsidRPr="008409A4" w:rsidR="00A55E68" w:rsidP="008B1193" w:rsidRDefault="00A55E68" w14:paraId="732326D7" w14:textId="414366BA">
            <w:pPr>
              <w:spacing w:before="80" w:line="240" w:lineRule="exact"/>
              <w:ind w:firstLine="0"/>
              <w:jc w:val="right"/>
              <w:rPr>
                <w:rFonts w:cstheme="minorHAnsi"/>
                <w:color w:val="000000"/>
                <w:sz w:val="20"/>
                <w:szCs w:val="20"/>
              </w:rPr>
            </w:pPr>
            <w:r w:rsidRPr="008409A4">
              <w:rPr>
                <w:rFonts w:cstheme="minorHAnsi"/>
                <w:color w:val="000000"/>
                <w:sz w:val="20"/>
                <w:szCs w:val="20"/>
              </w:rPr>
              <w:t>2</w:t>
            </w:r>
            <w:r w:rsidRPr="008409A4" w:rsidR="002B4976">
              <w:rPr>
                <w:rFonts w:cstheme="minorHAnsi"/>
                <w:color w:val="000000"/>
                <w:sz w:val="20"/>
                <w:szCs w:val="20"/>
              </w:rPr>
              <w:t> </w:t>
            </w:r>
            <w:r w:rsidRPr="008409A4">
              <w:rPr>
                <w:rFonts w:cstheme="minorHAnsi"/>
                <w:color w:val="000000"/>
                <w:sz w:val="20"/>
                <w:szCs w:val="20"/>
              </w:rPr>
              <w:t>300</w:t>
            </w:r>
          </w:p>
        </w:tc>
        <w:tc>
          <w:tcPr>
            <w:tcW w:w="905" w:type="dxa"/>
            <w:tcMar>
              <w:left w:w="28" w:type="dxa"/>
              <w:right w:w="28" w:type="dxa"/>
            </w:tcMar>
            <w:vAlign w:val="bottom"/>
          </w:tcPr>
          <w:p w:rsidRPr="008409A4" w:rsidR="00A55E68" w:rsidP="008B1193" w:rsidRDefault="00A55E68" w14:paraId="2696026A" w14:textId="1F2F31F7">
            <w:pPr>
              <w:spacing w:before="80" w:line="240" w:lineRule="exact"/>
              <w:ind w:firstLine="0"/>
              <w:jc w:val="right"/>
              <w:rPr>
                <w:rFonts w:cstheme="minorHAnsi"/>
                <w:color w:val="000000"/>
                <w:sz w:val="20"/>
                <w:szCs w:val="20"/>
              </w:rPr>
            </w:pPr>
            <w:r w:rsidRPr="008409A4">
              <w:rPr>
                <w:rFonts w:cstheme="minorHAnsi"/>
                <w:color w:val="000000"/>
                <w:sz w:val="20"/>
                <w:szCs w:val="20"/>
              </w:rPr>
              <w:t>2</w:t>
            </w:r>
            <w:r w:rsidRPr="008409A4" w:rsidR="002B4976">
              <w:rPr>
                <w:rFonts w:cstheme="minorHAnsi"/>
                <w:color w:val="000000"/>
                <w:sz w:val="20"/>
                <w:szCs w:val="20"/>
              </w:rPr>
              <w:t> </w:t>
            </w:r>
            <w:r w:rsidRPr="008409A4">
              <w:rPr>
                <w:rFonts w:cstheme="minorHAnsi"/>
                <w:color w:val="000000"/>
                <w:sz w:val="20"/>
                <w:szCs w:val="20"/>
              </w:rPr>
              <w:t>600</w:t>
            </w:r>
          </w:p>
        </w:tc>
      </w:tr>
      <w:tr w:rsidRPr="00080035" w:rsidR="00A55E68" w:rsidTr="004631D4" w14:paraId="58D410D6" w14:textId="77777777">
        <w:tc>
          <w:tcPr>
            <w:tcW w:w="5665" w:type="dxa"/>
            <w:vAlign w:val="bottom"/>
          </w:tcPr>
          <w:p w:rsidRPr="008409A4" w:rsidR="00A55E68" w:rsidP="008B1193" w:rsidRDefault="00A55E68" w14:paraId="3DEE3175" w14:textId="77777777">
            <w:pPr>
              <w:spacing w:before="80" w:line="240" w:lineRule="exact"/>
              <w:ind w:firstLine="0"/>
              <w:rPr>
                <w:rFonts w:cstheme="minorHAnsi"/>
                <w:color w:val="000000"/>
                <w:sz w:val="20"/>
                <w:szCs w:val="20"/>
              </w:rPr>
            </w:pPr>
            <w:r w:rsidRPr="008409A4">
              <w:rPr>
                <w:rFonts w:cstheme="minorHAnsi"/>
                <w:color w:val="000000"/>
                <w:sz w:val="20"/>
                <w:szCs w:val="20"/>
              </w:rPr>
              <w:t>Bosparande</w:t>
            </w:r>
          </w:p>
        </w:tc>
        <w:tc>
          <w:tcPr>
            <w:tcW w:w="993" w:type="dxa"/>
            <w:tcMar>
              <w:left w:w="28" w:type="dxa"/>
              <w:right w:w="28" w:type="dxa"/>
            </w:tcMar>
            <w:vAlign w:val="bottom"/>
          </w:tcPr>
          <w:p w:rsidRPr="008409A4" w:rsidR="00A55E68" w:rsidP="008B1193" w:rsidRDefault="00A55E68" w14:paraId="75EC327D" w14:textId="413AC366">
            <w:pPr>
              <w:spacing w:before="80" w:line="240" w:lineRule="exact"/>
              <w:ind w:firstLine="0"/>
              <w:jc w:val="right"/>
              <w:rPr>
                <w:rFonts w:cstheme="minorHAnsi"/>
                <w:color w:val="000000"/>
                <w:sz w:val="20"/>
                <w:szCs w:val="20"/>
              </w:rPr>
            </w:pPr>
            <w:r w:rsidRPr="008409A4">
              <w:rPr>
                <w:rFonts w:cstheme="minorHAnsi"/>
                <w:color w:val="000000"/>
                <w:sz w:val="20"/>
                <w:szCs w:val="20"/>
              </w:rPr>
              <w:t>2</w:t>
            </w:r>
            <w:r w:rsidRPr="008409A4" w:rsidR="002B4976">
              <w:rPr>
                <w:rFonts w:cstheme="minorHAnsi"/>
                <w:color w:val="000000"/>
                <w:sz w:val="20"/>
                <w:szCs w:val="20"/>
              </w:rPr>
              <w:t> </w:t>
            </w:r>
            <w:r w:rsidRPr="008409A4">
              <w:rPr>
                <w:rFonts w:cstheme="minorHAnsi"/>
                <w:color w:val="000000"/>
                <w:sz w:val="20"/>
                <w:szCs w:val="20"/>
              </w:rPr>
              <w:t>600</w:t>
            </w:r>
          </w:p>
        </w:tc>
        <w:tc>
          <w:tcPr>
            <w:tcW w:w="992" w:type="dxa"/>
            <w:tcMar>
              <w:left w:w="28" w:type="dxa"/>
              <w:right w:w="28" w:type="dxa"/>
            </w:tcMar>
            <w:vAlign w:val="bottom"/>
          </w:tcPr>
          <w:p w:rsidRPr="008409A4" w:rsidR="00A55E68" w:rsidP="008B1193" w:rsidRDefault="00A55E68" w14:paraId="0159CF37" w14:textId="363A6720">
            <w:pPr>
              <w:spacing w:before="80" w:line="240" w:lineRule="exact"/>
              <w:ind w:firstLine="0"/>
              <w:jc w:val="right"/>
              <w:rPr>
                <w:rFonts w:cstheme="minorHAnsi"/>
                <w:color w:val="000000"/>
                <w:sz w:val="20"/>
                <w:szCs w:val="20"/>
              </w:rPr>
            </w:pPr>
            <w:r w:rsidRPr="008409A4">
              <w:rPr>
                <w:rFonts w:cstheme="minorHAnsi"/>
                <w:color w:val="000000"/>
                <w:sz w:val="20"/>
                <w:szCs w:val="20"/>
              </w:rPr>
              <w:t>2</w:t>
            </w:r>
            <w:r w:rsidRPr="008409A4" w:rsidR="002B4976">
              <w:rPr>
                <w:rFonts w:cstheme="minorHAnsi"/>
                <w:color w:val="000000"/>
                <w:sz w:val="20"/>
                <w:szCs w:val="20"/>
              </w:rPr>
              <w:t> </w:t>
            </w:r>
            <w:r w:rsidRPr="008409A4">
              <w:rPr>
                <w:rFonts w:cstheme="minorHAnsi"/>
                <w:color w:val="000000"/>
                <w:sz w:val="20"/>
                <w:szCs w:val="20"/>
              </w:rPr>
              <w:t>600</w:t>
            </w:r>
          </w:p>
        </w:tc>
        <w:tc>
          <w:tcPr>
            <w:tcW w:w="905" w:type="dxa"/>
            <w:tcMar>
              <w:left w:w="28" w:type="dxa"/>
              <w:right w:w="28" w:type="dxa"/>
            </w:tcMar>
            <w:vAlign w:val="bottom"/>
          </w:tcPr>
          <w:p w:rsidRPr="008409A4" w:rsidR="00A55E68" w:rsidP="008B1193" w:rsidRDefault="00A55E68" w14:paraId="6D6F105F" w14:textId="17FD0D26">
            <w:pPr>
              <w:spacing w:before="80" w:line="240" w:lineRule="exact"/>
              <w:ind w:firstLine="0"/>
              <w:jc w:val="right"/>
              <w:rPr>
                <w:rFonts w:cstheme="minorHAnsi"/>
                <w:color w:val="000000"/>
                <w:sz w:val="20"/>
                <w:szCs w:val="20"/>
              </w:rPr>
            </w:pPr>
            <w:r w:rsidRPr="008409A4">
              <w:rPr>
                <w:rFonts w:cstheme="minorHAnsi"/>
                <w:color w:val="000000"/>
                <w:sz w:val="20"/>
                <w:szCs w:val="20"/>
              </w:rPr>
              <w:t>2</w:t>
            </w:r>
            <w:r w:rsidRPr="008409A4" w:rsidR="002B4976">
              <w:rPr>
                <w:rFonts w:cstheme="minorHAnsi"/>
                <w:color w:val="000000"/>
                <w:sz w:val="20"/>
                <w:szCs w:val="20"/>
              </w:rPr>
              <w:t> </w:t>
            </w:r>
            <w:r w:rsidRPr="008409A4">
              <w:rPr>
                <w:rFonts w:cstheme="minorHAnsi"/>
                <w:color w:val="000000"/>
                <w:sz w:val="20"/>
                <w:szCs w:val="20"/>
              </w:rPr>
              <w:t>600</w:t>
            </w:r>
          </w:p>
        </w:tc>
      </w:tr>
      <w:tr w:rsidRPr="00080035" w:rsidR="00A55E68" w:rsidTr="00E164F7" w14:paraId="791E0D19" w14:textId="77777777">
        <w:tc>
          <w:tcPr>
            <w:tcW w:w="5665" w:type="dxa"/>
            <w:vAlign w:val="bottom"/>
          </w:tcPr>
          <w:p w:rsidRPr="008409A4" w:rsidR="00A55E68" w:rsidP="008B1193" w:rsidRDefault="00A55E68" w14:paraId="5A96BE94" w14:textId="77777777">
            <w:pPr>
              <w:spacing w:before="80" w:line="240" w:lineRule="exact"/>
              <w:rPr>
                <w:rFonts w:cstheme="minorHAnsi"/>
                <w:color w:val="000000"/>
                <w:sz w:val="20"/>
                <w:szCs w:val="20"/>
              </w:rPr>
            </w:pPr>
          </w:p>
        </w:tc>
        <w:tc>
          <w:tcPr>
            <w:tcW w:w="993" w:type="dxa"/>
            <w:tcMar>
              <w:left w:w="28" w:type="dxa"/>
              <w:right w:w="28" w:type="dxa"/>
            </w:tcMar>
            <w:vAlign w:val="bottom"/>
          </w:tcPr>
          <w:p w:rsidRPr="008409A4" w:rsidR="00A55E68" w:rsidP="008B1193" w:rsidRDefault="00EB55E2" w14:paraId="641A0FA0" w14:textId="10EE0EBF">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92" w:type="dxa"/>
            <w:tcMar>
              <w:left w:w="28" w:type="dxa"/>
              <w:right w:w="28" w:type="dxa"/>
            </w:tcMar>
            <w:vAlign w:val="bottom"/>
          </w:tcPr>
          <w:p w:rsidRPr="008409A4" w:rsidR="00A55E68" w:rsidP="008B1193" w:rsidRDefault="00EB55E2" w14:paraId="56D6617D" w14:textId="17B86006">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05" w:type="dxa"/>
            <w:tcMar>
              <w:left w:w="28" w:type="dxa"/>
              <w:right w:w="28" w:type="dxa"/>
            </w:tcMar>
            <w:vAlign w:val="bottom"/>
          </w:tcPr>
          <w:p w:rsidRPr="008409A4" w:rsidR="00A55E68" w:rsidP="008B1193" w:rsidRDefault="00EB55E2" w14:paraId="7966D59E" w14:textId="17488738">
            <w:pPr>
              <w:spacing w:before="80" w:line="240" w:lineRule="exact"/>
              <w:jc w:val="right"/>
              <w:rPr>
                <w:rFonts w:cstheme="minorHAnsi"/>
                <w:color w:val="000000"/>
                <w:sz w:val="20"/>
                <w:szCs w:val="20"/>
              </w:rPr>
            </w:pPr>
            <w:r w:rsidRPr="008409A4">
              <w:rPr>
                <w:rFonts w:cstheme="minorHAnsi"/>
                <w:color w:val="000000"/>
                <w:sz w:val="20"/>
                <w:szCs w:val="20"/>
              </w:rPr>
              <w:t> </w:t>
            </w:r>
          </w:p>
        </w:tc>
      </w:tr>
      <w:tr w:rsidRPr="00080035" w:rsidR="00A55E68" w:rsidTr="00E164F7" w14:paraId="79847F04" w14:textId="77777777">
        <w:tc>
          <w:tcPr>
            <w:tcW w:w="5665" w:type="dxa"/>
            <w:shd w:val="clear" w:color="auto" w:fill="auto"/>
            <w:vAlign w:val="bottom"/>
          </w:tcPr>
          <w:p w:rsidRPr="00197692" w:rsidR="00A55E68" w:rsidP="008B1193" w:rsidRDefault="00A55E68" w14:paraId="10E97E48" w14:textId="77777777">
            <w:pPr>
              <w:spacing w:before="80" w:line="240" w:lineRule="exact"/>
              <w:ind w:firstLine="0"/>
              <w:rPr>
                <w:rFonts w:cstheme="minorHAnsi"/>
                <w:sz w:val="20"/>
                <w:szCs w:val="20"/>
              </w:rPr>
            </w:pPr>
            <w:r w:rsidRPr="00E164F7">
              <w:rPr>
                <w:rFonts w:cstheme="minorHAnsi"/>
                <w:b/>
                <w:bCs/>
                <w:sz w:val="20"/>
                <w:szCs w:val="20"/>
              </w:rPr>
              <w:lastRenderedPageBreak/>
              <w:t>Övriga skatter</w:t>
            </w:r>
          </w:p>
        </w:tc>
        <w:tc>
          <w:tcPr>
            <w:tcW w:w="993" w:type="dxa"/>
            <w:shd w:val="clear" w:color="auto" w:fill="auto"/>
            <w:tcMar>
              <w:left w:w="28" w:type="dxa"/>
              <w:right w:w="28" w:type="dxa"/>
            </w:tcMar>
            <w:vAlign w:val="bottom"/>
          </w:tcPr>
          <w:p w:rsidRPr="00197692" w:rsidR="00A55E68" w:rsidP="008B1193" w:rsidRDefault="00A55E68" w14:paraId="689E4FEB" w14:textId="77777777">
            <w:pPr>
              <w:spacing w:before="80" w:line="240" w:lineRule="exact"/>
              <w:jc w:val="right"/>
              <w:rPr>
                <w:rFonts w:cstheme="minorHAnsi"/>
                <w:sz w:val="20"/>
                <w:szCs w:val="20"/>
              </w:rPr>
            </w:pPr>
          </w:p>
        </w:tc>
        <w:tc>
          <w:tcPr>
            <w:tcW w:w="992" w:type="dxa"/>
            <w:shd w:val="clear" w:color="auto" w:fill="auto"/>
            <w:tcMar>
              <w:left w:w="28" w:type="dxa"/>
              <w:right w:w="28" w:type="dxa"/>
            </w:tcMar>
            <w:vAlign w:val="bottom"/>
          </w:tcPr>
          <w:p w:rsidRPr="00197692" w:rsidR="00A55E68" w:rsidP="008B1193" w:rsidRDefault="00A55E68" w14:paraId="1C6CDA51" w14:textId="77777777">
            <w:pPr>
              <w:spacing w:before="80" w:line="240" w:lineRule="exact"/>
              <w:jc w:val="right"/>
              <w:rPr>
                <w:rFonts w:cstheme="minorHAnsi"/>
                <w:sz w:val="20"/>
                <w:szCs w:val="20"/>
              </w:rPr>
            </w:pPr>
          </w:p>
        </w:tc>
        <w:tc>
          <w:tcPr>
            <w:tcW w:w="905" w:type="dxa"/>
            <w:shd w:val="clear" w:color="auto" w:fill="auto"/>
            <w:tcMar>
              <w:left w:w="28" w:type="dxa"/>
              <w:right w:w="28" w:type="dxa"/>
            </w:tcMar>
            <w:vAlign w:val="bottom"/>
          </w:tcPr>
          <w:p w:rsidRPr="00197692" w:rsidR="00A55E68" w:rsidP="008B1193" w:rsidRDefault="00A55E68" w14:paraId="17001724" w14:textId="77777777">
            <w:pPr>
              <w:spacing w:before="80" w:line="240" w:lineRule="exact"/>
              <w:jc w:val="right"/>
              <w:rPr>
                <w:rFonts w:cstheme="minorHAnsi"/>
                <w:sz w:val="20"/>
                <w:szCs w:val="20"/>
              </w:rPr>
            </w:pPr>
          </w:p>
        </w:tc>
      </w:tr>
      <w:tr w:rsidRPr="00080035" w:rsidR="00A55E68" w:rsidTr="004631D4" w14:paraId="710ECE1D" w14:textId="77777777">
        <w:tc>
          <w:tcPr>
            <w:tcW w:w="5665" w:type="dxa"/>
            <w:vAlign w:val="bottom"/>
          </w:tcPr>
          <w:p w:rsidRPr="008409A4" w:rsidR="00A55E68" w:rsidP="008B1193" w:rsidRDefault="00A55E68" w14:paraId="6B09AC78" w14:textId="77777777">
            <w:pPr>
              <w:spacing w:before="80" w:line="240" w:lineRule="exact"/>
              <w:ind w:firstLine="0"/>
              <w:rPr>
                <w:rFonts w:cstheme="minorHAnsi"/>
                <w:color w:val="000000"/>
                <w:sz w:val="20"/>
                <w:szCs w:val="20"/>
              </w:rPr>
            </w:pPr>
            <w:r w:rsidRPr="008409A4">
              <w:rPr>
                <w:rFonts w:cstheme="minorHAnsi"/>
                <w:color w:val="000000"/>
                <w:sz w:val="20"/>
                <w:szCs w:val="20"/>
              </w:rPr>
              <w:t>Plastpåseskatt</w:t>
            </w:r>
          </w:p>
        </w:tc>
        <w:tc>
          <w:tcPr>
            <w:tcW w:w="993" w:type="dxa"/>
            <w:tcMar>
              <w:left w:w="28" w:type="dxa"/>
              <w:right w:w="28" w:type="dxa"/>
            </w:tcMar>
            <w:vAlign w:val="bottom"/>
          </w:tcPr>
          <w:p w:rsidRPr="008409A4" w:rsidR="00A55E68" w:rsidP="008B1193" w:rsidRDefault="00A55E68" w14:paraId="6D2A66B6" w14:textId="77777777">
            <w:pPr>
              <w:spacing w:before="80" w:line="240" w:lineRule="exact"/>
              <w:jc w:val="right"/>
              <w:rPr>
                <w:rFonts w:cstheme="minorHAnsi"/>
                <w:color w:val="000000"/>
                <w:sz w:val="20"/>
                <w:szCs w:val="20"/>
              </w:rPr>
            </w:pPr>
            <w:r w:rsidRPr="008409A4">
              <w:rPr>
                <w:rFonts w:cstheme="minorHAnsi"/>
                <w:color w:val="000000"/>
                <w:sz w:val="20"/>
                <w:szCs w:val="20"/>
              </w:rPr>
              <w:t>300</w:t>
            </w:r>
          </w:p>
        </w:tc>
        <w:tc>
          <w:tcPr>
            <w:tcW w:w="992" w:type="dxa"/>
            <w:tcMar>
              <w:left w:w="28" w:type="dxa"/>
              <w:right w:w="28" w:type="dxa"/>
            </w:tcMar>
            <w:vAlign w:val="bottom"/>
          </w:tcPr>
          <w:p w:rsidRPr="008409A4" w:rsidR="00A55E68" w:rsidP="008B1193" w:rsidRDefault="00A55E68" w14:paraId="0EB33C59" w14:textId="77777777">
            <w:pPr>
              <w:spacing w:before="80" w:line="240" w:lineRule="exact"/>
              <w:jc w:val="right"/>
              <w:rPr>
                <w:rFonts w:cstheme="minorHAnsi"/>
                <w:color w:val="000000"/>
                <w:sz w:val="20"/>
                <w:szCs w:val="20"/>
              </w:rPr>
            </w:pPr>
            <w:r w:rsidRPr="008409A4">
              <w:rPr>
                <w:rFonts w:cstheme="minorHAnsi"/>
                <w:color w:val="000000"/>
                <w:sz w:val="20"/>
                <w:szCs w:val="20"/>
              </w:rPr>
              <w:t>300</w:t>
            </w:r>
          </w:p>
        </w:tc>
        <w:tc>
          <w:tcPr>
            <w:tcW w:w="905" w:type="dxa"/>
            <w:tcMar>
              <w:left w:w="28" w:type="dxa"/>
              <w:right w:w="28" w:type="dxa"/>
            </w:tcMar>
            <w:vAlign w:val="bottom"/>
          </w:tcPr>
          <w:p w:rsidRPr="008409A4" w:rsidR="00A55E68" w:rsidP="008B1193" w:rsidRDefault="00A55E68" w14:paraId="0D1EC8EC" w14:textId="77777777">
            <w:pPr>
              <w:spacing w:before="80" w:line="240" w:lineRule="exact"/>
              <w:ind w:firstLine="0"/>
              <w:jc w:val="right"/>
              <w:rPr>
                <w:rFonts w:cstheme="minorHAnsi"/>
                <w:color w:val="000000"/>
                <w:sz w:val="20"/>
                <w:szCs w:val="20"/>
              </w:rPr>
            </w:pPr>
            <w:r w:rsidRPr="008409A4">
              <w:rPr>
                <w:rFonts w:cstheme="minorHAnsi"/>
                <w:color w:val="000000"/>
                <w:sz w:val="20"/>
                <w:szCs w:val="20"/>
              </w:rPr>
              <w:t>300</w:t>
            </w:r>
          </w:p>
        </w:tc>
      </w:tr>
      <w:tr w:rsidRPr="00080035" w:rsidR="00A55E68" w:rsidTr="00E164F7" w14:paraId="5B744F18" w14:textId="77777777">
        <w:tc>
          <w:tcPr>
            <w:tcW w:w="5665" w:type="dxa"/>
            <w:vAlign w:val="bottom"/>
          </w:tcPr>
          <w:p w:rsidRPr="008409A4" w:rsidR="00A55E68" w:rsidP="008B1193" w:rsidRDefault="00A55E68" w14:paraId="60061A35" w14:textId="77777777">
            <w:pPr>
              <w:spacing w:before="80" w:line="240" w:lineRule="exact"/>
              <w:rPr>
                <w:rFonts w:cstheme="minorHAnsi"/>
                <w:color w:val="000000"/>
                <w:sz w:val="20"/>
                <w:szCs w:val="20"/>
              </w:rPr>
            </w:pPr>
          </w:p>
        </w:tc>
        <w:tc>
          <w:tcPr>
            <w:tcW w:w="993" w:type="dxa"/>
            <w:tcMar>
              <w:left w:w="28" w:type="dxa"/>
              <w:right w:w="28" w:type="dxa"/>
            </w:tcMar>
            <w:vAlign w:val="bottom"/>
          </w:tcPr>
          <w:p w:rsidRPr="008409A4" w:rsidR="00A55E68" w:rsidP="008B1193" w:rsidRDefault="00EB55E2" w14:paraId="65283DD7" w14:textId="54783C4B">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92" w:type="dxa"/>
            <w:tcMar>
              <w:left w:w="28" w:type="dxa"/>
              <w:right w:w="28" w:type="dxa"/>
            </w:tcMar>
            <w:vAlign w:val="bottom"/>
          </w:tcPr>
          <w:p w:rsidRPr="008409A4" w:rsidR="00A55E68" w:rsidP="008B1193" w:rsidRDefault="00EB55E2" w14:paraId="53D95219" w14:textId="23ADF7FE">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05" w:type="dxa"/>
            <w:tcMar>
              <w:left w:w="28" w:type="dxa"/>
              <w:right w:w="28" w:type="dxa"/>
            </w:tcMar>
            <w:vAlign w:val="bottom"/>
          </w:tcPr>
          <w:p w:rsidRPr="008409A4" w:rsidR="00A55E68" w:rsidP="008B1193" w:rsidRDefault="00EB55E2" w14:paraId="532F5FA0" w14:textId="640F9095">
            <w:pPr>
              <w:spacing w:before="80" w:line="240" w:lineRule="exact"/>
              <w:jc w:val="right"/>
              <w:rPr>
                <w:rFonts w:cstheme="minorHAnsi"/>
                <w:color w:val="000000"/>
                <w:sz w:val="20"/>
                <w:szCs w:val="20"/>
              </w:rPr>
            </w:pPr>
            <w:r w:rsidRPr="008409A4">
              <w:rPr>
                <w:rFonts w:cstheme="minorHAnsi"/>
                <w:color w:val="000000"/>
                <w:sz w:val="20"/>
                <w:szCs w:val="20"/>
              </w:rPr>
              <w:t> </w:t>
            </w:r>
          </w:p>
        </w:tc>
      </w:tr>
      <w:tr w:rsidRPr="00080035" w:rsidR="00A55E68" w:rsidTr="00E164F7" w14:paraId="18DE8181" w14:textId="77777777">
        <w:tc>
          <w:tcPr>
            <w:tcW w:w="5665" w:type="dxa"/>
            <w:shd w:val="clear" w:color="auto" w:fill="auto"/>
            <w:vAlign w:val="bottom"/>
          </w:tcPr>
          <w:p w:rsidRPr="00197692" w:rsidR="00A55E68" w:rsidP="008B1193" w:rsidRDefault="00A55E68" w14:paraId="180B40FC" w14:textId="77777777">
            <w:pPr>
              <w:spacing w:before="80" w:line="240" w:lineRule="exact"/>
              <w:ind w:firstLine="0"/>
              <w:rPr>
                <w:rFonts w:cstheme="minorHAnsi"/>
                <w:sz w:val="20"/>
                <w:szCs w:val="20"/>
              </w:rPr>
            </w:pPr>
            <w:r w:rsidRPr="00E164F7">
              <w:rPr>
                <w:rFonts w:cstheme="minorHAnsi"/>
                <w:b/>
                <w:bCs/>
                <w:sz w:val="20"/>
                <w:szCs w:val="20"/>
              </w:rPr>
              <w:t>Det ska löna sig att utbilda sig</w:t>
            </w:r>
          </w:p>
        </w:tc>
        <w:tc>
          <w:tcPr>
            <w:tcW w:w="993" w:type="dxa"/>
            <w:shd w:val="clear" w:color="auto" w:fill="auto"/>
            <w:tcMar>
              <w:left w:w="28" w:type="dxa"/>
              <w:right w:w="28" w:type="dxa"/>
            </w:tcMar>
            <w:vAlign w:val="bottom"/>
          </w:tcPr>
          <w:p w:rsidRPr="00E164F7" w:rsidR="00A55E68" w:rsidP="00E164F7" w:rsidRDefault="00A55E68" w14:paraId="02C8C14B" w14:textId="77777777">
            <w:pPr>
              <w:spacing w:before="80" w:line="240" w:lineRule="exact"/>
              <w:ind w:firstLine="0"/>
              <w:jc w:val="right"/>
              <w:rPr>
                <w:rFonts w:cstheme="minorHAnsi"/>
                <w:b/>
                <w:bCs/>
                <w:sz w:val="20"/>
                <w:szCs w:val="20"/>
              </w:rPr>
            </w:pPr>
          </w:p>
        </w:tc>
        <w:tc>
          <w:tcPr>
            <w:tcW w:w="992" w:type="dxa"/>
            <w:shd w:val="clear" w:color="auto" w:fill="auto"/>
            <w:tcMar>
              <w:left w:w="28" w:type="dxa"/>
              <w:right w:w="28" w:type="dxa"/>
            </w:tcMar>
            <w:vAlign w:val="bottom"/>
          </w:tcPr>
          <w:p w:rsidRPr="00E164F7" w:rsidR="00A55E68" w:rsidP="00E164F7" w:rsidRDefault="00A55E68" w14:paraId="6AAC0122" w14:textId="77777777">
            <w:pPr>
              <w:spacing w:before="80" w:line="240" w:lineRule="exact"/>
              <w:ind w:firstLine="0"/>
              <w:jc w:val="right"/>
              <w:rPr>
                <w:rFonts w:cstheme="minorHAnsi"/>
                <w:b/>
                <w:bCs/>
                <w:sz w:val="20"/>
                <w:szCs w:val="20"/>
              </w:rPr>
            </w:pPr>
          </w:p>
        </w:tc>
        <w:tc>
          <w:tcPr>
            <w:tcW w:w="905" w:type="dxa"/>
            <w:shd w:val="clear" w:color="auto" w:fill="auto"/>
            <w:tcMar>
              <w:left w:w="28" w:type="dxa"/>
              <w:right w:w="28" w:type="dxa"/>
            </w:tcMar>
            <w:vAlign w:val="bottom"/>
          </w:tcPr>
          <w:p w:rsidRPr="00E164F7" w:rsidR="00A55E68" w:rsidP="00E164F7" w:rsidRDefault="00A55E68" w14:paraId="63B4599B" w14:textId="77777777">
            <w:pPr>
              <w:spacing w:before="80" w:line="240" w:lineRule="exact"/>
              <w:ind w:firstLine="0"/>
              <w:jc w:val="right"/>
              <w:rPr>
                <w:rFonts w:cstheme="minorHAnsi"/>
                <w:b/>
                <w:bCs/>
                <w:sz w:val="20"/>
                <w:szCs w:val="20"/>
              </w:rPr>
            </w:pPr>
          </w:p>
        </w:tc>
      </w:tr>
      <w:tr w:rsidRPr="00080035" w:rsidR="00A55E68" w:rsidTr="004631D4" w14:paraId="402225C7" w14:textId="77777777">
        <w:tc>
          <w:tcPr>
            <w:tcW w:w="5665" w:type="dxa"/>
            <w:vAlign w:val="bottom"/>
          </w:tcPr>
          <w:p w:rsidRPr="008409A4" w:rsidR="00A55E68" w:rsidP="008B1193" w:rsidRDefault="00A55E68" w14:paraId="2B1ADE72" w14:textId="77777777">
            <w:pPr>
              <w:spacing w:before="80" w:line="240" w:lineRule="exact"/>
              <w:ind w:firstLine="0"/>
              <w:rPr>
                <w:rFonts w:cstheme="minorHAnsi"/>
                <w:color w:val="000000"/>
                <w:sz w:val="20"/>
                <w:szCs w:val="20"/>
              </w:rPr>
            </w:pPr>
            <w:r w:rsidRPr="008409A4">
              <w:rPr>
                <w:rFonts w:cstheme="minorHAnsi"/>
                <w:color w:val="000000"/>
                <w:sz w:val="20"/>
                <w:szCs w:val="20"/>
              </w:rPr>
              <w:t>Nej till tiofaldigad ränta på studiemedel</w:t>
            </w:r>
          </w:p>
        </w:tc>
        <w:tc>
          <w:tcPr>
            <w:tcW w:w="993" w:type="dxa"/>
            <w:tcMar>
              <w:left w:w="28" w:type="dxa"/>
              <w:right w:w="28" w:type="dxa"/>
            </w:tcMar>
            <w:vAlign w:val="bottom"/>
          </w:tcPr>
          <w:p w:rsidRPr="008409A4" w:rsidR="00A55E68" w:rsidP="008B1193" w:rsidRDefault="00A55E68" w14:paraId="40D4982D" w14:textId="77777777">
            <w:pPr>
              <w:spacing w:before="80" w:line="240" w:lineRule="exact"/>
              <w:jc w:val="right"/>
              <w:rPr>
                <w:rFonts w:cstheme="minorHAnsi"/>
                <w:sz w:val="20"/>
                <w:szCs w:val="20"/>
              </w:rPr>
            </w:pPr>
          </w:p>
        </w:tc>
        <w:tc>
          <w:tcPr>
            <w:tcW w:w="992" w:type="dxa"/>
            <w:tcMar>
              <w:left w:w="28" w:type="dxa"/>
              <w:right w:w="28" w:type="dxa"/>
            </w:tcMar>
            <w:vAlign w:val="bottom"/>
          </w:tcPr>
          <w:p w:rsidRPr="008409A4" w:rsidR="00A55E68" w:rsidP="008B1193" w:rsidRDefault="00A55E68" w14:paraId="36DECB3E" w14:textId="00A10381">
            <w:pPr>
              <w:spacing w:before="80" w:line="240" w:lineRule="exact"/>
              <w:ind w:firstLine="0"/>
              <w:jc w:val="right"/>
              <w:rPr>
                <w:rFonts w:cstheme="minorHAnsi"/>
                <w:color w:val="000000"/>
                <w:sz w:val="20"/>
                <w:szCs w:val="20"/>
              </w:rPr>
            </w:pPr>
            <w:r w:rsidRPr="008409A4">
              <w:rPr>
                <w:rFonts w:cstheme="minorHAnsi"/>
                <w:color w:val="000000"/>
                <w:sz w:val="20"/>
                <w:szCs w:val="20"/>
              </w:rPr>
              <w:t>1</w:t>
            </w:r>
            <w:r w:rsidRPr="008409A4" w:rsidR="002B4976">
              <w:rPr>
                <w:rFonts w:cstheme="minorHAnsi"/>
                <w:color w:val="000000"/>
                <w:sz w:val="20"/>
                <w:szCs w:val="20"/>
              </w:rPr>
              <w:t> </w:t>
            </w:r>
            <w:r w:rsidRPr="008409A4">
              <w:rPr>
                <w:rFonts w:cstheme="minorHAnsi"/>
                <w:color w:val="000000"/>
                <w:sz w:val="20"/>
                <w:szCs w:val="20"/>
              </w:rPr>
              <w:t>366</w:t>
            </w:r>
          </w:p>
        </w:tc>
        <w:tc>
          <w:tcPr>
            <w:tcW w:w="905" w:type="dxa"/>
            <w:tcMar>
              <w:left w:w="28" w:type="dxa"/>
              <w:right w:w="28" w:type="dxa"/>
            </w:tcMar>
            <w:vAlign w:val="bottom"/>
          </w:tcPr>
          <w:p w:rsidRPr="008409A4" w:rsidR="00A55E68" w:rsidP="008B1193" w:rsidRDefault="00A55E68" w14:paraId="1C27DBA6" w14:textId="51D9DAEA">
            <w:pPr>
              <w:spacing w:before="80" w:line="240" w:lineRule="exact"/>
              <w:ind w:firstLine="0"/>
              <w:jc w:val="right"/>
              <w:rPr>
                <w:rFonts w:cstheme="minorHAnsi"/>
                <w:color w:val="000000"/>
                <w:sz w:val="20"/>
                <w:szCs w:val="20"/>
              </w:rPr>
            </w:pPr>
            <w:r w:rsidRPr="008409A4">
              <w:rPr>
                <w:rFonts w:cstheme="minorHAnsi"/>
                <w:color w:val="000000"/>
                <w:sz w:val="20"/>
                <w:szCs w:val="20"/>
              </w:rPr>
              <w:t>1</w:t>
            </w:r>
            <w:r w:rsidRPr="008409A4" w:rsidR="002B4976">
              <w:rPr>
                <w:rFonts w:cstheme="minorHAnsi"/>
                <w:color w:val="000000"/>
                <w:sz w:val="20"/>
                <w:szCs w:val="20"/>
              </w:rPr>
              <w:t> </w:t>
            </w:r>
            <w:r w:rsidRPr="008409A4">
              <w:rPr>
                <w:rFonts w:cstheme="minorHAnsi"/>
                <w:color w:val="000000"/>
                <w:sz w:val="20"/>
                <w:szCs w:val="20"/>
              </w:rPr>
              <w:t>375</w:t>
            </w:r>
          </w:p>
        </w:tc>
      </w:tr>
      <w:tr w:rsidRPr="00080035" w:rsidR="00A55E68" w:rsidTr="00E164F7" w14:paraId="78B4C62D" w14:textId="77777777">
        <w:tc>
          <w:tcPr>
            <w:tcW w:w="5665" w:type="dxa"/>
            <w:vAlign w:val="bottom"/>
          </w:tcPr>
          <w:p w:rsidRPr="008409A4" w:rsidR="00A55E68" w:rsidP="008B1193" w:rsidRDefault="00A55E68" w14:paraId="79101F27" w14:textId="77777777">
            <w:pPr>
              <w:spacing w:before="80" w:line="240" w:lineRule="exact"/>
              <w:rPr>
                <w:rFonts w:cstheme="minorHAnsi"/>
                <w:color w:val="000000"/>
                <w:sz w:val="20"/>
                <w:szCs w:val="20"/>
              </w:rPr>
            </w:pPr>
          </w:p>
        </w:tc>
        <w:tc>
          <w:tcPr>
            <w:tcW w:w="993" w:type="dxa"/>
            <w:tcMar>
              <w:left w:w="28" w:type="dxa"/>
              <w:right w:w="28" w:type="dxa"/>
            </w:tcMar>
            <w:vAlign w:val="bottom"/>
          </w:tcPr>
          <w:p w:rsidRPr="008409A4" w:rsidR="00A55E68" w:rsidP="008B1193" w:rsidRDefault="00EB55E2" w14:paraId="7A880F87" w14:textId="442A7EA4">
            <w:pPr>
              <w:spacing w:before="80" w:line="240" w:lineRule="exact"/>
              <w:jc w:val="right"/>
              <w:rPr>
                <w:rFonts w:cstheme="minorHAnsi"/>
                <w:sz w:val="20"/>
                <w:szCs w:val="20"/>
              </w:rPr>
            </w:pPr>
            <w:r w:rsidRPr="008409A4">
              <w:rPr>
                <w:rFonts w:cstheme="minorHAnsi"/>
                <w:sz w:val="20"/>
                <w:szCs w:val="20"/>
              </w:rPr>
              <w:t> </w:t>
            </w:r>
          </w:p>
        </w:tc>
        <w:tc>
          <w:tcPr>
            <w:tcW w:w="992" w:type="dxa"/>
            <w:tcMar>
              <w:left w:w="28" w:type="dxa"/>
              <w:right w:w="28" w:type="dxa"/>
            </w:tcMar>
            <w:vAlign w:val="bottom"/>
          </w:tcPr>
          <w:p w:rsidRPr="008409A4" w:rsidR="00A55E68" w:rsidP="008B1193" w:rsidRDefault="00EB55E2" w14:paraId="50C8B1B1" w14:textId="2D49439A">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05" w:type="dxa"/>
            <w:tcMar>
              <w:left w:w="28" w:type="dxa"/>
              <w:right w:w="28" w:type="dxa"/>
            </w:tcMar>
            <w:vAlign w:val="bottom"/>
          </w:tcPr>
          <w:p w:rsidRPr="008409A4" w:rsidR="00A55E68" w:rsidP="008B1193" w:rsidRDefault="00EB55E2" w14:paraId="3E55B2AF" w14:textId="6EB3459B">
            <w:pPr>
              <w:spacing w:before="80" w:line="240" w:lineRule="exact"/>
              <w:jc w:val="right"/>
              <w:rPr>
                <w:rFonts w:cstheme="minorHAnsi"/>
                <w:color w:val="000000"/>
                <w:sz w:val="20"/>
                <w:szCs w:val="20"/>
              </w:rPr>
            </w:pPr>
            <w:r w:rsidRPr="008409A4">
              <w:rPr>
                <w:rFonts w:cstheme="minorHAnsi"/>
                <w:color w:val="000000"/>
                <w:sz w:val="20"/>
                <w:szCs w:val="20"/>
              </w:rPr>
              <w:t> </w:t>
            </w:r>
          </w:p>
        </w:tc>
      </w:tr>
      <w:tr w:rsidRPr="00080035" w:rsidR="00A55E68" w:rsidTr="00E164F7" w14:paraId="19DE0C79" w14:textId="77777777">
        <w:tc>
          <w:tcPr>
            <w:tcW w:w="5665" w:type="dxa"/>
            <w:shd w:val="clear" w:color="auto" w:fill="auto"/>
            <w:vAlign w:val="bottom"/>
          </w:tcPr>
          <w:p w:rsidRPr="00197692" w:rsidR="00A55E68" w:rsidP="008B1193" w:rsidRDefault="00A55E68" w14:paraId="4A23AE0C" w14:textId="77777777">
            <w:pPr>
              <w:spacing w:before="80" w:line="240" w:lineRule="exact"/>
              <w:ind w:firstLine="0"/>
              <w:rPr>
                <w:rFonts w:cstheme="minorHAnsi"/>
                <w:sz w:val="20"/>
                <w:szCs w:val="20"/>
              </w:rPr>
            </w:pPr>
            <w:r w:rsidRPr="00E164F7">
              <w:rPr>
                <w:rFonts w:cstheme="minorHAnsi"/>
                <w:b/>
                <w:bCs/>
                <w:sz w:val="20"/>
                <w:szCs w:val="20"/>
              </w:rPr>
              <w:t>Hela landet ska växa</w:t>
            </w:r>
          </w:p>
        </w:tc>
        <w:tc>
          <w:tcPr>
            <w:tcW w:w="993" w:type="dxa"/>
            <w:shd w:val="clear" w:color="auto" w:fill="auto"/>
            <w:tcMar>
              <w:left w:w="28" w:type="dxa"/>
              <w:right w:w="28" w:type="dxa"/>
            </w:tcMar>
            <w:vAlign w:val="bottom"/>
          </w:tcPr>
          <w:p w:rsidRPr="00E164F7" w:rsidR="00A55E68" w:rsidP="008B1193" w:rsidRDefault="00A55E68" w14:paraId="55D8EC62" w14:textId="09BE62CB">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2B4976">
              <w:rPr>
                <w:rFonts w:cstheme="minorHAnsi"/>
                <w:b/>
                <w:bCs/>
                <w:sz w:val="20"/>
                <w:szCs w:val="20"/>
              </w:rPr>
              <w:t> </w:t>
            </w:r>
            <w:r w:rsidRPr="00E164F7">
              <w:rPr>
                <w:rFonts w:cstheme="minorHAnsi"/>
                <w:b/>
                <w:bCs/>
                <w:sz w:val="20"/>
                <w:szCs w:val="20"/>
              </w:rPr>
              <w:t>600</w:t>
            </w:r>
          </w:p>
        </w:tc>
        <w:tc>
          <w:tcPr>
            <w:tcW w:w="992" w:type="dxa"/>
            <w:shd w:val="clear" w:color="auto" w:fill="auto"/>
            <w:tcMar>
              <w:left w:w="28" w:type="dxa"/>
              <w:right w:w="28" w:type="dxa"/>
            </w:tcMar>
            <w:vAlign w:val="bottom"/>
          </w:tcPr>
          <w:p w:rsidRPr="00E164F7" w:rsidR="00A55E68" w:rsidP="008B1193" w:rsidRDefault="00A55E68" w14:paraId="7DF14643" w14:textId="77777777">
            <w:pPr>
              <w:spacing w:before="80" w:line="240" w:lineRule="exact"/>
              <w:jc w:val="right"/>
              <w:rPr>
                <w:rFonts w:cstheme="minorHAnsi"/>
                <w:b/>
                <w:bCs/>
                <w:sz w:val="20"/>
                <w:szCs w:val="20"/>
              </w:rPr>
            </w:pPr>
            <w:r w:rsidRPr="00E164F7">
              <w:rPr>
                <w:rFonts w:cstheme="minorHAnsi"/>
                <w:b/>
                <w:bCs/>
                <w:sz w:val="20"/>
                <w:szCs w:val="20"/>
              </w:rPr>
              <w:t>300</w:t>
            </w:r>
          </w:p>
        </w:tc>
        <w:tc>
          <w:tcPr>
            <w:tcW w:w="905" w:type="dxa"/>
            <w:shd w:val="clear" w:color="auto" w:fill="auto"/>
            <w:tcMar>
              <w:left w:w="28" w:type="dxa"/>
              <w:right w:w="28" w:type="dxa"/>
            </w:tcMar>
            <w:vAlign w:val="bottom"/>
          </w:tcPr>
          <w:p w:rsidRPr="00E164F7" w:rsidR="00A55E68" w:rsidP="008B1193" w:rsidRDefault="00A55E68" w14:paraId="2C21704D" w14:textId="77777777">
            <w:pPr>
              <w:spacing w:before="80" w:line="240" w:lineRule="exact"/>
              <w:jc w:val="right"/>
              <w:rPr>
                <w:rFonts w:cstheme="minorHAnsi"/>
                <w:b/>
                <w:bCs/>
                <w:sz w:val="20"/>
                <w:szCs w:val="20"/>
              </w:rPr>
            </w:pPr>
          </w:p>
        </w:tc>
      </w:tr>
      <w:tr w:rsidRPr="00080035" w:rsidR="00A55E68" w:rsidTr="004631D4" w14:paraId="6501D9A0" w14:textId="77777777">
        <w:tc>
          <w:tcPr>
            <w:tcW w:w="5665" w:type="dxa"/>
            <w:vAlign w:val="bottom"/>
          </w:tcPr>
          <w:p w:rsidRPr="008409A4" w:rsidR="00A55E68" w:rsidP="008B1193" w:rsidRDefault="00A55E68" w14:paraId="769130E8" w14:textId="77777777">
            <w:pPr>
              <w:spacing w:before="80" w:line="240" w:lineRule="exact"/>
              <w:ind w:firstLine="0"/>
              <w:rPr>
                <w:rFonts w:cstheme="minorHAnsi"/>
                <w:color w:val="000000"/>
                <w:sz w:val="20"/>
                <w:szCs w:val="20"/>
              </w:rPr>
            </w:pPr>
            <w:r w:rsidRPr="008409A4">
              <w:rPr>
                <w:rFonts w:cstheme="minorHAnsi"/>
                <w:color w:val="000000"/>
                <w:sz w:val="20"/>
                <w:szCs w:val="20"/>
              </w:rPr>
              <w:t>Bredband</w:t>
            </w:r>
          </w:p>
        </w:tc>
        <w:tc>
          <w:tcPr>
            <w:tcW w:w="993" w:type="dxa"/>
            <w:tcMar>
              <w:left w:w="28" w:type="dxa"/>
              <w:right w:w="28" w:type="dxa"/>
            </w:tcMar>
            <w:vAlign w:val="bottom"/>
          </w:tcPr>
          <w:p w:rsidRPr="008409A4" w:rsidR="00A55E68" w:rsidP="008B1193" w:rsidRDefault="00A55E68" w14:paraId="3B0E21E7" w14:textId="77777777">
            <w:pPr>
              <w:spacing w:before="80" w:line="240" w:lineRule="exact"/>
              <w:jc w:val="right"/>
              <w:rPr>
                <w:rFonts w:cstheme="minorHAnsi"/>
                <w:color w:val="000000"/>
                <w:sz w:val="20"/>
                <w:szCs w:val="20"/>
              </w:rPr>
            </w:pPr>
            <w:r w:rsidRPr="008409A4">
              <w:rPr>
                <w:rFonts w:cstheme="minorHAnsi"/>
                <w:color w:val="000000"/>
                <w:sz w:val="20"/>
                <w:szCs w:val="20"/>
              </w:rPr>
              <w:t>900</w:t>
            </w:r>
          </w:p>
        </w:tc>
        <w:tc>
          <w:tcPr>
            <w:tcW w:w="992" w:type="dxa"/>
            <w:tcMar>
              <w:left w:w="28" w:type="dxa"/>
              <w:right w:w="28" w:type="dxa"/>
            </w:tcMar>
            <w:vAlign w:val="bottom"/>
          </w:tcPr>
          <w:p w:rsidRPr="008409A4" w:rsidR="00A55E68" w:rsidP="008B1193" w:rsidRDefault="00A55E68" w14:paraId="28376ADE" w14:textId="77777777">
            <w:pPr>
              <w:spacing w:before="80" w:line="240" w:lineRule="exact"/>
              <w:jc w:val="right"/>
              <w:rPr>
                <w:rFonts w:cstheme="minorHAnsi"/>
                <w:color w:val="000000"/>
                <w:sz w:val="20"/>
                <w:szCs w:val="20"/>
              </w:rPr>
            </w:pPr>
            <w:r w:rsidRPr="008409A4">
              <w:rPr>
                <w:rFonts w:cstheme="minorHAnsi"/>
                <w:color w:val="000000"/>
                <w:sz w:val="20"/>
                <w:szCs w:val="20"/>
              </w:rPr>
              <w:t>300</w:t>
            </w:r>
          </w:p>
        </w:tc>
        <w:tc>
          <w:tcPr>
            <w:tcW w:w="905" w:type="dxa"/>
            <w:tcMar>
              <w:left w:w="28" w:type="dxa"/>
              <w:right w:w="28" w:type="dxa"/>
            </w:tcMar>
            <w:vAlign w:val="bottom"/>
          </w:tcPr>
          <w:p w:rsidRPr="008409A4" w:rsidR="00A55E68" w:rsidP="008B1193" w:rsidRDefault="00A55E68" w14:paraId="710B9937" w14:textId="77777777">
            <w:pPr>
              <w:spacing w:before="80" w:line="240" w:lineRule="exact"/>
              <w:jc w:val="right"/>
              <w:rPr>
                <w:rFonts w:cstheme="minorHAnsi"/>
                <w:sz w:val="20"/>
                <w:szCs w:val="20"/>
              </w:rPr>
            </w:pPr>
          </w:p>
        </w:tc>
      </w:tr>
      <w:tr w:rsidRPr="00080035" w:rsidR="00A55E68" w:rsidTr="004631D4" w14:paraId="09104CD8" w14:textId="77777777">
        <w:tc>
          <w:tcPr>
            <w:tcW w:w="5665" w:type="dxa"/>
            <w:vAlign w:val="bottom"/>
          </w:tcPr>
          <w:p w:rsidRPr="008409A4" w:rsidR="00A55E68" w:rsidP="008B1193" w:rsidRDefault="00DE4AB5" w14:paraId="1306B8B4" w14:textId="4FF5CC6F">
            <w:pPr>
              <w:spacing w:before="80" w:line="240" w:lineRule="exact"/>
              <w:ind w:firstLine="0"/>
              <w:rPr>
                <w:rFonts w:cstheme="minorHAnsi"/>
                <w:color w:val="000000"/>
                <w:sz w:val="20"/>
                <w:szCs w:val="20"/>
              </w:rPr>
            </w:pPr>
            <w:r w:rsidRPr="008409A4">
              <w:rPr>
                <w:rFonts w:cstheme="minorHAnsi"/>
                <w:color w:val="000000"/>
                <w:sz w:val="20"/>
                <w:szCs w:val="20"/>
              </w:rPr>
              <w:t>Förbättring av 80-</w:t>
            </w:r>
            <w:r w:rsidRPr="008409A4" w:rsidR="00A55E68">
              <w:rPr>
                <w:rFonts w:cstheme="minorHAnsi"/>
                <w:color w:val="000000"/>
                <w:sz w:val="20"/>
                <w:szCs w:val="20"/>
              </w:rPr>
              <w:t>vägar</w:t>
            </w:r>
          </w:p>
        </w:tc>
        <w:tc>
          <w:tcPr>
            <w:tcW w:w="993" w:type="dxa"/>
            <w:tcMar>
              <w:left w:w="28" w:type="dxa"/>
              <w:right w:w="28" w:type="dxa"/>
            </w:tcMar>
            <w:vAlign w:val="bottom"/>
          </w:tcPr>
          <w:p w:rsidRPr="008409A4" w:rsidR="00A55E68" w:rsidP="008B1193" w:rsidRDefault="00A55E68" w14:paraId="03E8823F" w14:textId="77777777">
            <w:pPr>
              <w:spacing w:before="80" w:line="240" w:lineRule="exact"/>
              <w:ind w:firstLine="0"/>
              <w:jc w:val="right"/>
              <w:rPr>
                <w:rFonts w:cstheme="minorHAnsi"/>
                <w:color w:val="000000"/>
                <w:sz w:val="20"/>
                <w:szCs w:val="20"/>
              </w:rPr>
            </w:pPr>
            <w:r w:rsidRPr="008409A4">
              <w:rPr>
                <w:rFonts w:cstheme="minorHAnsi"/>
                <w:color w:val="000000"/>
                <w:sz w:val="20"/>
                <w:szCs w:val="20"/>
              </w:rPr>
              <w:t>700</w:t>
            </w:r>
          </w:p>
        </w:tc>
        <w:tc>
          <w:tcPr>
            <w:tcW w:w="992" w:type="dxa"/>
            <w:tcMar>
              <w:left w:w="28" w:type="dxa"/>
              <w:right w:w="28" w:type="dxa"/>
            </w:tcMar>
            <w:vAlign w:val="bottom"/>
          </w:tcPr>
          <w:p w:rsidRPr="008409A4" w:rsidR="00A55E68" w:rsidP="008B1193" w:rsidRDefault="00A55E68" w14:paraId="09D96EDA" w14:textId="77777777">
            <w:pPr>
              <w:spacing w:before="80" w:line="240" w:lineRule="exact"/>
              <w:jc w:val="right"/>
              <w:rPr>
                <w:rFonts w:cstheme="minorHAnsi"/>
                <w:color w:val="000000"/>
                <w:sz w:val="20"/>
                <w:szCs w:val="20"/>
              </w:rPr>
            </w:pPr>
          </w:p>
        </w:tc>
        <w:tc>
          <w:tcPr>
            <w:tcW w:w="905" w:type="dxa"/>
            <w:tcMar>
              <w:left w:w="28" w:type="dxa"/>
              <w:right w:w="28" w:type="dxa"/>
            </w:tcMar>
            <w:vAlign w:val="bottom"/>
          </w:tcPr>
          <w:p w:rsidRPr="008409A4" w:rsidR="00A55E68" w:rsidP="008B1193" w:rsidRDefault="00A55E68" w14:paraId="757E4B01" w14:textId="77777777">
            <w:pPr>
              <w:spacing w:before="80" w:line="240" w:lineRule="exact"/>
              <w:jc w:val="right"/>
              <w:rPr>
                <w:rFonts w:cstheme="minorHAnsi"/>
                <w:sz w:val="20"/>
                <w:szCs w:val="20"/>
              </w:rPr>
            </w:pPr>
          </w:p>
        </w:tc>
      </w:tr>
      <w:tr w:rsidRPr="00080035" w:rsidR="00A55E68" w:rsidTr="00E164F7" w14:paraId="587D107D" w14:textId="77777777">
        <w:tc>
          <w:tcPr>
            <w:tcW w:w="5665" w:type="dxa"/>
            <w:vAlign w:val="bottom"/>
          </w:tcPr>
          <w:p w:rsidRPr="008409A4" w:rsidR="00A55E68" w:rsidP="008B1193" w:rsidRDefault="00A55E68" w14:paraId="5160A819" w14:textId="77777777">
            <w:pPr>
              <w:spacing w:before="80" w:line="240" w:lineRule="exact"/>
              <w:rPr>
                <w:rFonts w:cstheme="minorHAnsi"/>
                <w:color w:val="000000"/>
                <w:sz w:val="20"/>
                <w:szCs w:val="20"/>
              </w:rPr>
            </w:pPr>
          </w:p>
        </w:tc>
        <w:tc>
          <w:tcPr>
            <w:tcW w:w="993" w:type="dxa"/>
            <w:tcMar>
              <w:left w:w="28" w:type="dxa"/>
              <w:right w:w="28" w:type="dxa"/>
            </w:tcMar>
            <w:vAlign w:val="bottom"/>
          </w:tcPr>
          <w:p w:rsidRPr="008409A4" w:rsidR="00A55E68" w:rsidP="008B1193" w:rsidRDefault="00EB55E2" w14:paraId="041DB8AD" w14:textId="6E824344">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92" w:type="dxa"/>
            <w:tcMar>
              <w:left w:w="28" w:type="dxa"/>
              <w:right w:w="28" w:type="dxa"/>
            </w:tcMar>
            <w:vAlign w:val="bottom"/>
          </w:tcPr>
          <w:p w:rsidRPr="008409A4" w:rsidR="00A55E68" w:rsidP="008B1193" w:rsidRDefault="00EB55E2" w14:paraId="0342866A" w14:textId="165B8091">
            <w:pPr>
              <w:spacing w:before="80" w:line="240" w:lineRule="exact"/>
              <w:jc w:val="right"/>
              <w:rPr>
                <w:rFonts w:cstheme="minorHAnsi"/>
                <w:sz w:val="20"/>
                <w:szCs w:val="20"/>
              </w:rPr>
            </w:pPr>
            <w:r w:rsidRPr="008409A4">
              <w:rPr>
                <w:rFonts w:cstheme="minorHAnsi"/>
                <w:sz w:val="20"/>
                <w:szCs w:val="20"/>
              </w:rPr>
              <w:t> </w:t>
            </w:r>
          </w:p>
        </w:tc>
        <w:tc>
          <w:tcPr>
            <w:tcW w:w="905" w:type="dxa"/>
            <w:tcMar>
              <w:left w:w="28" w:type="dxa"/>
              <w:right w:w="28" w:type="dxa"/>
            </w:tcMar>
            <w:vAlign w:val="bottom"/>
          </w:tcPr>
          <w:p w:rsidRPr="008409A4" w:rsidR="00A55E68" w:rsidP="008B1193" w:rsidRDefault="00EB55E2" w14:paraId="2A2B4183" w14:textId="4F5FEDB4">
            <w:pPr>
              <w:spacing w:before="80" w:line="240" w:lineRule="exact"/>
              <w:jc w:val="right"/>
              <w:rPr>
                <w:rFonts w:cstheme="minorHAnsi"/>
                <w:sz w:val="20"/>
                <w:szCs w:val="20"/>
              </w:rPr>
            </w:pPr>
            <w:r w:rsidRPr="008409A4">
              <w:rPr>
                <w:rFonts w:cstheme="minorHAnsi"/>
                <w:sz w:val="20"/>
                <w:szCs w:val="20"/>
              </w:rPr>
              <w:t> </w:t>
            </w:r>
          </w:p>
        </w:tc>
      </w:tr>
      <w:tr w:rsidRPr="00080035" w:rsidR="00A55E68" w:rsidTr="00E164F7" w14:paraId="286AED0B" w14:textId="77777777">
        <w:tc>
          <w:tcPr>
            <w:tcW w:w="5665" w:type="dxa"/>
            <w:shd w:val="clear" w:color="auto" w:fill="auto"/>
            <w:vAlign w:val="bottom"/>
          </w:tcPr>
          <w:p w:rsidRPr="00E164F7" w:rsidR="00A55E68" w:rsidP="008B1193" w:rsidRDefault="00A55E68" w14:paraId="50EE6A58" w14:textId="77777777">
            <w:pPr>
              <w:spacing w:before="80" w:line="240" w:lineRule="exact"/>
              <w:ind w:firstLine="0"/>
              <w:rPr>
                <w:rFonts w:cstheme="minorHAnsi"/>
                <w:b/>
                <w:bCs/>
                <w:sz w:val="20"/>
                <w:szCs w:val="20"/>
              </w:rPr>
            </w:pPr>
            <w:r w:rsidRPr="00E164F7">
              <w:rPr>
                <w:rFonts w:cstheme="minorHAnsi"/>
                <w:b/>
                <w:bCs/>
                <w:sz w:val="20"/>
                <w:szCs w:val="20"/>
              </w:rPr>
              <w:t>Sjukvård och omsorg</w:t>
            </w:r>
          </w:p>
        </w:tc>
        <w:tc>
          <w:tcPr>
            <w:tcW w:w="993" w:type="dxa"/>
            <w:shd w:val="clear" w:color="auto" w:fill="auto"/>
            <w:tcMar>
              <w:left w:w="28" w:type="dxa"/>
              <w:right w:w="28" w:type="dxa"/>
            </w:tcMar>
            <w:vAlign w:val="bottom"/>
          </w:tcPr>
          <w:p w:rsidRPr="00E164F7" w:rsidR="00A55E68" w:rsidP="008B1193" w:rsidRDefault="00A55E68" w14:paraId="65729120" w14:textId="2CE7A90D">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8409A4">
              <w:rPr>
                <w:rFonts w:cstheme="minorHAnsi"/>
                <w:b/>
                <w:bCs/>
                <w:sz w:val="20"/>
                <w:szCs w:val="20"/>
              </w:rPr>
              <w:t> </w:t>
            </w:r>
            <w:r w:rsidRPr="00E164F7">
              <w:rPr>
                <w:rFonts w:cstheme="minorHAnsi"/>
                <w:b/>
                <w:bCs/>
                <w:sz w:val="20"/>
                <w:szCs w:val="20"/>
              </w:rPr>
              <w:t>200</w:t>
            </w:r>
          </w:p>
        </w:tc>
        <w:tc>
          <w:tcPr>
            <w:tcW w:w="992" w:type="dxa"/>
            <w:shd w:val="clear" w:color="auto" w:fill="auto"/>
            <w:tcMar>
              <w:left w:w="28" w:type="dxa"/>
              <w:right w:w="28" w:type="dxa"/>
            </w:tcMar>
            <w:vAlign w:val="bottom"/>
          </w:tcPr>
          <w:p w:rsidRPr="00E164F7" w:rsidR="00A55E68" w:rsidP="008B1193" w:rsidRDefault="00A55E68" w14:paraId="77366CB0" w14:textId="029E510C">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8409A4">
              <w:rPr>
                <w:rFonts w:cstheme="minorHAnsi"/>
                <w:b/>
                <w:bCs/>
                <w:sz w:val="20"/>
                <w:szCs w:val="20"/>
              </w:rPr>
              <w:t> </w:t>
            </w:r>
            <w:r w:rsidRPr="00E164F7">
              <w:rPr>
                <w:rFonts w:cstheme="minorHAnsi"/>
                <w:b/>
                <w:bCs/>
                <w:sz w:val="20"/>
                <w:szCs w:val="20"/>
              </w:rPr>
              <w:t>500</w:t>
            </w:r>
          </w:p>
        </w:tc>
        <w:tc>
          <w:tcPr>
            <w:tcW w:w="905" w:type="dxa"/>
            <w:shd w:val="clear" w:color="auto" w:fill="auto"/>
            <w:tcMar>
              <w:left w:w="28" w:type="dxa"/>
              <w:right w:w="28" w:type="dxa"/>
            </w:tcMar>
            <w:vAlign w:val="bottom"/>
          </w:tcPr>
          <w:p w:rsidRPr="00E164F7" w:rsidR="00A55E68" w:rsidP="008B1193" w:rsidRDefault="00A55E68" w14:paraId="7DF483A3" w14:textId="77906674">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8409A4">
              <w:rPr>
                <w:rFonts w:cstheme="minorHAnsi"/>
                <w:b/>
                <w:bCs/>
                <w:sz w:val="20"/>
                <w:szCs w:val="20"/>
              </w:rPr>
              <w:t> </w:t>
            </w:r>
            <w:r w:rsidRPr="00E164F7">
              <w:rPr>
                <w:rFonts w:cstheme="minorHAnsi"/>
                <w:b/>
                <w:bCs/>
                <w:sz w:val="20"/>
                <w:szCs w:val="20"/>
              </w:rPr>
              <w:t>500</w:t>
            </w:r>
          </w:p>
        </w:tc>
      </w:tr>
      <w:tr w:rsidRPr="00080035" w:rsidR="00A55E68" w:rsidTr="004631D4" w14:paraId="5566EC9F" w14:textId="77777777">
        <w:tc>
          <w:tcPr>
            <w:tcW w:w="5665" w:type="dxa"/>
            <w:vAlign w:val="bottom"/>
          </w:tcPr>
          <w:p w:rsidRPr="008409A4" w:rsidR="00A55E68" w:rsidP="008B1193" w:rsidRDefault="00A55E68" w14:paraId="291476F8" w14:textId="1A5CE721">
            <w:pPr>
              <w:spacing w:before="80" w:line="240" w:lineRule="exact"/>
              <w:ind w:firstLine="0"/>
              <w:rPr>
                <w:rFonts w:cstheme="minorHAnsi"/>
                <w:color w:val="000000"/>
                <w:sz w:val="20"/>
                <w:szCs w:val="20"/>
              </w:rPr>
            </w:pPr>
            <w:r w:rsidRPr="008409A4">
              <w:rPr>
                <w:rFonts w:cstheme="minorHAnsi"/>
                <w:color w:val="000000"/>
                <w:sz w:val="20"/>
                <w:szCs w:val="20"/>
              </w:rPr>
              <w:t>Fast omsorgskontakt</w:t>
            </w:r>
            <w:r w:rsidRPr="008409A4" w:rsidR="00DE4AB5">
              <w:rPr>
                <w:rFonts w:cstheme="minorHAnsi"/>
                <w:color w:val="000000"/>
                <w:sz w:val="20"/>
                <w:szCs w:val="20"/>
              </w:rPr>
              <w:t xml:space="preserve"> i hemtjänsten</w:t>
            </w:r>
          </w:p>
        </w:tc>
        <w:tc>
          <w:tcPr>
            <w:tcW w:w="993" w:type="dxa"/>
            <w:tcMar>
              <w:left w:w="28" w:type="dxa"/>
              <w:right w:w="28" w:type="dxa"/>
            </w:tcMar>
            <w:vAlign w:val="bottom"/>
          </w:tcPr>
          <w:p w:rsidRPr="008409A4" w:rsidR="00A55E68" w:rsidP="008B1193" w:rsidRDefault="00A55E68" w14:paraId="1124D5DF" w14:textId="77777777">
            <w:pPr>
              <w:spacing w:before="80" w:line="240" w:lineRule="exact"/>
              <w:ind w:firstLine="0"/>
              <w:jc w:val="right"/>
              <w:rPr>
                <w:rFonts w:cstheme="minorHAnsi"/>
                <w:color w:val="000000"/>
                <w:sz w:val="20"/>
                <w:szCs w:val="20"/>
              </w:rPr>
            </w:pPr>
            <w:r w:rsidRPr="008409A4">
              <w:rPr>
                <w:rFonts w:cstheme="minorHAnsi"/>
                <w:color w:val="000000"/>
                <w:sz w:val="20"/>
                <w:szCs w:val="20"/>
              </w:rPr>
              <w:t>242</w:t>
            </w:r>
          </w:p>
        </w:tc>
        <w:tc>
          <w:tcPr>
            <w:tcW w:w="992" w:type="dxa"/>
            <w:tcMar>
              <w:left w:w="28" w:type="dxa"/>
              <w:right w:w="28" w:type="dxa"/>
            </w:tcMar>
            <w:vAlign w:val="bottom"/>
          </w:tcPr>
          <w:p w:rsidRPr="008409A4" w:rsidR="00A55E68" w:rsidP="008B1193" w:rsidRDefault="00A55E68" w14:paraId="4D2D9451" w14:textId="77777777">
            <w:pPr>
              <w:spacing w:before="80" w:line="240" w:lineRule="exact"/>
              <w:ind w:firstLine="0"/>
              <w:jc w:val="right"/>
              <w:rPr>
                <w:rFonts w:cstheme="minorHAnsi"/>
                <w:color w:val="000000"/>
                <w:sz w:val="20"/>
                <w:szCs w:val="20"/>
              </w:rPr>
            </w:pPr>
            <w:r w:rsidRPr="008409A4">
              <w:rPr>
                <w:rFonts w:cstheme="minorHAnsi"/>
                <w:color w:val="000000"/>
                <w:sz w:val="20"/>
                <w:szCs w:val="20"/>
              </w:rPr>
              <w:t>495</w:t>
            </w:r>
          </w:p>
        </w:tc>
        <w:tc>
          <w:tcPr>
            <w:tcW w:w="905" w:type="dxa"/>
            <w:tcMar>
              <w:left w:w="28" w:type="dxa"/>
              <w:right w:w="28" w:type="dxa"/>
            </w:tcMar>
            <w:vAlign w:val="bottom"/>
          </w:tcPr>
          <w:p w:rsidRPr="008409A4" w:rsidR="00A55E68" w:rsidP="008B1193" w:rsidRDefault="00A55E68" w14:paraId="689FCC21" w14:textId="77777777">
            <w:pPr>
              <w:spacing w:before="80" w:line="240" w:lineRule="exact"/>
              <w:ind w:firstLine="0"/>
              <w:jc w:val="right"/>
              <w:rPr>
                <w:rFonts w:cstheme="minorHAnsi"/>
                <w:color w:val="000000"/>
                <w:sz w:val="20"/>
                <w:szCs w:val="20"/>
              </w:rPr>
            </w:pPr>
            <w:r w:rsidRPr="008409A4">
              <w:rPr>
                <w:rFonts w:cstheme="minorHAnsi"/>
                <w:color w:val="000000"/>
                <w:sz w:val="20"/>
                <w:szCs w:val="20"/>
              </w:rPr>
              <w:t>495</w:t>
            </w:r>
          </w:p>
        </w:tc>
      </w:tr>
      <w:tr w:rsidRPr="00080035" w:rsidR="00A55E68" w:rsidTr="004631D4" w14:paraId="7F88FE47" w14:textId="77777777">
        <w:tc>
          <w:tcPr>
            <w:tcW w:w="5665" w:type="dxa"/>
            <w:vAlign w:val="bottom"/>
          </w:tcPr>
          <w:p w:rsidRPr="008409A4" w:rsidR="00A55E68" w:rsidP="008B1193" w:rsidRDefault="00A55E68" w14:paraId="68907969" w14:textId="77777777">
            <w:pPr>
              <w:spacing w:before="80" w:line="240" w:lineRule="exact"/>
              <w:ind w:firstLine="0"/>
              <w:rPr>
                <w:rFonts w:cstheme="minorHAnsi"/>
                <w:color w:val="000000"/>
                <w:sz w:val="20"/>
                <w:szCs w:val="20"/>
              </w:rPr>
            </w:pPr>
            <w:r w:rsidRPr="008409A4">
              <w:rPr>
                <w:rFonts w:cstheme="minorHAnsi"/>
                <w:color w:val="000000"/>
                <w:sz w:val="20"/>
                <w:szCs w:val="20"/>
              </w:rPr>
              <w:t>Vårdplatser</w:t>
            </w:r>
          </w:p>
        </w:tc>
        <w:tc>
          <w:tcPr>
            <w:tcW w:w="993" w:type="dxa"/>
            <w:tcMar>
              <w:left w:w="28" w:type="dxa"/>
              <w:right w:w="28" w:type="dxa"/>
            </w:tcMar>
            <w:vAlign w:val="bottom"/>
          </w:tcPr>
          <w:p w:rsidRPr="008409A4" w:rsidR="00A55E68" w:rsidP="008B1193" w:rsidRDefault="00A55E68" w14:paraId="098E8F55" w14:textId="0C88FB4A">
            <w:pPr>
              <w:spacing w:before="80" w:line="240" w:lineRule="exact"/>
              <w:ind w:firstLine="0"/>
              <w:jc w:val="right"/>
              <w:rPr>
                <w:rFonts w:cstheme="minorHAnsi"/>
                <w:color w:val="000000"/>
                <w:sz w:val="20"/>
                <w:szCs w:val="20"/>
              </w:rPr>
            </w:pPr>
            <w:r w:rsidRPr="008409A4">
              <w:rPr>
                <w:rFonts w:cstheme="minorHAnsi"/>
                <w:color w:val="000000"/>
                <w:sz w:val="20"/>
                <w:szCs w:val="20"/>
              </w:rPr>
              <w:t>1</w:t>
            </w:r>
            <w:r w:rsidRPr="008409A4" w:rsidR="008409A4">
              <w:rPr>
                <w:rFonts w:cstheme="minorHAnsi"/>
                <w:color w:val="000000"/>
                <w:sz w:val="20"/>
                <w:szCs w:val="20"/>
              </w:rPr>
              <w:t> </w:t>
            </w:r>
            <w:r w:rsidRPr="008409A4">
              <w:rPr>
                <w:rFonts w:cstheme="minorHAnsi"/>
                <w:color w:val="000000"/>
                <w:sz w:val="20"/>
                <w:szCs w:val="20"/>
              </w:rPr>
              <w:t>000</w:t>
            </w:r>
          </w:p>
        </w:tc>
        <w:tc>
          <w:tcPr>
            <w:tcW w:w="992" w:type="dxa"/>
            <w:tcMar>
              <w:left w:w="28" w:type="dxa"/>
              <w:right w:w="28" w:type="dxa"/>
            </w:tcMar>
            <w:vAlign w:val="bottom"/>
          </w:tcPr>
          <w:p w:rsidRPr="008409A4" w:rsidR="00A55E68" w:rsidP="008B1193" w:rsidRDefault="00A55E68" w14:paraId="3D1D6FB8" w14:textId="39494814">
            <w:pPr>
              <w:spacing w:before="80" w:line="240" w:lineRule="exact"/>
              <w:ind w:firstLine="0"/>
              <w:jc w:val="right"/>
              <w:rPr>
                <w:rFonts w:cstheme="minorHAnsi"/>
                <w:color w:val="000000"/>
                <w:sz w:val="20"/>
                <w:szCs w:val="20"/>
              </w:rPr>
            </w:pPr>
            <w:r w:rsidRPr="008409A4">
              <w:rPr>
                <w:rFonts w:cstheme="minorHAnsi"/>
                <w:color w:val="000000"/>
                <w:sz w:val="20"/>
                <w:szCs w:val="20"/>
              </w:rPr>
              <w:t>1</w:t>
            </w:r>
            <w:r w:rsidRPr="008409A4" w:rsidR="008409A4">
              <w:rPr>
                <w:rFonts w:cstheme="minorHAnsi"/>
                <w:color w:val="000000"/>
                <w:sz w:val="20"/>
                <w:szCs w:val="20"/>
              </w:rPr>
              <w:t> </w:t>
            </w:r>
            <w:r w:rsidRPr="008409A4">
              <w:rPr>
                <w:rFonts w:cstheme="minorHAnsi"/>
                <w:color w:val="000000"/>
                <w:sz w:val="20"/>
                <w:szCs w:val="20"/>
              </w:rPr>
              <w:t>000</w:t>
            </w:r>
          </w:p>
        </w:tc>
        <w:tc>
          <w:tcPr>
            <w:tcW w:w="905" w:type="dxa"/>
            <w:tcMar>
              <w:left w:w="28" w:type="dxa"/>
              <w:right w:w="28" w:type="dxa"/>
            </w:tcMar>
            <w:vAlign w:val="bottom"/>
          </w:tcPr>
          <w:p w:rsidRPr="008409A4" w:rsidR="00A55E68" w:rsidP="008B1193" w:rsidRDefault="00A55E68" w14:paraId="2D53B665" w14:textId="12DD66F9">
            <w:pPr>
              <w:spacing w:before="80" w:line="240" w:lineRule="exact"/>
              <w:ind w:firstLine="0"/>
              <w:jc w:val="right"/>
              <w:rPr>
                <w:rFonts w:cstheme="minorHAnsi"/>
                <w:color w:val="000000"/>
                <w:sz w:val="20"/>
                <w:szCs w:val="20"/>
              </w:rPr>
            </w:pPr>
            <w:r w:rsidRPr="008409A4">
              <w:rPr>
                <w:rFonts w:cstheme="minorHAnsi"/>
                <w:color w:val="000000"/>
                <w:sz w:val="20"/>
                <w:szCs w:val="20"/>
              </w:rPr>
              <w:t>1</w:t>
            </w:r>
            <w:r w:rsidRPr="008409A4" w:rsidR="008409A4">
              <w:rPr>
                <w:rFonts w:cstheme="minorHAnsi"/>
                <w:color w:val="000000"/>
                <w:sz w:val="20"/>
                <w:szCs w:val="20"/>
              </w:rPr>
              <w:t> </w:t>
            </w:r>
            <w:r w:rsidRPr="008409A4">
              <w:rPr>
                <w:rFonts w:cstheme="minorHAnsi"/>
                <w:color w:val="000000"/>
                <w:sz w:val="20"/>
                <w:szCs w:val="20"/>
              </w:rPr>
              <w:t>000</w:t>
            </w:r>
          </w:p>
        </w:tc>
      </w:tr>
      <w:tr w:rsidRPr="00080035" w:rsidR="00A55E68" w:rsidTr="00E164F7" w14:paraId="13E92D63" w14:textId="77777777">
        <w:tc>
          <w:tcPr>
            <w:tcW w:w="5665" w:type="dxa"/>
            <w:vAlign w:val="bottom"/>
          </w:tcPr>
          <w:p w:rsidRPr="008409A4" w:rsidR="00A55E68" w:rsidP="008B1193" w:rsidRDefault="00A55E68" w14:paraId="458FF5D5" w14:textId="77777777">
            <w:pPr>
              <w:spacing w:before="80" w:line="240" w:lineRule="exact"/>
              <w:rPr>
                <w:rFonts w:cstheme="minorHAnsi"/>
                <w:color w:val="000000"/>
                <w:sz w:val="20"/>
                <w:szCs w:val="20"/>
              </w:rPr>
            </w:pPr>
          </w:p>
        </w:tc>
        <w:tc>
          <w:tcPr>
            <w:tcW w:w="993" w:type="dxa"/>
            <w:tcMar>
              <w:left w:w="28" w:type="dxa"/>
              <w:right w:w="28" w:type="dxa"/>
            </w:tcMar>
            <w:vAlign w:val="bottom"/>
          </w:tcPr>
          <w:p w:rsidRPr="008409A4" w:rsidR="00A55E68" w:rsidP="008B1193" w:rsidRDefault="002B4976" w14:paraId="3ED6D8F3" w14:textId="076EB212">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92" w:type="dxa"/>
            <w:tcMar>
              <w:left w:w="28" w:type="dxa"/>
              <w:right w:w="28" w:type="dxa"/>
            </w:tcMar>
            <w:vAlign w:val="bottom"/>
          </w:tcPr>
          <w:p w:rsidRPr="008409A4" w:rsidR="00A55E68" w:rsidP="008B1193" w:rsidRDefault="002B4976" w14:paraId="534DC3AF" w14:textId="3CB2102A">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05" w:type="dxa"/>
            <w:tcMar>
              <w:left w:w="28" w:type="dxa"/>
              <w:right w:w="28" w:type="dxa"/>
            </w:tcMar>
            <w:vAlign w:val="bottom"/>
          </w:tcPr>
          <w:p w:rsidRPr="008409A4" w:rsidR="00A55E68" w:rsidP="008B1193" w:rsidRDefault="002B4976" w14:paraId="6958EF82" w14:textId="1622FADF">
            <w:pPr>
              <w:spacing w:before="80" w:line="240" w:lineRule="exact"/>
              <w:jc w:val="right"/>
              <w:rPr>
                <w:rFonts w:cstheme="minorHAnsi"/>
                <w:color w:val="000000"/>
                <w:sz w:val="20"/>
                <w:szCs w:val="20"/>
              </w:rPr>
            </w:pPr>
            <w:r w:rsidRPr="008409A4">
              <w:rPr>
                <w:rFonts w:cstheme="minorHAnsi"/>
                <w:color w:val="000000"/>
                <w:sz w:val="20"/>
                <w:szCs w:val="20"/>
              </w:rPr>
              <w:t> </w:t>
            </w:r>
          </w:p>
        </w:tc>
      </w:tr>
      <w:tr w:rsidRPr="00080035" w:rsidR="00A55E68" w:rsidTr="00E164F7" w14:paraId="268D171A" w14:textId="77777777">
        <w:tc>
          <w:tcPr>
            <w:tcW w:w="5665" w:type="dxa"/>
            <w:shd w:val="clear" w:color="auto" w:fill="auto"/>
            <w:vAlign w:val="bottom"/>
          </w:tcPr>
          <w:p w:rsidRPr="00197692" w:rsidR="00A55E68" w:rsidP="008B1193" w:rsidRDefault="00A55E68" w14:paraId="737EFCAA" w14:textId="77777777">
            <w:pPr>
              <w:spacing w:before="80" w:line="240" w:lineRule="exact"/>
              <w:ind w:firstLine="0"/>
              <w:rPr>
                <w:rFonts w:cstheme="minorHAnsi"/>
                <w:sz w:val="20"/>
                <w:szCs w:val="20"/>
              </w:rPr>
            </w:pPr>
            <w:r w:rsidRPr="00E164F7">
              <w:rPr>
                <w:rFonts w:cstheme="minorHAnsi"/>
                <w:b/>
                <w:bCs/>
                <w:sz w:val="20"/>
                <w:szCs w:val="20"/>
              </w:rPr>
              <w:t>Integration – insatser för språket</w:t>
            </w:r>
          </w:p>
        </w:tc>
        <w:tc>
          <w:tcPr>
            <w:tcW w:w="993" w:type="dxa"/>
            <w:shd w:val="clear" w:color="auto" w:fill="auto"/>
            <w:tcMar>
              <w:left w:w="28" w:type="dxa"/>
              <w:right w:w="28" w:type="dxa"/>
            </w:tcMar>
            <w:vAlign w:val="bottom"/>
          </w:tcPr>
          <w:p w:rsidRPr="00E164F7" w:rsidR="00A55E68" w:rsidP="008B1193" w:rsidRDefault="00A55E68" w14:paraId="69AFED75" w14:textId="77777777">
            <w:pPr>
              <w:spacing w:before="80" w:line="240" w:lineRule="exact"/>
              <w:ind w:firstLine="0"/>
              <w:jc w:val="right"/>
              <w:rPr>
                <w:rFonts w:cstheme="minorHAnsi"/>
                <w:b/>
                <w:bCs/>
                <w:sz w:val="20"/>
                <w:szCs w:val="20"/>
              </w:rPr>
            </w:pPr>
            <w:r w:rsidRPr="00E164F7">
              <w:rPr>
                <w:rFonts w:cstheme="minorHAnsi"/>
                <w:b/>
                <w:bCs/>
                <w:sz w:val="20"/>
                <w:szCs w:val="20"/>
              </w:rPr>
              <w:t>430</w:t>
            </w:r>
          </w:p>
        </w:tc>
        <w:tc>
          <w:tcPr>
            <w:tcW w:w="992" w:type="dxa"/>
            <w:shd w:val="clear" w:color="auto" w:fill="auto"/>
            <w:tcMar>
              <w:left w:w="28" w:type="dxa"/>
              <w:right w:w="28" w:type="dxa"/>
            </w:tcMar>
            <w:vAlign w:val="bottom"/>
          </w:tcPr>
          <w:p w:rsidRPr="00E164F7" w:rsidR="00A55E68" w:rsidP="008B1193" w:rsidRDefault="00A55E68" w14:paraId="1D358A55" w14:textId="77777777">
            <w:pPr>
              <w:spacing w:before="80" w:line="240" w:lineRule="exact"/>
              <w:ind w:firstLine="0"/>
              <w:jc w:val="right"/>
              <w:rPr>
                <w:rFonts w:cstheme="minorHAnsi"/>
                <w:b/>
                <w:bCs/>
                <w:sz w:val="20"/>
                <w:szCs w:val="20"/>
              </w:rPr>
            </w:pPr>
            <w:r w:rsidRPr="00E164F7">
              <w:rPr>
                <w:rFonts w:cstheme="minorHAnsi"/>
                <w:b/>
                <w:bCs/>
                <w:sz w:val="20"/>
                <w:szCs w:val="20"/>
              </w:rPr>
              <w:t>250</w:t>
            </w:r>
          </w:p>
        </w:tc>
        <w:tc>
          <w:tcPr>
            <w:tcW w:w="905" w:type="dxa"/>
            <w:shd w:val="clear" w:color="auto" w:fill="auto"/>
            <w:tcMar>
              <w:left w:w="28" w:type="dxa"/>
              <w:right w:w="28" w:type="dxa"/>
            </w:tcMar>
            <w:vAlign w:val="bottom"/>
          </w:tcPr>
          <w:p w:rsidRPr="00E164F7" w:rsidR="00A55E68" w:rsidP="008B1193" w:rsidRDefault="00A55E68" w14:paraId="2A0896C7" w14:textId="77777777">
            <w:pPr>
              <w:spacing w:before="80" w:line="240" w:lineRule="exact"/>
              <w:ind w:firstLine="0"/>
              <w:jc w:val="right"/>
              <w:rPr>
                <w:rFonts w:cstheme="minorHAnsi"/>
                <w:b/>
                <w:bCs/>
                <w:sz w:val="20"/>
                <w:szCs w:val="20"/>
              </w:rPr>
            </w:pPr>
            <w:r w:rsidRPr="00E164F7">
              <w:rPr>
                <w:rFonts w:cstheme="minorHAnsi"/>
                <w:b/>
                <w:bCs/>
                <w:sz w:val="20"/>
                <w:szCs w:val="20"/>
              </w:rPr>
              <w:t>200</w:t>
            </w:r>
          </w:p>
        </w:tc>
      </w:tr>
      <w:tr w:rsidRPr="00080035" w:rsidR="00A55E68" w:rsidTr="004631D4" w14:paraId="28A2A340" w14:textId="77777777">
        <w:tc>
          <w:tcPr>
            <w:tcW w:w="5665" w:type="dxa"/>
            <w:vAlign w:val="bottom"/>
          </w:tcPr>
          <w:p w:rsidRPr="008409A4" w:rsidR="00A55E68" w:rsidP="008B1193" w:rsidRDefault="00A55E68" w14:paraId="0DBC0CE0" w14:textId="4F34A721">
            <w:pPr>
              <w:spacing w:before="80" w:line="240" w:lineRule="exact"/>
              <w:ind w:firstLine="0"/>
              <w:rPr>
                <w:rFonts w:cstheme="minorHAnsi"/>
                <w:color w:val="000000"/>
                <w:sz w:val="20"/>
                <w:szCs w:val="20"/>
              </w:rPr>
            </w:pPr>
            <w:r w:rsidRPr="008409A4">
              <w:rPr>
                <w:rFonts w:cstheme="minorHAnsi"/>
                <w:color w:val="000000"/>
                <w:sz w:val="20"/>
                <w:szCs w:val="20"/>
              </w:rPr>
              <w:t xml:space="preserve">Språkkrav </w:t>
            </w:r>
            <w:r w:rsidR="009B1237">
              <w:rPr>
                <w:rFonts w:cstheme="minorHAnsi"/>
                <w:color w:val="000000"/>
                <w:sz w:val="20"/>
                <w:szCs w:val="20"/>
              </w:rPr>
              <w:t xml:space="preserve">för </w:t>
            </w:r>
            <w:r w:rsidRPr="008409A4">
              <w:rPr>
                <w:rFonts w:cstheme="minorHAnsi"/>
                <w:color w:val="000000"/>
                <w:sz w:val="20"/>
                <w:szCs w:val="20"/>
              </w:rPr>
              <w:t>medborgarskap</w:t>
            </w:r>
          </w:p>
        </w:tc>
        <w:tc>
          <w:tcPr>
            <w:tcW w:w="993" w:type="dxa"/>
            <w:tcMar>
              <w:left w:w="28" w:type="dxa"/>
              <w:right w:w="28" w:type="dxa"/>
            </w:tcMar>
            <w:vAlign w:val="bottom"/>
          </w:tcPr>
          <w:p w:rsidRPr="008409A4" w:rsidR="00A55E68" w:rsidP="008B1193" w:rsidRDefault="00A55E68" w14:paraId="0246AB58" w14:textId="77777777">
            <w:pPr>
              <w:spacing w:before="80" w:line="240" w:lineRule="exact"/>
              <w:jc w:val="right"/>
              <w:rPr>
                <w:rFonts w:cstheme="minorHAnsi"/>
                <w:color w:val="000000"/>
                <w:sz w:val="20"/>
                <w:szCs w:val="20"/>
              </w:rPr>
            </w:pPr>
            <w:r w:rsidRPr="008409A4">
              <w:rPr>
                <w:rFonts w:cstheme="minorHAnsi"/>
                <w:color w:val="000000"/>
                <w:sz w:val="20"/>
                <w:szCs w:val="20"/>
              </w:rPr>
              <w:t>158</w:t>
            </w:r>
          </w:p>
        </w:tc>
        <w:tc>
          <w:tcPr>
            <w:tcW w:w="992" w:type="dxa"/>
            <w:tcMar>
              <w:left w:w="28" w:type="dxa"/>
              <w:right w:w="28" w:type="dxa"/>
            </w:tcMar>
            <w:vAlign w:val="bottom"/>
          </w:tcPr>
          <w:p w:rsidRPr="008409A4" w:rsidR="00A55E68" w:rsidP="008B1193" w:rsidRDefault="00A55E68" w14:paraId="6C280AC2" w14:textId="77777777">
            <w:pPr>
              <w:spacing w:before="80" w:line="240" w:lineRule="exact"/>
              <w:jc w:val="right"/>
              <w:rPr>
                <w:rFonts w:cstheme="minorHAnsi"/>
                <w:color w:val="000000"/>
                <w:sz w:val="20"/>
                <w:szCs w:val="20"/>
              </w:rPr>
            </w:pPr>
            <w:r w:rsidRPr="008409A4">
              <w:rPr>
                <w:rFonts w:cstheme="minorHAnsi"/>
                <w:color w:val="000000"/>
                <w:sz w:val="20"/>
                <w:szCs w:val="20"/>
              </w:rPr>
              <w:t>58</w:t>
            </w:r>
          </w:p>
        </w:tc>
        <w:tc>
          <w:tcPr>
            <w:tcW w:w="905" w:type="dxa"/>
            <w:tcMar>
              <w:left w:w="28" w:type="dxa"/>
              <w:right w:w="28" w:type="dxa"/>
            </w:tcMar>
            <w:vAlign w:val="bottom"/>
          </w:tcPr>
          <w:p w:rsidRPr="008409A4" w:rsidR="00A55E68" w:rsidP="008B1193" w:rsidRDefault="00A55E68" w14:paraId="5731B2BB" w14:textId="77777777">
            <w:pPr>
              <w:spacing w:before="80" w:line="240" w:lineRule="exact"/>
              <w:jc w:val="right"/>
              <w:rPr>
                <w:rFonts w:cstheme="minorHAnsi"/>
                <w:color w:val="000000"/>
                <w:sz w:val="20"/>
                <w:szCs w:val="20"/>
              </w:rPr>
            </w:pPr>
            <w:r w:rsidRPr="008409A4">
              <w:rPr>
                <w:rFonts w:cstheme="minorHAnsi"/>
                <w:color w:val="000000"/>
                <w:sz w:val="20"/>
                <w:szCs w:val="20"/>
              </w:rPr>
              <w:t>58</w:t>
            </w:r>
          </w:p>
        </w:tc>
      </w:tr>
      <w:tr w:rsidRPr="00080035" w:rsidR="00A55E68" w:rsidTr="004631D4" w14:paraId="6EDA3DCB" w14:textId="77777777">
        <w:tc>
          <w:tcPr>
            <w:tcW w:w="5665" w:type="dxa"/>
            <w:vAlign w:val="bottom"/>
          </w:tcPr>
          <w:p w:rsidRPr="008409A4" w:rsidR="00A55E68" w:rsidP="008B1193" w:rsidRDefault="009B1237" w14:paraId="025D96A3" w14:textId="02392458">
            <w:pPr>
              <w:spacing w:before="80" w:line="240" w:lineRule="exact"/>
              <w:ind w:firstLine="0"/>
              <w:rPr>
                <w:rFonts w:cstheme="minorHAnsi"/>
                <w:color w:val="000000"/>
                <w:sz w:val="20"/>
                <w:szCs w:val="20"/>
              </w:rPr>
            </w:pPr>
            <w:proofErr w:type="spellStart"/>
            <w:r>
              <w:rPr>
                <w:rFonts w:cstheme="minorHAnsi"/>
                <w:color w:val="000000"/>
                <w:sz w:val="20"/>
                <w:szCs w:val="20"/>
              </w:rPr>
              <w:t>Sfi</w:t>
            </w:r>
            <w:proofErr w:type="spellEnd"/>
            <w:r w:rsidRPr="008409A4" w:rsidR="00A55E68">
              <w:rPr>
                <w:rFonts w:cstheme="minorHAnsi"/>
                <w:color w:val="000000"/>
                <w:sz w:val="20"/>
                <w:szCs w:val="20"/>
              </w:rPr>
              <w:t xml:space="preserve">-satsning </w:t>
            </w:r>
            <w:r>
              <w:rPr>
                <w:rFonts w:cstheme="minorHAnsi"/>
                <w:color w:val="000000"/>
                <w:sz w:val="20"/>
                <w:szCs w:val="20"/>
              </w:rPr>
              <w:t xml:space="preserve">på </w:t>
            </w:r>
            <w:r w:rsidRPr="008409A4" w:rsidR="00A55E68">
              <w:rPr>
                <w:rFonts w:cstheme="minorHAnsi"/>
                <w:color w:val="000000"/>
                <w:sz w:val="20"/>
                <w:szCs w:val="20"/>
              </w:rPr>
              <w:t>kvalitet m</w:t>
            </w:r>
            <w:r>
              <w:rPr>
                <w:rFonts w:cstheme="minorHAnsi"/>
                <w:color w:val="000000"/>
                <w:sz w:val="20"/>
                <w:szCs w:val="20"/>
              </w:rPr>
              <w:t>.</w:t>
            </w:r>
            <w:r w:rsidRPr="008409A4" w:rsidR="00A55E68">
              <w:rPr>
                <w:rFonts w:cstheme="minorHAnsi"/>
                <w:color w:val="000000"/>
                <w:sz w:val="20"/>
                <w:szCs w:val="20"/>
              </w:rPr>
              <w:t>m</w:t>
            </w:r>
            <w:r>
              <w:rPr>
                <w:rFonts w:cstheme="minorHAnsi"/>
                <w:color w:val="000000"/>
                <w:sz w:val="20"/>
                <w:szCs w:val="20"/>
              </w:rPr>
              <w:t>.</w:t>
            </w:r>
          </w:p>
        </w:tc>
        <w:tc>
          <w:tcPr>
            <w:tcW w:w="993" w:type="dxa"/>
            <w:tcMar>
              <w:left w:w="28" w:type="dxa"/>
              <w:right w:w="28" w:type="dxa"/>
            </w:tcMar>
            <w:vAlign w:val="bottom"/>
          </w:tcPr>
          <w:p w:rsidRPr="008409A4" w:rsidR="00A55E68" w:rsidP="008B1193" w:rsidRDefault="00A55E68" w14:paraId="5B688A29" w14:textId="77777777">
            <w:pPr>
              <w:spacing w:before="80" w:line="240" w:lineRule="exact"/>
              <w:jc w:val="right"/>
              <w:rPr>
                <w:rFonts w:cstheme="minorHAnsi"/>
                <w:color w:val="000000"/>
                <w:sz w:val="20"/>
                <w:szCs w:val="20"/>
              </w:rPr>
            </w:pPr>
            <w:r w:rsidRPr="008409A4">
              <w:rPr>
                <w:rFonts w:cstheme="minorHAnsi"/>
                <w:color w:val="000000"/>
                <w:sz w:val="20"/>
                <w:szCs w:val="20"/>
              </w:rPr>
              <w:t>173</w:t>
            </w:r>
          </w:p>
        </w:tc>
        <w:tc>
          <w:tcPr>
            <w:tcW w:w="992" w:type="dxa"/>
            <w:tcMar>
              <w:left w:w="28" w:type="dxa"/>
              <w:right w:w="28" w:type="dxa"/>
            </w:tcMar>
            <w:vAlign w:val="bottom"/>
          </w:tcPr>
          <w:p w:rsidRPr="008409A4" w:rsidR="00A55E68" w:rsidP="008B1193" w:rsidRDefault="00A55E68" w14:paraId="54892169" w14:textId="77777777">
            <w:pPr>
              <w:spacing w:before="80" w:line="240" w:lineRule="exact"/>
              <w:jc w:val="right"/>
              <w:rPr>
                <w:rFonts w:cstheme="minorHAnsi"/>
                <w:color w:val="000000"/>
                <w:sz w:val="20"/>
                <w:szCs w:val="20"/>
              </w:rPr>
            </w:pPr>
            <w:r w:rsidRPr="008409A4">
              <w:rPr>
                <w:rFonts w:cstheme="minorHAnsi"/>
                <w:color w:val="000000"/>
                <w:sz w:val="20"/>
                <w:szCs w:val="20"/>
              </w:rPr>
              <w:t>93</w:t>
            </w:r>
          </w:p>
        </w:tc>
        <w:tc>
          <w:tcPr>
            <w:tcW w:w="905" w:type="dxa"/>
            <w:tcMar>
              <w:left w:w="28" w:type="dxa"/>
              <w:right w:w="28" w:type="dxa"/>
            </w:tcMar>
            <w:vAlign w:val="bottom"/>
          </w:tcPr>
          <w:p w:rsidRPr="008409A4" w:rsidR="00A55E68" w:rsidP="008B1193" w:rsidRDefault="00A55E68" w14:paraId="2BD393CF" w14:textId="77777777">
            <w:pPr>
              <w:spacing w:before="80" w:line="240" w:lineRule="exact"/>
              <w:jc w:val="right"/>
              <w:rPr>
                <w:rFonts w:cstheme="minorHAnsi"/>
                <w:color w:val="000000"/>
                <w:sz w:val="20"/>
                <w:szCs w:val="20"/>
              </w:rPr>
            </w:pPr>
            <w:r w:rsidRPr="008409A4">
              <w:rPr>
                <w:rFonts w:cstheme="minorHAnsi"/>
                <w:color w:val="000000"/>
                <w:sz w:val="20"/>
                <w:szCs w:val="20"/>
              </w:rPr>
              <w:t>40</w:t>
            </w:r>
          </w:p>
        </w:tc>
      </w:tr>
      <w:tr w:rsidRPr="00080035" w:rsidR="00A55E68" w:rsidTr="004631D4" w14:paraId="51B9648E" w14:textId="77777777">
        <w:tc>
          <w:tcPr>
            <w:tcW w:w="5665" w:type="dxa"/>
            <w:vAlign w:val="bottom"/>
          </w:tcPr>
          <w:p w:rsidRPr="008409A4" w:rsidR="00A55E68" w:rsidP="008B1193" w:rsidRDefault="00A55E68" w14:paraId="45818D88" w14:textId="77777777">
            <w:pPr>
              <w:spacing w:before="80" w:line="240" w:lineRule="exact"/>
              <w:ind w:firstLine="0"/>
              <w:rPr>
                <w:rFonts w:cstheme="minorHAnsi"/>
                <w:color w:val="000000"/>
                <w:sz w:val="20"/>
                <w:szCs w:val="20"/>
              </w:rPr>
            </w:pPr>
            <w:r w:rsidRPr="008409A4">
              <w:rPr>
                <w:rFonts w:cstheme="minorHAnsi"/>
                <w:color w:val="000000"/>
                <w:sz w:val="20"/>
                <w:szCs w:val="20"/>
              </w:rPr>
              <w:t>Utökade hembesök från BVC</w:t>
            </w:r>
          </w:p>
        </w:tc>
        <w:tc>
          <w:tcPr>
            <w:tcW w:w="993" w:type="dxa"/>
            <w:tcMar>
              <w:left w:w="28" w:type="dxa"/>
              <w:right w:w="28" w:type="dxa"/>
            </w:tcMar>
            <w:vAlign w:val="bottom"/>
          </w:tcPr>
          <w:p w:rsidRPr="008409A4" w:rsidR="00A55E68" w:rsidP="008B1193" w:rsidRDefault="00A55E68" w14:paraId="161F6CC1" w14:textId="77777777">
            <w:pPr>
              <w:spacing w:before="80" w:line="240" w:lineRule="exact"/>
              <w:jc w:val="right"/>
              <w:rPr>
                <w:rFonts w:cstheme="minorHAnsi"/>
                <w:color w:val="000000"/>
                <w:sz w:val="20"/>
                <w:szCs w:val="20"/>
              </w:rPr>
            </w:pPr>
            <w:r w:rsidRPr="008409A4">
              <w:rPr>
                <w:rFonts w:cstheme="minorHAnsi"/>
                <w:color w:val="000000"/>
                <w:sz w:val="20"/>
                <w:szCs w:val="20"/>
              </w:rPr>
              <w:t>100</w:t>
            </w:r>
          </w:p>
        </w:tc>
        <w:tc>
          <w:tcPr>
            <w:tcW w:w="992" w:type="dxa"/>
            <w:tcMar>
              <w:left w:w="28" w:type="dxa"/>
              <w:right w:w="28" w:type="dxa"/>
            </w:tcMar>
            <w:vAlign w:val="bottom"/>
          </w:tcPr>
          <w:p w:rsidRPr="008409A4" w:rsidR="00A55E68" w:rsidP="008B1193" w:rsidRDefault="00A55E68" w14:paraId="4E9BF37E" w14:textId="77777777">
            <w:pPr>
              <w:spacing w:before="80" w:line="240" w:lineRule="exact"/>
              <w:jc w:val="right"/>
              <w:rPr>
                <w:rFonts w:cstheme="minorHAnsi"/>
                <w:color w:val="000000"/>
                <w:sz w:val="20"/>
                <w:szCs w:val="20"/>
              </w:rPr>
            </w:pPr>
            <w:r w:rsidRPr="008409A4">
              <w:rPr>
                <w:rFonts w:cstheme="minorHAnsi"/>
                <w:color w:val="000000"/>
                <w:sz w:val="20"/>
                <w:szCs w:val="20"/>
              </w:rPr>
              <w:t>100</w:t>
            </w:r>
          </w:p>
        </w:tc>
        <w:tc>
          <w:tcPr>
            <w:tcW w:w="905" w:type="dxa"/>
            <w:tcMar>
              <w:left w:w="28" w:type="dxa"/>
              <w:right w:w="28" w:type="dxa"/>
            </w:tcMar>
            <w:vAlign w:val="bottom"/>
          </w:tcPr>
          <w:p w:rsidRPr="008409A4" w:rsidR="00A55E68" w:rsidP="008B1193" w:rsidRDefault="00A55E68" w14:paraId="4FD8F846" w14:textId="77777777">
            <w:pPr>
              <w:spacing w:before="80" w:line="240" w:lineRule="exact"/>
              <w:ind w:firstLine="0"/>
              <w:jc w:val="right"/>
              <w:rPr>
                <w:rFonts w:cstheme="minorHAnsi"/>
                <w:color w:val="000000"/>
                <w:sz w:val="20"/>
                <w:szCs w:val="20"/>
              </w:rPr>
            </w:pPr>
            <w:r w:rsidRPr="008409A4">
              <w:rPr>
                <w:rFonts w:cstheme="minorHAnsi"/>
                <w:color w:val="000000"/>
                <w:sz w:val="20"/>
                <w:szCs w:val="20"/>
              </w:rPr>
              <w:t>100</w:t>
            </w:r>
          </w:p>
        </w:tc>
      </w:tr>
      <w:tr w:rsidRPr="00080035" w:rsidR="00A55E68" w:rsidTr="00E164F7" w14:paraId="68854443" w14:textId="77777777">
        <w:tc>
          <w:tcPr>
            <w:tcW w:w="5665" w:type="dxa"/>
            <w:vAlign w:val="bottom"/>
          </w:tcPr>
          <w:p w:rsidRPr="008409A4" w:rsidR="00A55E68" w:rsidP="008B1193" w:rsidRDefault="00A55E68" w14:paraId="50536E3B" w14:textId="77777777">
            <w:pPr>
              <w:spacing w:before="80" w:line="240" w:lineRule="exact"/>
              <w:rPr>
                <w:rFonts w:cstheme="minorHAnsi"/>
                <w:color w:val="000000"/>
                <w:sz w:val="20"/>
                <w:szCs w:val="20"/>
              </w:rPr>
            </w:pPr>
          </w:p>
        </w:tc>
        <w:tc>
          <w:tcPr>
            <w:tcW w:w="993" w:type="dxa"/>
            <w:tcMar>
              <w:left w:w="28" w:type="dxa"/>
              <w:right w:w="28" w:type="dxa"/>
            </w:tcMar>
            <w:vAlign w:val="bottom"/>
          </w:tcPr>
          <w:p w:rsidRPr="008409A4" w:rsidR="00A55E68" w:rsidP="008B1193" w:rsidRDefault="002B4976" w14:paraId="2BB8B4B0" w14:textId="56FEE7CB">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92" w:type="dxa"/>
            <w:tcMar>
              <w:left w:w="28" w:type="dxa"/>
              <w:right w:w="28" w:type="dxa"/>
            </w:tcMar>
            <w:vAlign w:val="bottom"/>
          </w:tcPr>
          <w:p w:rsidRPr="008409A4" w:rsidR="00A55E68" w:rsidP="008B1193" w:rsidRDefault="002B4976" w14:paraId="67F882F3" w14:textId="0C0F4C16">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05" w:type="dxa"/>
            <w:tcMar>
              <w:left w:w="28" w:type="dxa"/>
              <w:right w:w="28" w:type="dxa"/>
            </w:tcMar>
            <w:vAlign w:val="bottom"/>
          </w:tcPr>
          <w:p w:rsidRPr="008409A4" w:rsidR="00A55E68" w:rsidP="008B1193" w:rsidRDefault="002B4976" w14:paraId="43C49B43" w14:textId="41E6ACB4">
            <w:pPr>
              <w:spacing w:before="80" w:line="240" w:lineRule="exact"/>
              <w:jc w:val="right"/>
              <w:rPr>
                <w:rFonts w:cstheme="minorHAnsi"/>
                <w:color w:val="000000"/>
                <w:sz w:val="20"/>
                <w:szCs w:val="20"/>
              </w:rPr>
            </w:pPr>
            <w:r w:rsidRPr="008409A4">
              <w:rPr>
                <w:rFonts w:cstheme="minorHAnsi"/>
                <w:color w:val="000000"/>
                <w:sz w:val="20"/>
                <w:szCs w:val="20"/>
              </w:rPr>
              <w:t> </w:t>
            </w:r>
          </w:p>
        </w:tc>
      </w:tr>
      <w:tr w:rsidRPr="00080035" w:rsidR="00A55E68" w:rsidTr="00E164F7" w14:paraId="6499B542" w14:textId="77777777">
        <w:tc>
          <w:tcPr>
            <w:tcW w:w="5665" w:type="dxa"/>
            <w:shd w:val="clear" w:color="auto" w:fill="auto"/>
            <w:vAlign w:val="bottom"/>
          </w:tcPr>
          <w:p w:rsidRPr="00197692" w:rsidR="00A55E68" w:rsidP="008B1193" w:rsidRDefault="00A55E68" w14:paraId="5B989FE5" w14:textId="77777777">
            <w:pPr>
              <w:spacing w:before="80" w:line="240" w:lineRule="exact"/>
              <w:ind w:firstLine="0"/>
              <w:rPr>
                <w:rFonts w:cstheme="minorHAnsi"/>
                <w:sz w:val="20"/>
                <w:szCs w:val="20"/>
              </w:rPr>
            </w:pPr>
            <w:r w:rsidRPr="00E164F7">
              <w:rPr>
                <w:rFonts w:cstheme="minorHAnsi"/>
                <w:b/>
                <w:bCs/>
                <w:sz w:val="20"/>
                <w:szCs w:val="20"/>
              </w:rPr>
              <w:t>Övrigt</w:t>
            </w:r>
          </w:p>
        </w:tc>
        <w:tc>
          <w:tcPr>
            <w:tcW w:w="993" w:type="dxa"/>
            <w:shd w:val="clear" w:color="auto" w:fill="auto"/>
            <w:tcMar>
              <w:left w:w="28" w:type="dxa"/>
              <w:right w:w="28" w:type="dxa"/>
            </w:tcMar>
            <w:vAlign w:val="bottom"/>
          </w:tcPr>
          <w:p w:rsidRPr="00E164F7" w:rsidR="00A55E68" w:rsidP="00E164F7" w:rsidRDefault="00A55E68" w14:paraId="093B0111" w14:textId="77777777">
            <w:pPr>
              <w:spacing w:before="80" w:line="240" w:lineRule="exact"/>
              <w:ind w:firstLine="0"/>
              <w:jc w:val="right"/>
              <w:rPr>
                <w:rFonts w:cstheme="minorHAnsi"/>
                <w:b/>
                <w:bCs/>
                <w:sz w:val="20"/>
                <w:szCs w:val="20"/>
              </w:rPr>
            </w:pPr>
          </w:p>
        </w:tc>
        <w:tc>
          <w:tcPr>
            <w:tcW w:w="992" w:type="dxa"/>
            <w:shd w:val="clear" w:color="auto" w:fill="auto"/>
            <w:tcMar>
              <w:left w:w="28" w:type="dxa"/>
              <w:right w:w="28" w:type="dxa"/>
            </w:tcMar>
            <w:vAlign w:val="bottom"/>
          </w:tcPr>
          <w:p w:rsidRPr="00E164F7" w:rsidR="00A55E68" w:rsidP="00E164F7" w:rsidRDefault="00A55E68" w14:paraId="37A499BB" w14:textId="77777777">
            <w:pPr>
              <w:spacing w:before="80" w:line="240" w:lineRule="exact"/>
              <w:ind w:firstLine="0"/>
              <w:jc w:val="right"/>
              <w:rPr>
                <w:rFonts w:cstheme="minorHAnsi"/>
                <w:b/>
                <w:bCs/>
                <w:sz w:val="20"/>
                <w:szCs w:val="20"/>
              </w:rPr>
            </w:pPr>
          </w:p>
        </w:tc>
        <w:tc>
          <w:tcPr>
            <w:tcW w:w="905" w:type="dxa"/>
            <w:shd w:val="clear" w:color="auto" w:fill="auto"/>
            <w:tcMar>
              <w:left w:w="28" w:type="dxa"/>
              <w:right w:w="28" w:type="dxa"/>
            </w:tcMar>
            <w:vAlign w:val="bottom"/>
          </w:tcPr>
          <w:p w:rsidRPr="00E164F7" w:rsidR="00A55E68" w:rsidP="00E164F7" w:rsidRDefault="00A55E68" w14:paraId="40AA6962" w14:textId="77777777">
            <w:pPr>
              <w:spacing w:before="80" w:line="240" w:lineRule="exact"/>
              <w:ind w:firstLine="0"/>
              <w:jc w:val="right"/>
              <w:rPr>
                <w:rFonts w:cstheme="minorHAnsi"/>
                <w:b/>
                <w:bCs/>
                <w:sz w:val="20"/>
                <w:szCs w:val="20"/>
              </w:rPr>
            </w:pPr>
          </w:p>
        </w:tc>
      </w:tr>
      <w:tr w:rsidRPr="00080035" w:rsidR="00A55E68" w:rsidTr="004631D4" w14:paraId="59E5381A" w14:textId="77777777">
        <w:tc>
          <w:tcPr>
            <w:tcW w:w="5665" w:type="dxa"/>
            <w:vAlign w:val="bottom"/>
          </w:tcPr>
          <w:p w:rsidRPr="008409A4" w:rsidR="00A55E68" w:rsidP="008B1193" w:rsidRDefault="00A55E68" w14:paraId="77CB8AF3" w14:textId="77777777">
            <w:pPr>
              <w:spacing w:before="80" w:line="240" w:lineRule="exact"/>
              <w:ind w:firstLine="0"/>
              <w:rPr>
                <w:rFonts w:cstheme="minorHAnsi"/>
                <w:color w:val="000000"/>
                <w:sz w:val="20"/>
                <w:szCs w:val="20"/>
              </w:rPr>
            </w:pPr>
            <w:r w:rsidRPr="008409A4">
              <w:rPr>
                <w:rFonts w:cstheme="minorHAnsi"/>
                <w:color w:val="000000"/>
                <w:sz w:val="20"/>
                <w:szCs w:val="20"/>
              </w:rPr>
              <w:t>Förstärkt elberedskap</w:t>
            </w:r>
          </w:p>
        </w:tc>
        <w:tc>
          <w:tcPr>
            <w:tcW w:w="993" w:type="dxa"/>
            <w:tcMar>
              <w:left w:w="28" w:type="dxa"/>
              <w:right w:w="28" w:type="dxa"/>
            </w:tcMar>
            <w:vAlign w:val="bottom"/>
          </w:tcPr>
          <w:p w:rsidRPr="008409A4" w:rsidR="00A55E68" w:rsidP="008B1193" w:rsidRDefault="00A55E68" w14:paraId="569E94A5" w14:textId="77777777">
            <w:pPr>
              <w:spacing w:before="80" w:line="240" w:lineRule="exact"/>
              <w:jc w:val="right"/>
              <w:rPr>
                <w:rFonts w:cstheme="minorHAnsi"/>
                <w:color w:val="000000"/>
                <w:sz w:val="20"/>
                <w:szCs w:val="20"/>
              </w:rPr>
            </w:pPr>
            <w:r w:rsidRPr="008409A4">
              <w:rPr>
                <w:rFonts w:cstheme="minorHAnsi"/>
                <w:color w:val="000000"/>
                <w:sz w:val="20"/>
                <w:szCs w:val="20"/>
              </w:rPr>
              <w:t>400</w:t>
            </w:r>
          </w:p>
        </w:tc>
        <w:tc>
          <w:tcPr>
            <w:tcW w:w="992" w:type="dxa"/>
            <w:tcMar>
              <w:left w:w="28" w:type="dxa"/>
              <w:right w:w="28" w:type="dxa"/>
            </w:tcMar>
            <w:vAlign w:val="bottom"/>
          </w:tcPr>
          <w:p w:rsidRPr="008409A4" w:rsidR="00A55E68" w:rsidP="008B1193" w:rsidRDefault="00A55E68" w14:paraId="1CB96E43" w14:textId="77777777">
            <w:pPr>
              <w:spacing w:before="80" w:line="240" w:lineRule="exact"/>
              <w:jc w:val="right"/>
              <w:rPr>
                <w:rFonts w:cstheme="minorHAnsi"/>
                <w:sz w:val="20"/>
                <w:szCs w:val="20"/>
              </w:rPr>
            </w:pPr>
          </w:p>
        </w:tc>
        <w:tc>
          <w:tcPr>
            <w:tcW w:w="905" w:type="dxa"/>
            <w:tcMar>
              <w:left w:w="28" w:type="dxa"/>
              <w:right w:w="28" w:type="dxa"/>
            </w:tcMar>
            <w:vAlign w:val="bottom"/>
          </w:tcPr>
          <w:p w:rsidRPr="008409A4" w:rsidR="00A55E68" w:rsidP="008B1193" w:rsidRDefault="00A55E68" w14:paraId="10C7BE89" w14:textId="77777777">
            <w:pPr>
              <w:spacing w:before="80" w:line="240" w:lineRule="exact"/>
              <w:jc w:val="right"/>
              <w:rPr>
                <w:rFonts w:cstheme="minorHAnsi"/>
                <w:sz w:val="20"/>
                <w:szCs w:val="20"/>
              </w:rPr>
            </w:pPr>
          </w:p>
        </w:tc>
      </w:tr>
      <w:tr w:rsidRPr="00080035" w:rsidR="00A55E68" w:rsidTr="004631D4" w14:paraId="4999BDBE" w14:textId="77777777">
        <w:tc>
          <w:tcPr>
            <w:tcW w:w="5665" w:type="dxa"/>
            <w:vAlign w:val="bottom"/>
          </w:tcPr>
          <w:p w:rsidRPr="008409A4" w:rsidR="00A55E68" w:rsidP="008B1193" w:rsidRDefault="00A55E68" w14:paraId="49A62F56" w14:textId="77777777">
            <w:pPr>
              <w:spacing w:before="80" w:line="240" w:lineRule="exact"/>
              <w:ind w:firstLine="0"/>
              <w:rPr>
                <w:rFonts w:cstheme="minorHAnsi"/>
                <w:color w:val="000000"/>
                <w:sz w:val="20"/>
                <w:szCs w:val="20"/>
              </w:rPr>
            </w:pPr>
            <w:r w:rsidRPr="008409A4">
              <w:rPr>
                <w:rFonts w:cstheme="minorHAnsi"/>
                <w:color w:val="000000"/>
                <w:sz w:val="20"/>
                <w:szCs w:val="20"/>
              </w:rPr>
              <w:t>Riktat stöd till scoutrörelsen</w:t>
            </w:r>
          </w:p>
        </w:tc>
        <w:tc>
          <w:tcPr>
            <w:tcW w:w="993" w:type="dxa"/>
            <w:tcMar>
              <w:left w:w="28" w:type="dxa"/>
              <w:right w:w="28" w:type="dxa"/>
            </w:tcMar>
            <w:vAlign w:val="bottom"/>
          </w:tcPr>
          <w:p w:rsidRPr="008409A4" w:rsidR="00A55E68" w:rsidP="008B1193" w:rsidRDefault="00A55E68" w14:paraId="0772D3AE" w14:textId="77777777">
            <w:pPr>
              <w:spacing w:before="80" w:line="240" w:lineRule="exact"/>
              <w:jc w:val="right"/>
              <w:rPr>
                <w:rFonts w:cstheme="minorHAnsi"/>
                <w:color w:val="000000"/>
                <w:sz w:val="20"/>
                <w:szCs w:val="20"/>
              </w:rPr>
            </w:pPr>
            <w:r w:rsidRPr="008409A4">
              <w:rPr>
                <w:rFonts w:cstheme="minorHAnsi"/>
                <w:color w:val="000000"/>
                <w:sz w:val="20"/>
                <w:szCs w:val="20"/>
              </w:rPr>
              <w:t>20</w:t>
            </w:r>
          </w:p>
        </w:tc>
        <w:tc>
          <w:tcPr>
            <w:tcW w:w="992" w:type="dxa"/>
            <w:tcMar>
              <w:left w:w="28" w:type="dxa"/>
              <w:right w:w="28" w:type="dxa"/>
            </w:tcMar>
            <w:vAlign w:val="bottom"/>
          </w:tcPr>
          <w:p w:rsidRPr="008409A4" w:rsidR="00A55E68" w:rsidP="008B1193" w:rsidRDefault="00A55E68" w14:paraId="5B2F8117" w14:textId="77777777">
            <w:pPr>
              <w:spacing w:before="80" w:line="240" w:lineRule="exact"/>
              <w:jc w:val="right"/>
              <w:rPr>
                <w:rFonts w:cstheme="minorHAnsi"/>
                <w:sz w:val="20"/>
                <w:szCs w:val="20"/>
              </w:rPr>
            </w:pPr>
          </w:p>
        </w:tc>
        <w:tc>
          <w:tcPr>
            <w:tcW w:w="905" w:type="dxa"/>
            <w:tcMar>
              <w:left w:w="28" w:type="dxa"/>
              <w:right w:w="28" w:type="dxa"/>
            </w:tcMar>
            <w:vAlign w:val="bottom"/>
          </w:tcPr>
          <w:p w:rsidRPr="008409A4" w:rsidR="00A55E68" w:rsidP="008B1193" w:rsidRDefault="00A55E68" w14:paraId="4878491D" w14:textId="77777777">
            <w:pPr>
              <w:spacing w:before="80" w:line="240" w:lineRule="exact"/>
              <w:jc w:val="right"/>
              <w:rPr>
                <w:rFonts w:cstheme="minorHAnsi"/>
                <w:sz w:val="20"/>
                <w:szCs w:val="20"/>
              </w:rPr>
            </w:pPr>
          </w:p>
        </w:tc>
      </w:tr>
      <w:tr w:rsidRPr="00080035" w:rsidR="00A55E68" w:rsidTr="008A7007" w14:paraId="70896FED" w14:textId="77777777">
        <w:tc>
          <w:tcPr>
            <w:tcW w:w="5665" w:type="dxa"/>
            <w:vAlign w:val="bottom"/>
          </w:tcPr>
          <w:p w:rsidRPr="008409A4" w:rsidR="00A55E68" w:rsidP="008B1193" w:rsidRDefault="00A55E68" w14:paraId="2A11048E" w14:textId="77777777">
            <w:pPr>
              <w:spacing w:before="80" w:line="240" w:lineRule="exact"/>
              <w:rPr>
                <w:rFonts w:cstheme="minorHAnsi"/>
                <w:color w:val="000000"/>
                <w:sz w:val="20"/>
                <w:szCs w:val="20"/>
              </w:rPr>
            </w:pPr>
          </w:p>
        </w:tc>
        <w:tc>
          <w:tcPr>
            <w:tcW w:w="993" w:type="dxa"/>
            <w:tcMar>
              <w:left w:w="28" w:type="dxa"/>
              <w:right w:w="28" w:type="dxa"/>
            </w:tcMar>
            <w:vAlign w:val="bottom"/>
          </w:tcPr>
          <w:p w:rsidRPr="008409A4" w:rsidR="00A55E68" w:rsidP="008B1193" w:rsidRDefault="002B4976" w14:paraId="69E88FF4" w14:textId="497C3E85">
            <w:pPr>
              <w:spacing w:before="80" w:line="240" w:lineRule="exact"/>
              <w:jc w:val="right"/>
              <w:rPr>
                <w:rFonts w:cstheme="minorHAnsi"/>
                <w:color w:val="000000"/>
                <w:sz w:val="20"/>
                <w:szCs w:val="20"/>
              </w:rPr>
            </w:pPr>
            <w:r w:rsidRPr="008409A4">
              <w:rPr>
                <w:rFonts w:cstheme="minorHAnsi"/>
                <w:color w:val="000000"/>
                <w:sz w:val="20"/>
                <w:szCs w:val="20"/>
              </w:rPr>
              <w:t> </w:t>
            </w:r>
          </w:p>
        </w:tc>
        <w:tc>
          <w:tcPr>
            <w:tcW w:w="992" w:type="dxa"/>
            <w:tcMar>
              <w:left w:w="28" w:type="dxa"/>
              <w:right w:w="28" w:type="dxa"/>
            </w:tcMar>
            <w:vAlign w:val="bottom"/>
          </w:tcPr>
          <w:p w:rsidRPr="008409A4" w:rsidR="00A55E68" w:rsidP="008B1193" w:rsidRDefault="002B4976" w14:paraId="19E771B7" w14:textId="3E7758F2">
            <w:pPr>
              <w:spacing w:before="80" w:line="240" w:lineRule="exact"/>
              <w:jc w:val="right"/>
              <w:rPr>
                <w:rFonts w:cstheme="minorHAnsi"/>
                <w:sz w:val="20"/>
                <w:szCs w:val="20"/>
              </w:rPr>
            </w:pPr>
            <w:r w:rsidRPr="008409A4">
              <w:rPr>
                <w:rFonts w:cstheme="minorHAnsi"/>
                <w:sz w:val="20"/>
                <w:szCs w:val="20"/>
              </w:rPr>
              <w:t> </w:t>
            </w:r>
          </w:p>
        </w:tc>
        <w:tc>
          <w:tcPr>
            <w:tcW w:w="905" w:type="dxa"/>
            <w:tcMar>
              <w:left w:w="28" w:type="dxa"/>
              <w:right w:w="28" w:type="dxa"/>
            </w:tcMar>
            <w:vAlign w:val="bottom"/>
          </w:tcPr>
          <w:p w:rsidRPr="008409A4" w:rsidR="00A55E68" w:rsidP="008B1193" w:rsidRDefault="002B4976" w14:paraId="5F022670" w14:textId="039C1396">
            <w:pPr>
              <w:spacing w:before="80" w:line="240" w:lineRule="exact"/>
              <w:jc w:val="right"/>
              <w:rPr>
                <w:rFonts w:cstheme="minorHAnsi"/>
                <w:sz w:val="20"/>
                <w:szCs w:val="20"/>
              </w:rPr>
            </w:pPr>
            <w:r w:rsidRPr="008409A4">
              <w:rPr>
                <w:rFonts w:cstheme="minorHAnsi"/>
                <w:sz w:val="20"/>
                <w:szCs w:val="20"/>
              </w:rPr>
              <w:t> </w:t>
            </w:r>
          </w:p>
        </w:tc>
      </w:tr>
      <w:tr w:rsidRPr="00080035" w:rsidR="00A55E68" w:rsidTr="008A7007" w14:paraId="0164CF25" w14:textId="77777777">
        <w:tc>
          <w:tcPr>
            <w:tcW w:w="5665" w:type="dxa"/>
            <w:tcBorders>
              <w:bottom w:val="single" w:color="auto" w:sz="4" w:space="0"/>
            </w:tcBorders>
            <w:shd w:val="clear" w:color="auto" w:fill="auto"/>
            <w:vAlign w:val="bottom"/>
          </w:tcPr>
          <w:p w:rsidRPr="00197692" w:rsidR="00A55E68" w:rsidP="008B1193" w:rsidRDefault="00A55E68" w14:paraId="6397BDBF" w14:textId="77777777">
            <w:pPr>
              <w:spacing w:before="80" w:line="240" w:lineRule="exact"/>
              <w:ind w:firstLine="0"/>
              <w:rPr>
                <w:rFonts w:cstheme="minorHAnsi"/>
                <w:b/>
                <w:bCs/>
                <w:sz w:val="20"/>
                <w:szCs w:val="20"/>
              </w:rPr>
            </w:pPr>
            <w:r w:rsidRPr="00197692">
              <w:rPr>
                <w:rFonts w:cstheme="minorHAnsi"/>
                <w:b/>
                <w:bCs/>
                <w:sz w:val="20"/>
                <w:szCs w:val="20"/>
              </w:rPr>
              <w:t>Summa reformer i urval</w:t>
            </w:r>
          </w:p>
        </w:tc>
        <w:tc>
          <w:tcPr>
            <w:tcW w:w="993" w:type="dxa"/>
            <w:tcBorders>
              <w:bottom w:val="single" w:color="auto" w:sz="4" w:space="0"/>
            </w:tcBorders>
            <w:shd w:val="clear" w:color="auto" w:fill="auto"/>
            <w:tcMar>
              <w:left w:w="28" w:type="dxa"/>
              <w:right w:w="28" w:type="dxa"/>
            </w:tcMar>
            <w:vAlign w:val="bottom"/>
          </w:tcPr>
          <w:p w:rsidRPr="00197692" w:rsidR="00A55E68" w:rsidP="008B1193" w:rsidRDefault="00A55E68" w14:paraId="4F5742E5" w14:textId="2259F558">
            <w:pPr>
              <w:spacing w:before="80" w:line="240" w:lineRule="exact"/>
              <w:ind w:firstLine="0"/>
              <w:jc w:val="right"/>
              <w:rPr>
                <w:rFonts w:cstheme="minorHAnsi"/>
                <w:b/>
                <w:bCs/>
                <w:sz w:val="20"/>
                <w:szCs w:val="20"/>
              </w:rPr>
            </w:pPr>
            <w:r w:rsidRPr="00197692">
              <w:rPr>
                <w:rFonts w:cstheme="minorHAnsi"/>
                <w:b/>
                <w:bCs/>
                <w:sz w:val="20"/>
                <w:szCs w:val="20"/>
              </w:rPr>
              <w:t>44</w:t>
            </w:r>
            <w:r w:rsidRPr="00197692" w:rsidR="002B4976">
              <w:rPr>
                <w:rFonts w:cstheme="minorHAnsi"/>
                <w:b/>
                <w:bCs/>
                <w:sz w:val="20"/>
                <w:szCs w:val="20"/>
              </w:rPr>
              <w:t> </w:t>
            </w:r>
            <w:r w:rsidRPr="00197692">
              <w:rPr>
                <w:rFonts w:cstheme="minorHAnsi"/>
                <w:b/>
                <w:bCs/>
                <w:sz w:val="20"/>
                <w:szCs w:val="20"/>
              </w:rPr>
              <w:t>000</w:t>
            </w:r>
          </w:p>
        </w:tc>
        <w:tc>
          <w:tcPr>
            <w:tcW w:w="992" w:type="dxa"/>
            <w:tcBorders>
              <w:bottom w:val="single" w:color="auto" w:sz="4" w:space="0"/>
            </w:tcBorders>
            <w:shd w:val="clear" w:color="auto" w:fill="auto"/>
            <w:tcMar>
              <w:left w:w="28" w:type="dxa"/>
              <w:right w:w="28" w:type="dxa"/>
            </w:tcMar>
            <w:vAlign w:val="bottom"/>
          </w:tcPr>
          <w:p w:rsidRPr="00197692" w:rsidR="00A55E68" w:rsidP="008B1193" w:rsidRDefault="00A55E68" w14:paraId="61AE245B" w14:textId="7D8AE39A">
            <w:pPr>
              <w:spacing w:before="80" w:line="240" w:lineRule="exact"/>
              <w:ind w:firstLine="0"/>
              <w:jc w:val="right"/>
              <w:rPr>
                <w:rFonts w:cstheme="minorHAnsi"/>
                <w:b/>
                <w:bCs/>
                <w:sz w:val="20"/>
                <w:szCs w:val="20"/>
              </w:rPr>
            </w:pPr>
            <w:r w:rsidRPr="00197692">
              <w:rPr>
                <w:rFonts w:cstheme="minorHAnsi"/>
                <w:b/>
                <w:bCs/>
                <w:sz w:val="20"/>
                <w:szCs w:val="20"/>
              </w:rPr>
              <w:t>49</w:t>
            </w:r>
            <w:r w:rsidRPr="00197692" w:rsidR="002B4976">
              <w:rPr>
                <w:rFonts w:cstheme="minorHAnsi"/>
                <w:b/>
                <w:bCs/>
                <w:sz w:val="20"/>
                <w:szCs w:val="20"/>
              </w:rPr>
              <w:t> </w:t>
            </w:r>
            <w:r w:rsidRPr="00197692">
              <w:rPr>
                <w:rFonts w:cstheme="minorHAnsi"/>
                <w:b/>
                <w:bCs/>
                <w:sz w:val="20"/>
                <w:szCs w:val="20"/>
              </w:rPr>
              <w:t>000</w:t>
            </w:r>
          </w:p>
        </w:tc>
        <w:tc>
          <w:tcPr>
            <w:tcW w:w="905" w:type="dxa"/>
            <w:tcBorders>
              <w:bottom w:val="single" w:color="auto" w:sz="4" w:space="0"/>
            </w:tcBorders>
            <w:shd w:val="clear" w:color="auto" w:fill="auto"/>
            <w:tcMar>
              <w:left w:w="28" w:type="dxa"/>
              <w:right w:w="28" w:type="dxa"/>
            </w:tcMar>
            <w:vAlign w:val="bottom"/>
          </w:tcPr>
          <w:p w:rsidRPr="00197692" w:rsidR="00A55E68" w:rsidP="008B1193" w:rsidRDefault="00A55E68" w14:paraId="70B596BD" w14:textId="4A3F08C2">
            <w:pPr>
              <w:spacing w:before="80" w:line="240" w:lineRule="exact"/>
              <w:ind w:firstLine="0"/>
              <w:jc w:val="right"/>
              <w:rPr>
                <w:rFonts w:cstheme="minorHAnsi"/>
                <w:b/>
                <w:bCs/>
                <w:sz w:val="20"/>
                <w:szCs w:val="20"/>
              </w:rPr>
            </w:pPr>
            <w:r w:rsidRPr="00197692">
              <w:rPr>
                <w:rFonts w:cstheme="minorHAnsi"/>
                <w:b/>
                <w:bCs/>
                <w:sz w:val="20"/>
                <w:szCs w:val="20"/>
              </w:rPr>
              <w:t>48</w:t>
            </w:r>
            <w:r w:rsidRPr="00197692" w:rsidR="002B4976">
              <w:rPr>
                <w:rFonts w:cstheme="minorHAnsi"/>
                <w:b/>
                <w:bCs/>
                <w:sz w:val="20"/>
                <w:szCs w:val="20"/>
              </w:rPr>
              <w:t> </w:t>
            </w:r>
            <w:r w:rsidRPr="00197692">
              <w:rPr>
                <w:rFonts w:cstheme="minorHAnsi"/>
                <w:b/>
                <w:bCs/>
                <w:sz w:val="20"/>
                <w:szCs w:val="20"/>
              </w:rPr>
              <w:t>000</w:t>
            </w:r>
          </w:p>
        </w:tc>
      </w:tr>
    </w:tbl>
    <w:p w:rsidR="00A55E68" w:rsidP="00A55E68" w:rsidRDefault="00A55E68" w14:paraId="136B62EF" w14:textId="2F167CE4">
      <w:pPr>
        <w:ind w:firstLine="0"/>
        <w:rPr>
          <w:color w:val="FFFFFF" w:themeColor="background1"/>
        </w:rPr>
      </w:pPr>
    </w:p>
    <w:p w:rsidR="00981647" w:rsidP="00A55E68" w:rsidRDefault="00981647" w14:paraId="624BC9F6" w14:textId="108FCAE6">
      <w:pPr>
        <w:ind w:firstLine="0"/>
        <w:rPr>
          <w:color w:val="FFFFFF" w:themeColor="background1"/>
        </w:rPr>
      </w:pPr>
    </w:p>
    <w:p w:rsidRPr="000477EE" w:rsidR="00A55E68" w:rsidP="000477EE" w:rsidRDefault="00A55E68" w14:paraId="19BF2FE9" w14:textId="373A68A8">
      <w:pPr>
        <w:pStyle w:val="Tabellrubrik"/>
      </w:pPr>
      <w:r w:rsidRPr="000477EE">
        <w:t>Tabell 4 Finansiering i urval</w:t>
      </w:r>
    </w:p>
    <w:tbl>
      <w:tblPr>
        <w:tblW w:w="8555" w:type="dxa"/>
        <w:tblLayout w:type="fixed"/>
        <w:tblLook w:val="04A0" w:firstRow="1" w:lastRow="0" w:firstColumn="1" w:lastColumn="0" w:noHBand="0" w:noVBand="1"/>
      </w:tblPr>
      <w:tblGrid>
        <w:gridCol w:w="5665"/>
        <w:gridCol w:w="993"/>
        <w:gridCol w:w="992"/>
        <w:gridCol w:w="905"/>
      </w:tblGrid>
      <w:tr w:rsidRPr="00197692" w:rsidR="00A55E68" w:rsidTr="00E66820" w14:paraId="6B0EE77F" w14:textId="77777777">
        <w:trPr>
          <w:tblHeader/>
        </w:trPr>
        <w:tc>
          <w:tcPr>
            <w:tcW w:w="5665" w:type="dxa"/>
            <w:tcBorders>
              <w:top w:val="single" w:color="auto" w:sz="4" w:space="0"/>
              <w:bottom w:val="single" w:color="auto" w:sz="4" w:space="0"/>
            </w:tcBorders>
            <w:shd w:val="clear" w:color="auto" w:fill="auto"/>
          </w:tcPr>
          <w:p w:rsidRPr="00197692" w:rsidR="00A55E68" w:rsidP="008B1193" w:rsidRDefault="00A55E68" w14:paraId="569DCEC1" w14:textId="77777777">
            <w:pPr>
              <w:spacing w:before="80" w:line="240" w:lineRule="exact"/>
              <w:ind w:firstLine="0"/>
              <w:rPr>
                <w:rFonts w:cstheme="minorHAnsi"/>
                <w:b/>
                <w:bCs/>
                <w:color w:val="FFFFFF" w:themeColor="background1"/>
                <w:sz w:val="20"/>
                <w:szCs w:val="20"/>
              </w:rPr>
            </w:pPr>
            <w:r w:rsidRPr="00197692">
              <w:rPr>
                <w:rFonts w:cstheme="minorHAnsi"/>
                <w:b/>
                <w:bCs/>
                <w:sz w:val="20"/>
                <w:szCs w:val="20"/>
              </w:rPr>
              <w:t>Finansiering i urval (miljoner kronor)</w:t>
            </w:r>
          </w:p>
        </w:tc>
        <w:tc>
          <w:tcPr>
            <w:tcW w:w="993" w:type="dxa"/>
            <w:tcBorders>
              <w:top w:val="single" w:color="auto" w:sz="4" w:space="0"/>
              <w:bottom w:val="single" w:color="auto" w:sz="4" w:space="0"/>
            </w:tcBorders>
            <w:shd w:val="clear" w:color="auto" w:fill="auto"/>
          </w:tcPr>
          <w:p w:rsidRPr="00197692" w:rsidR="00A55E68" w:rsidP="008B1193" w:rsidRDefault="00A55E68" w14:paraId="7F11A0C8" w14:textId="77777777">
            <w:pPr>
              <w:spacing w:before="80" w:line="240" w:lineRule="exact"/>
              <w:ind w:firstLine="0"/>
              <w:jc w:val="right"/>
              <w:rPr>
                <w:rFonts w:cstheme="minorHAnsi"/>
                <w:b/>
                <w:bCs/>
                <w:sz w:val="20"/>
                <w:szCs w:val="20"/>
              </w:rPr>
            </w:pPr>
            <w:r w:rsidRPr="00197692">
              <w:rPr>
                <w:rFonts w:cstheme="minorHAnsi"/>
                <w:b/>
                <w:bCs/>
                <w:sz w:val="20"/>
                <w:szCs w:val="20"/>
              </w:rPr>
              <w:t>2022</w:t>
            </w:r>
          </w:p>
        </w:tc>
        <w:tc>
          <w:tcPr>
            <w:tcW w:w="992" w:type="dxa"/>
            <w:tcBorders>
              <w:top w:val="single" w:color="auto" w:sz="4" w:space="0"/>
              <w:bottom w:val="single" w:color="auto" w:sz="4" w:space="0"/>
            </w:tcBorders>
            <w:shd w:val="clear" w:color="auto" w:fill="auto"/>
          </w:tcPr>
          <w:p w:rsidRPr="00197692" w:rsidR="00A55E68" w:rsidP="008B1193" w:rsidRDefault="00A55E68" w14:paraId="625218EF" w14:textId="77777777">
            <w:pPr>
              <w:spacing w:before="80" w:line="240" w:lineRule="exact"/>
              <w:ind w:firstLine="0"/>
              <w:jc w:val="right"/>
              <w:rPr>
                <w:rFonts w:cstheme="minorHAnsi"/>
                <w:b/>
                <w:bCs/>
                <w:sz w:val="20"/>
                <w:szCs w:val="20"/>
              </w:rPr>
            </w:pPr>
            <w:r w:rsidRPr="00197692">
              <w:rPr>
                <w:rFonts w:cstheme="minorHAnsi"/>
                <w:b/>
                <w:bCs/>
                <w:sz w:val="20"/>
                <w:szCs w:val="20"/>
              </w:rPr>
              <w:t>2023</w:t>
            </w:r>
          </w:p>
        </w:tc>
        <w:tc>
          <w:tcPr>
            <w:tcW w:w="905" w:type="dxa"/>
            <w:tcBorders>
              <w:top w:val="single" w:color="auto" w:sz="4" w:space="0"/>
              <w:bottom w:val="single" w:color="auto" w:sz="4" w:space="0"/>
            </w:tcBorders>
            <w:shd w:val="clear" w:color="auto" w:fill="auto"/>
          </w:tcPr>
          <w:p w:rsidRPr="00197692" w:rsidR="00A55E68" w:rsidP="008B1193" w:rsidRDefault="00A55E68" w14:paraId="02936178" w14:textId="77777777">
            <w:pPr>
              <w:spacing w:before="80" w:line="240" w:lineRule="exact"/>
              <w:ind w:firstLine="0"/>
              <w:jc w:val="right"/>
              <w:rPr>
                <w:rFonts w:cstheme="minorHAnsi"/>
                <w:b/>
                <w:bCs/>
                <w:sz w:val="20"/>
                <w:szCs w:val="20"/>
              </w:rPr>
            </w:pPr>
            <w:r w:rsidRPr="00197692">
              <w:rPr>
                <w:rFonts w:cstheme="minorHAnsi"/>
                <w:b/>
                <w:bCs/>
                <w:sz w:val="20"/>
                <w:szCs w:val="20"/>
              </w:rPr>
              <w:t>2024</w:t>
            </w:r>
          </w:p>
        </w:tc>
      </w:tr>
      <w:tr w:rsidRPr="00197692" w:rsidR="00E164F7" w:rsidTr="00E66820" w14:paraId="29A04420" w14:textId="77777777">
        <w:tc>
          <w:tcPr>
            <w:tcW w:w="5665" w:type="dxa"/>
            <w:tcBorders>
              <w:top w:val="single" w:color="auto" w:sz="4" w:space="0"/>
            </w:tcBorders>
            <w:shd w:val="clear" w:color="auto" w:fill="auto"/>
          </w:tcPr>
          <w:p w:rsidRPr="00197692" w:rsidR="00E164F7" w:rsidP="008B1193" w:rsidRDefault="00E164F7" w14:paraId="3E8194B8" w14:textId="77777777">
            <w:pPr>
              <w:spacing w:before="80" w:line="240" w:lineRule="exact"/>
              <w:ind w:firstLine="0"/>
              <w:rPr>
                <w:rFonts w:cstheme="minorHAnsi"/>
                <w:b/>
                <w:bCs/>
                <w:sz w:val="20"/>
                <w:szCs w:val="20"/>
              </w:rPr>
            </w:pPr>
          </w:p>
        </w:tc>
        <w:tc>
          <w:tcPr>
            <w:tcW w:w="993" w:type="dxa"/>
            <w:tcBorders>
              <w:top w:val="single" w:color="auto" w:sz="4" w:space="0"/>
            </w:tcBorders>
            <w:shd w:val="clear" w:color="auto" w:fill="auto"/>
          </w:tcPr>
          <w:p w:rsidRPr="00197692" w:rsidR="00E164F7" w:rsidP="008B1193" w:rsidRDefault="00E164F7" w14:paraId="0C331DE1" w14:textId="77777777">
            <w:pPr>
              <w:spacing w:before="80" w:line="240" w:lineRule="exact"/>
              <w:ind w:firstLine="0"/>
              <w:jc w:val="right"/>
              <w:rPr>
                <w:rFonts w:cstheme="minorHAnsi"/>
                <w:b/>
                <w:bCs/>
                <w:sz w:val="20"/>
                <w:szCs w:val="20"/>
              </w:rPr>
            </w:pPr>
          </w:p>
        </w:tc>
        <w:tc>
          <w:tcPr>
            <w:tcW w:w="992" w:type="dxa"/>
            <w:tcBorders>
              <w:top w:val="single" w:color="auto" w:sz="4" w:space="0"/>
            </w:tcBorders>
            <w:shd w:val="clear" w:color="auto" w:fill="auto"/>
          </w:tcPr>
          <w:p w:rsidRPr="00197692" w:rsidR="00E164F7" w:rsidP="008B1193" w:rsidRDefault="00E164F7" w14:paraId="200DFBB6" w14:textId="77777777">
            <w:pPr>
              <w:spacing w:before="80" w:line="240" w:lineRule="exact"/>
              <w:ind w:firstLine="0"/>
              <w:jc w:val="right"/>
              <w:rPr>
                <w:rFonts w:cstheme="minorHAnsi"/>
                <w:b/>
                <w:bCs/>
                <w:sz w:val="20"/>
                <w:szCs w:val="20"/>
              </w:rPr>
            </w:pPr>
          </w:p>
        </w:tc>
        <w:tc>
          <w:tcPr>
            <w:tcW w:w="905" w:type="dxa"/>
            <w:tcBorders>
              <w:top w:val="single" w:color="auto" w:sz="4" w:space="0"/>
            </w:tcBorders>
            <w:shd w:val="clear" w:color="auto" w:fill="auto"/>
          </w:tcPr>
          <w:p w:rsidRPr="00197692" w:rsidR="00E164F7" w:rsidP="008B1193" w:rsidRDefault="00E164F7" w14:paraId="537E26B8" w14:textId="77777777">
            <w:pPr>
              <w:spacing w:before="80" w:line="240" w:lineRule="exact"/>
              <w:ind w:firstLine="0"/>
              <w:jc w:val="right"/>
              <w:rPr>
                <w:rFonts w:cstheme="minorHAnsi"/>
                <w:b/>
                <w:bCs/>
                <w:sz w:val="20"/>
                <w:szCs w:val="20"/>
              </w:rPr>
            </w:pPr>
          </w:p>
        </w:tc>
      </w:tr>
      <w:tr w:rsidRPr="00080035" w:rsidR="00A55E68" w:rsidTr="00E66820" w14:paraId="29EBF6A0" w14:textId="77777777">
        <w:tc>
          <w:tcPr>
            <w:tcW w:w="5665" w:type="dxa"/>
            <w:shd w:val="clear" w:color="auto" w:fill="auto"/>
            <w:vAlign w:val="bottom"/>
          </w:tcPr>
          <w:p w:rsidRPr="00197692" w:rsidR="00A55E68" w:rsidP="00E164F7" w:rsidRDefault="00A55E68" w14:paraId="35D3E81A" w14:textId="77777777">
            <w:pPr>
              <w:spacing w:before="80" w:line="240" w:lineRule="exact"/>
              <w:ind w:firstLine="0"/>
              <w:rPr>
                <w:rFonts w:cstheme="minorHAnsi"/>
                <w:kern w:val="0"/>
                <w:sz w:val="20"/>
                <w:szCs w:val="20"/>
                <w14:numSpacing w14:val="default"/>
              </w:rPr>
            </w:pPr>
            <w:r w:rsidRPr="00E164F7">
              <w:rPr>
                <w:rFonts w:cstheme="minorHAnsi"/>
                <w:b/>
                <w:bCs/>
                <w:sz w:val="20"/>
                <w:szCs w:val="20"/>
              </w:rPr>
              <w:t>Hot mot arbetslinjen</w:t>
            </w:r>
          </w:p>
        </w:tc>
        <w:tc>
          <w:tcPr>
            <w:tcW w:w="993" w:type="dxa"/>
            <w:shd w:val="clear" w:color="auto" w:fill="auto"/>
            <w:vAlign w:val="bottom"/>
          </w:tcPr>
          <w:p w:rsidRPr="00E164F7" w:rsidR="00A55E68" w:rsidP="00E164F7" w:rsidRDefault="00A55E68" w14:paraId="1D7C0CAE" w14:textId="0A858FEF">
            <w:pPr>
              <w:spacing w:before="80" w:line="240" w:lineRule="exact"/>
              <w:ind w:firstLine="0"/>
              <w:jc w:val="right"/>
              <w:rPr>
                <w:rFonts w:cstheme="minorHAnsi"/>
                <w:b/>
                <w:bCs/>
                <w:sz w:val="20"/>
                <w:szCs w:val="20"/>
              </w:rPr>
            </w:pPr>
            <w:r w:rsidRPr="00E164F7">
              <w:rPr>
                <w:rFonts w:cstheme="minorHAnsi"/>
                <w:b/>
                <w:bCs/>
                <w:sz w:val="20"/>
                <w:szCs w:val="20"/>
              </w:rPr>
              <w:t>26</w:t>
            </w:r>
            <w:r w:rsidRPr="00E164F7" w:rsidR="002B4976">
              <w:rPr>
                <w:rFonts w:cstheme="minorHAnsi"/>
                <w:b/>
                <w:bCs/>
                <w:sz w:val="20"/>
                <w:szCs w:val="20"/>
              </w:rPr>
              <w:t> </w:t>
            </w:r>
            <w:r w:rsidRPr="00E164F7">
              <w:rPr>
                <w:rFonts w:cstheme="minorHAnsi"/>
                <w:b/>
                <w:bCs/>
                <w:sz w:val="20"/>
                <w:szCs w:val="20"/>
              </w:rPr>
              <w:t>000</w:t>
            </w:r>
          </w:p>
        </w:tc>
        <w:tc>
          <w:tcPr>
            <w:tcW w:w="992" w:type="dxa"/>
            <w:shd w:val="clear" w:color="auto" w:fill="auto"/>
            <w:vAlign w:val="bottom"/>
          </w:tcPr>
          <w:p w:rsidRPr="00E164F7" w:rsidR="00A55E68" w:rsidP="00E164F7" w:rsidRDefault="00A55E68" w14:paraId="3AFF43E1" w14:textId="3F0847E7">
            <w:pPr>
              <w:spacing w:before="80" w:line="240" w:lineRule="exact"/>
              <w:ind w:firstLine="0"/>
              <w:jc w:val="right"/>
              <w:rPr>
                <w:rFonts w:cstheme="minorHAnsi"/>
                <w:b/>
                <w:bCs/>
                <w:sz w:val="20"/>
                <w:szCs w:val="20"/>
              </w:rPr>
            </w:pPr>
            <w:r w:rsidRPr="00E164F7">
              <w:rPr>
                <w:rFonts w:cstheme="minorHAnsi"/>
                <w:b/>
                <w:bCs/>
                <w:sz w:val="20"/>
                <w:szCs w:val="20"/>
              </w:rPr>
              <w:t>31</w:t>
            </w:r>
            <w:r w:rsidRPr="00E164F7" w:rsidR="002B4976">
              <w:rPr>
                <w:rFonts w:cstheme="minorHAnsi"/>
                <w:b/>
                <w:bCs/>
                <w:sz w:val="20"/>
                <w:szCs w:val="20"/>
              </w:rPr>
              <w:t> </w:t>
            </w:r>
            <w:r w:rsidRPr="00E164F7">
              <w:rPr>
                <w:rFonts w:cstheme="minorHAnsi"/>
                <w:b/>
                <w:bCs/>
                <w:sz w:val="20"/>
                <w:szCs w:val="20"/>
              </w:rPr>
              <w:t>000</w:t>
            </w:r>
          </w:p>
        </w:tc>
        <w:tc>
          <w:tcPr>
            <w:tcW w:w="905" w:type="dxa"/>
            <w:shd w:val="clear" w:color="auto" w:fill="auto"/>
            <w:vAlign w:val="bottom"/>
          </w:tcPr>
          <w:p w:rsidRPr="00E164F7" w:rsidR="00A55E68" w:rsidP="00E164F7" w:rsidRDefault="00A55E68" w14:paraId="6DDBF251" w14:textId="18816F39">
            <w:pPr>
              <w:spacing w:before="80" w:line="240" w:lineRule="exact"/>
              <w:ind w:firstLine="0"/>
              <w:jc w:val="right"/>
              <w:rPr>
                <w:rFonts w:cstheme="minorHAnsi"/>
                <w:b/>
                <w:bCs/>
                <w:sz w:val="20"/>
                <w:szCs w:val="20"/>
              </w:rPr>
            </w:pPr>
            <w:r w:rsidRPr="00E164F7">
              <w:rPr>
                <w:rFonts w:cstheme="minorHAnsi"/>
                <w:b/>
                <w:bCs/>
                <w:sz w:val="20"/>
                <w:szCs w:val="20"/>
              </w:rPr>
              <w:t>31</w:t>
            </w:r>
            <w:r w:rsidRPr="00E164F7" w:rsidR="002B4976">
              <w:rPr>
                <w:rFonts w:cstheme="minorHAnsi"/>
                <w:b/>
                <w:bCs/>
                <w:sz w:val="20"/>
                <w:szCs w:val="20"/>
              </w:rPr>
              <w:t> </w:t>
            </w:r>
            <w:r w:rsidRPr="00E164F7">
              <w:rPr>
                <w:rFonts w:cstheme="minorHAnsi"/>
                <w:b/>
                <w:bCs/>
                <w:sz w:val="20"/>
                <w:szCs w:val="20"/>
              </w:rPr>
              <w:t>000</w:t>
            </w:r>
          </w:p>
        </w:tc>
      </w:tr>
      <w:tr w:rsidRPr="00080035" w:rsidR="00A55E68" w:rsidTr="00E66820" w14:paraId="58B292C7" w14:textId="77777777">
        <w:tc>
          <w:tcPr>
            <w:tcW w:w="5665" w:type="dxa"/>
            <w:vAlign w:val="bottom"/>
          </w:tcPr>
          <w:p w:rsidRPr="00110697" w:rsidR="00A55E68" w:rsidP="008B1193" w:rsidRDefault="00A55E68" w14:paraId="5C6132DD" w14:textId="12FC80DF">
            <w:pPr>
              <w:spacing w:before="80" w:line="240" w:lineRule="exact"/>
              <w:ind w:firstLine="0"/>
              <w:rPr>
                <w:rFonts w:cstheme="minorHAnsi"/>
                <w:color w:val="000000"/>
                <w:sz w:val="20"/>
                <w:szCs w:val="20"/>
              </w:rPr>
            </w:pPr>
            <w:r w:rsidRPr="00110697">
              <w:rPr>
                <w:rFonts w:cstheme="minorHAnsi"/>
                <w:color w:val="000000"/>
                <w:sz w:val="20"/>
                <w:szCs w:val="20"/>
              </w:rPr>
              <w:t xml:space="preserve">Nej till </w:t>
            </w:r>
            <w:r w:rsidR="009B1237">
              <w:rPr>
                <w:rFonts w:cstheme="minorHAnsi"/>
                <w:color w:val="000000"/>
                <w:sz w:val="20"/>
                <w:szCs w:val="20"/>
              </w:rPr>
              <w:t>f</w:t>
            </w:r>
            <w:r w:rsidRPr="00110697">
              <w:rPr>
                <w:rFonts w:cstheme="minorHAnsi"/>
                <w:color w:val="000000"/>
                <w:sz w:val="20"/>
                <w:szCs w:val="20"/>
              </w:rPr>
              <w:t>amiljevecka</w:t>
            </w:r>
          </w:p>
        </w:tc>
        <w:tc>
          <w:tcPr>
            <w:tcW w:w="993" w:type="dxa"/>
            <w:vAlign w:val="bottom"/>
          </w:tcPr>
          <w:p w:rsidRPr="00110697" w:rsidR="00A55E68" w:rsidP="008B1193" w:rsidRDefault="00A55E68" w14:paraId="17E920DA" w14:textId="3789BEA0">
            <w:pPr>
              <w:spacing w:before="80" w:line="240" w:lineRule="exact"/>
              <w:ind w:firstLine="0"/>
              <w:jc w:val="right"/>
              <w:rPr>
                <w:rFonts w:cstheme="minorHAnsi"/>
                <w:color w:val="000000"/>
                <w:sz w:val="20"/>
                <w:szCs w:val="20"/>
              </w:rPr>
            </w:pPr>
            <w:r w:rsidRPr="00110697">
              <w:rPr>
                <w:rFonts w:cstheme="minorHAnsi"/>
                <w:color w:val="000000"/>
                <w:sz w:val="20"/>
                <w:szCs w:val="20"/>
              </w:rPr>
              <w:t>3</w:t>
            </w:r>
            <w:r w:rsidRPr="00110697" w:rsidR="002B4976">
              <w:rPr>
                <w:rFonts w:cstheme="minorHAnsi"/>
                <w:color w:val="000000"/>
                <w:sz w:val="20"/>
                <w:szCs w:val="20"/>
              </w:rPr>
              <w:t> </w:t>
            </w:r>
            <w:r w:rsidRPr="00110697">
              <w:rPr>
                <w:rFonts w:cstheme="minorHAnsi"/>
                <w:color w:val="000000"/>
                <w:sz w:val="20"/>
                <w:szCs w:val="20"/>
              </w:rPr>
              <w:t>490</w:t>
            </w:r>
          </w:p>
        </w:tc>
        <w:tc>
          <w:tcPr>
            <w:tcW w:w="992" w:type="dxa"/>
            <w:vAlign w:val="bottom"/>
          </w:tcPr>
          <w:p w:rsidRPr="00110697" w:rsidR="00A55E68" w:rsidP="008B1193" w:rsidRDefault="00A55E68" w14:paraId="659E197E" w14:textId="7BE0BAF4">
            <w:pPr>
              <w:spacing w:before="80" w:line="240" w:lineRule="exact"/>
              <w:ind w:firstLine="0"/>
              <w:jc w:val="right"/>
              <w:rPr>
                <w:rFonts w:cstheme="minorHAnsi"/>
                <w:color w:val="000000"/>
                <w:sz w:val="20"/>
                <w:szCs w:val="20"/>
              </w:rPr>
            </w:pPr>
            <w:r w:rsidRPr="00110697">
              <w:rPr>
                <w:rFonts w:cstheme="minorHAnsi"/>
                <w:color w:val="000000"/>
                <w:sz w:val="20"/>
                <w:szCs w:val="20"/>
              </w:rPr>
              <w:t>4</w:t>
            </w:r>
            <w:r w:rsidRPr="00110697" w:rsidR="002B4976">
              <w:rPr>
                <w:rFonts w:cstheme="minorHAnsi"/>
                <w:color w:val="000000"/>
                <w:sz w:val="20"/>
                <w:szCs w:val="20"/>
              </w:rPr>
              <w:t> </w:t>
            </w:r>
            <w:r w:rsidRPr="00110697">
              <w:rPr>
                <w:rFonts w:cstheme="minorHAnsi"/>
                <w:color w:val="000000"/>
                <w:sz w:val="20"/>
                <w:szCs w:val="20"/>
              </w:rPr>
              <w:t>100</w:t>
            </w:r>
          </w:p>
        </w:tc>
        <w:tc>
          <w:tcPr>
            <w:tcW w:w="905" w:type="dxa"/>
            <w:vAlign w:val="bottom"/>
          </w:tcPr>
          <w:p w:rsidRPr="00110697" w:rsidR="00A55E68" w:rsidP="008B1193" w:rsidRDefault="00A55E68" w14:paraId="7D44EFDB" w14:textId="48D15B8C">
            <w:pPr>
              <w:spacing w:before="80" w:line="240" w:lineRule="exact"/>
              <w:ind w:firstLine="0"/>
              <w:jc w:val="right"/>
              <w:rPr>
                <w:rFonts w:cstheme="minorHAnsi"/>
                <w:color w:val="000000"/>
                <w:sz w:val="20"/>
                <w:szCs w:val="20"/>
              </w:rPr>
            </w:pPr>
            <w:r w:rsidRPr="00110697">
              <w:rPr>
                <w:rFonts w:cstheme="minorHAnsi"/>
                <w:color w:val="000000"/>
                <w:sz w:val="20"/>
                <w:szCs w:val="20"/>
              </w:rPr>
              <w:t>4</w:t>
            </w:r>
            <w:r w:rsidRPr="00110697" w:rsidR="002B4976">
              <w:rPr>
                <w:rFonts w:cstheme="minorHAnsi"/>
                <w:color w:val="000000"/>
                <w:sz w:val="20"/>
                <w:szCs w:val="20"/>
              </w:rPr>
              <w:t> </w:t>
            </w:r>
            <w:r w:rsidRPr="00110697">
              <w:rPr>
                <w:rFonts w:cstheme="minorHAnsi"/>
                <w:color w:val="000000"/>
                <w:sz w:val="20"/>
                <w:szCs w:val="20"/>
              </w:rPr>
              <w:t>180</w:t>
            </w:r>
          </w:p>
        </w:tc>
      </w:tr>
      <w:tr w:rsidRPr="00080035" w:rsidR="00A55E68" w:rsidTr="00E66820" w14:paraId="5209CF5B" w14:textId="77777777">
        <w:tc>
          <w:tcPr>
            <w:tcW w:w="5665" w:type="dxa"/>
            <w:vAlign w:val="bottom"/>
          </w:tcPr>
          <w:p w:rsidRPr="00110697" w:rsidR="00A55E68" w:rsidP="008B1193" w:rsidRDefault="00A55E68" w14:paraId="55B5BDA0" w14:textId="7F209BED">
            <w:pPr>
              <w:spacing w:before="80" w:line="240" w:lineRule="exact"/>
              <w:ind w:firstLine="0"/>
              <w:rPr>
                <w:rFonts w:cstheme="minorHAnsi"/>
                <w:color w:val="000000"/>
                <w:sz w:val="20"/>
                <w:szCs w:val="20"/>
              </w:rPr>
            </w:pPr>
            <w:r w:rsidRPr="00110697">
              <w:rPr>
                <w:rFonts w:cstheme="minorHAnsi"/>
                <w:color w:val="000000"/>
                <w:sz w:val="20"/>
                <w:szCs w:val="20"/>
              </w:rPr>
              <w:t xml:space="preserve">Nej till 365-dagarsregeln </w:t>
            </w:r>
            <w:r w:rsidR="009B1237">
              <w:rPr>
                <w:rFonts w:cstheme="minorHAnsi"/>
                <w:color w:val="000000"/>
                <w:sz w:val="20"/>
                <w:szCs w:val="20"/>
              </w:rPr>
              <w:t xml:space="preserve">för </w:t>
            </w:r>
            <w:r w:rsidRPr="00110697">
              <w:rPr>
                <w:rFonts w:cstheme="minorHAnsi"/>
                <w:color w:val="000000"/>
                <w:sz w:val="20"/>
                <w:szCs w:val="20"/>
              </w:rPr>
              <w:t>sjukförsäkring</w:t>
            </w:r>
          </w:p>
        </w:tc>
        <w:tc>
          <w:tcPr>
            <w:tcW w:w="993" w:type="dxa"/>
            <w:vAlign w:val="bottom"/>
          </w:tcPr>
          <w:p w:rsidRPr="00110697" w:rsidR="00A55E68" w:rsidP="008B1193" w:rsidRDefault="00A55E68" w14:paraId="38387B17" w14:textId="77777777">
            <w:pPr>
              <w:spacing w:before="80" w:line="240" w:lineRule="exact"/>
              <w:jc w:val="right"/>
              <w:rPr>
                <w:rFonts w:cstheme="minorHAnsi"/>
                <w:color w:val="000000"/>
                <w:sz w:val="20"/>
                <w:szCs w:val="20"/>
              </w:rPr>
            </w:pPr>
            <w:r w:rsidRPr="00110697">
              <w:rPr>
                <w:rFonts w:cstheme="minorHAnsi"/>
                <w:color w:val="000000"/>
                <w:sz w:val="20"/>
                <w:szCs w:val="20"/>
              </w:rPr>
              <w:t>120</w:t>
            </w:r>
          </w:p>
        </w:tc>
        <w:tc>
          <w:tcPr>
            <w:tcW w:w="992" w:type="dxa"/>
            <w:vAlign w:val="bottom"/>
          </w:tcPr>
          <w:p w:rsidRPr="00110697" w:rsidR="00A55E68" w:rsidP="008B1193" w:rsidRDefault="00A55E68" w14:paraId="69D704A2" w14:textId="77777777">
            <w:pPr>
              <w:spacing w:before="80" w:line="240" w:lineRule="exact"/>
              <w:jc w:val="right"/>
              <w:rPr>
                <w:rFonts w:cstheme="minorHAnsi"/>
                <w:color w:val="000000"/>
                <w:sz w:val="20"/>
                <w:szCs w:val="20"/>
              </w:rPr>
            </w:pPr>
            <w:r w:rsidRPr="00110697">
              <w:rPr>
                <w:rFonts w:cstheme="minorHAnsi"/>
                <w:color w:val="000000"/>
                <w:sz w:val="20"/>
                <w:szCs w:val="20"/>
              </w:rPr>
              <w:t>200</w:t>
            </w:r>
          </w:p>
        </w:tc>
        <w:tc>
          <w:tcPr>
            <w:tcW w:w="905" w:type="dxa"/>
            <w:vAlign w:val="bottom"/>
          </w:tcPr>
          <w:p w:rsidRPr="00110697" w:rsidR="00A55E68" w:rsidP="008B1193" w:rsidRDefault="00A55E68" w14:paraId="78D9AE8A" w14:textId="620BADE3">
            <w:pPr>
              <w:spacing w:before="80" w:line="240" w:lineRule="exact"/>
              <w:jc w:val="right"/>
              <w:rPr>
                <w:rFonts w:cstheme="minorHAnsi"/>
                <w:color w:val="000000"/>
                <w:sz w:val="20"/>
                <w:szCs w:val="20"/>
              </w:rPr>
            </w:pPr>
            <w:r w:rsidRPr="00110697">
              <w:rPr>
                <w:rFonts w:cstheme="minorHAnsi"/>
                <w:color w:val="000000"/>
                <w:sz w:val="20"/>
                <w:szCs w:val="20"/>
              </w:rPr>
              <w:t>2</w:t>
            </w:r>
            <w:r w:rsidRPr="00110697" w:rsidR="00DE4AB5">
              <w:rPr>
                <w:rFonts w:cstheme="minorHAnsi"/>
                <w:color w:val="000000"/>
                <w:sz w:val="20"/>
                <w:szCs w:val="20"/>
              </w:rPr>
              <w:t>0</w:t>
            </w:r>
            <w:r w:rsidRPr="00110697">
              <w:rPr>
                <w:rFonts w:cstheme="minorHAnsi"/>
                <w:color w:val="000000"/>
                <w:sz w:val="20"/>
                <w:szCs w:val="20"/>
              </w:rPr>
              <w:t>0</w:t>
            </w:r>
          </w:p>
        </w:tc>
      </w:tr>
      <w:tr w:rsidRPr="00080035" w:rsidR="00A55E68" w:rsidTr="00E66820" w14:paraId="73720A0E" w14:textId="77777777">
        <w:tc>
          <w:tcPr>
            <w:tcW w:w="5665" w:type="dxa"/>
            <w:vAlign w:val="bottom"/>
          </w:tcPr>
          <w:p w:rsidRPr="00110697" w:rsidR="00A55E68" w:rsidP="008B1193" w:rsidRDefault="00A55E68" w14:paraId="5D64AD33" w14:textId="70F0CA61">
            <w:pPr>
              <w:spacing w:before="80" w:line="240" w:lineRule="exact"/>
              <w:ind w:firstLine="0"/>
              <w:rPr>
                <w:rFonts w:cstheme="minorHAnsi"/>
                <w:color w:val="000000"/>
                <w:sz w:val="20"/>
                <w:szCs w:val="20"/>
              </w:rPr>
            </w:pPr>
            <w:r w:rsidRPr="00110697">
              <w:rPr>
                <w:rFonts w:cstheme="minorHAnsi"/>
                <w:color w:val="000000"/>
                <w:sz w:val="20"/>
                <w:szCs w:val="20"/>
              </w:rPr>
              <w:t xml:space="preserve">Nej till särskilda regler </w:t>
            </w:r>
            <w:r w:rsidR="009B1237">
              <w:rPr>
                <w:rFonts w:cstheme="minorHAnsi"/>
                <w:color w:val="000000"/>
                <w:sz w:val="20"/>
                <w:szCs w:val="20"/>
              </w:rPr>
              <w:t xml:space="preserve">för </w:t>
            </w:r>
            <w:r w:rsidRPr="00110697">
              <w:rPr>
                <w:rFonts w:cstheme="minorHAnsi"/>
                <w:color w:val="000000"/>
                <w:sz w:val="20"/>
                <w:szCs w:val="20"/>
              </w:rPr>
              <w:t>62-åringar i sjukförsäkringen</w:t>
            </w:r>
          </w:p>
        </w:tc>
        <w:tc>
          <w:tcPr>
            <w:tcW w:w="993" w:type="dxa"/>
            <w:vAlign w:val="bottom"/>
          </w:tcPr>
          <w:p w:rsidRPr="00110697" w:rsidR="00A55E68" w:rsidP="008B1193" w:rsidRDefault="00A55E68" w14:paraId="7A5560E1" w14:textId="77777777">
            <w:pPr>
              <w:spacing w:before="80" w:line="240" w:lineRule="exact"/>
              <w:jc w:val="right"/>
              <w:rPr>
                <w:rFonts w:cstheme="minorHAnsi"/>
                <w:color w:val="000000"/>
                <w:sz w:val="20"/>
                <w:szCs w:val="20"/>
              </w:rPr>
            </w:pPr>
            <w:r w:rsidRPr="00110697">
              <w:rPr>
                <w:rFonts w:cstheme="minorHAnsi"/>
                <w:color w:val="000000"/>
                <w:sz w:val="20"/>
                <w:szCs w:val="20"/>
              </w:rPr>
              <w:t>70</w:t>
            </w:r>
          </w:p>
        </w:tc>
        <w:tc>
          <w:tcPr>
            <w:tcW w:w="992" w:type="dxa"/>
            <w:vAlign w:val="bottom"/>
          </w:tcPr>
          <w:p w:rsidRPr="00110697" w:rsidR="00A55E68" w:rsidP="008B1193" w:rsidRDefault="00A55E68" w14:paraId="38729266" w14:textId="77777777">
            <w:pPr>
              <w:spacing w:before="80" w:line="240" w:lineRule="exact"/>
              <w:jc w:val="right"/>
              <w:rPr>
                <w:rFonts w:cstheme="minorHAnsi"/>
                <w:color w:val="000000"/>
                <w:sz w:val="20"/>
                <w:szCs w:val="20"/>
              </w:rPr>
            </w:pPr>
            <w:r w:rsidRPr="00110697">
              <w:rPr>
                <w:rFonts w:cstheme="minorHAnsi"/>
                <w:color w:val="000000"/>
                <w:sz w:val="20"/>
                <w:szCs w:val="20"/>
              </w:rPr>
              <w:t>70</w:t>
            </w:r>
          </w:p>
        </w:tc>
        <w:tc>
          <w:tcPr>
            <w:tcW w:w="905" w:type="dxa"/>
            <w:vAlign w:val="bottom"/>
          </w:tcPr>
          <w:p w:rsidRPr="00110697" w:rsidR="00A55E68" w:rsidP="008B1193" w:rsidRDefault="00A55E68" w14:paraId="1E6713DF" w14:textId="77777777">
            <w:pPr>
              <w:spacing w:before="80" w:line="240" w:lineRule="exact"/>
              <w:jc w:val="right"/>
              <w:rPr>
                <w:rFonts w:cstheme="minorHAnsi"/>
                <w:color w:val="000000"/>
                <w:sz w:val="20"/>
                <w:szCs w:val="20"/>
              </w:rPr>
            </w:pPr>
            <w:r w:rsidRPr="00110697">
              <w:rPr>
                <w:rFonts w:cstheme="minorHAnsi"/>
                <w:color w:val="000000"/>
                <w:sz w:val="20"/>
                <w:szCs w:val="20"/>
              </w:rPr>
              <w:t>70</w:t>
            </w:r>
          </w:p>
        </w:tc>
      </w:tr>
      <w:tr w:rsidRPr="00080035" w:rsidR="00A55E68" w:rsidTr="00E66820" w14:paraId="23DC60FC" w14:textId="77777777">
        <w:tc>
          <w:tcPr>
            <w:tcW w:w="5665" w:type="dxa"/>
            <w:vAlign w:val="bottom"/>
          </w:tcPr>
          <w:p w:rsidRPr="00110697" w:rsidR="00A55E68" w:rsidP="008B1193" w:rsidRDefault="00A55E68" w14:paraId="78F8B631" w14:textId="77777777">
            <w:pPr>
              <w:spacing w:before="80" w:line="240" w:lineRule="exact"/>
              <w:ind w:firstLine="0"/>
              <w:rPr>
                <w:rFonts w:cstheme="minorHAnsi"/>
                <w:color w:val="000000"/>
                <w:sz w:val="20"/>
                <w:szCs w:val="20"/>
              </w:rPr>
            </w:pPr>
            <w:r w:rsidRPr="00110697">
              <w:rPr>
                <w:rFonts w:cstheme="minorHAnsi"/>
                <w:color w:val="000000"/>
                <w:sz w:val="20"/>
                <w:szCs w:val="20"/>
              </w:rPr>
              <w:t>Nej till höjt tak i sjukpenningen</w:t>
            </w:r>
          </w:p>
        </w:tc>
        <w:tc>
          <w:tcPr>
            <w:tcW w:w="993" w:type="dxa"/>
            <w:vAlign w:val="bottom"/>
          </w:tcPr>
          <w:p w:rsidRPr="00110697" w:rsidR="00A55E68" w:rsidP="008B1193" w:rsidRDefault="00A55E68" w14:paraId="7872606C" w14:textId="1AFAF86A">
            <w:pPr>
              <w:spacing w:before="80" w:line="240" w:lineRule="exact"/>
              <w:ind w:firstLine="0"/>
              <w:jc w:val="right"/>
              <w:rPr>
                <w:rFonts w:cstheme="minorHAnsi"/>
                <w:color w:val="000000"/>
                <w:sz w:val="20"/>
                <w:szCs w:val="20"/>
              </w:rPr>
            </w:pPr>
            <w:r w:rsidRPr="00110697">
              <w:rPr>
                <w:rFonts w:cstheme="minorHAnsi"/>
                <w:color w:val="000000"/>
                <w:sz w:val="20"/>
                <w:szCs w:val="20"/>
              </w:rPr>
              <w:t>2</w:t>
            </w:r>
            <w:r w:rsidRPr="00110697" w:rsidR="002B4976">
              <w:rPr>
                <w:rFonts w:cstheme="minorHAnsi"/>
                <w:color w:val="000000"/>
                <w:sz w:val="20"/>
                <w:szCs w:val="20"/>
              </w:rPr>
              <w:t> </w:t>
            </w:r>
            <w:r w:rsidRPr="00110697">
              <w:rPr>
                <w:rFonts w:cstheme="minorHAnsi"/>
                <w:color w:val="000000"/>
                <w:sz w:val="20"/>
                <w:szCs w:val="20"/>
              </w:rPr>
              <w:t>640</w:t>
            </w:r>
          </w:p>
        </w:tc>
        <w:tc>
          <w:tcPr>
            <w:tcW w:w="992" w:type="dxa"/>
            <w:vAlign w:val="bottom"/>
          </w:tcPr>
          <w:p w:rsidRPr="00110697" w:rsidR="00A55E68" w:rsidP="008B1193" w:rsidRDefault="00A55E68" w14:paraId="56E9FB5B" w14:textId="31E5F915">
            <w:pPr>
              <w:spacing w:before="80" w:line="240" w:lineRule="exact"/>
              <w:ind w:firstLine="0"/>
              <w:jc w:val="right"/>
              <w:rPr>
                <w:rFonts w:cstheme="minorHAnsi"/>
                <w:color w:val="000000"/>
                <w:sz w:val="20"/>
                <w:szCs w:val="20"/>
              </w:rPr>
            </w:pPr>
            <w:r w:rsidRPr="00110697">
              <w:rPr>
                <w:rFonts w:cstheme="minorHAnsi"/>
                <w:color w:val="000000"/>
                <w:sz w:val="20"/>
                <w:szCs w:val="20"/>
              </w:rPr>
              <w:t>2</w:t>
            </w:r>
            <w:r w:rsidRPr="00110697" w:rsidR="002B4976">
              <w:rPr>
                <w:rFonts w:cstheme="minorHAnsi"/>
                <w:color w:val="000000"/>
                <w:sz w:val="20"/>
                <w:szCs w:val="20"/>
              </w:rPr>
              <w:t> </w:t>
            </w:r>
            <w:r w:rsidRPr="00110697">
              <w:rPr>
                <w:rFonts w:cstheme="minorHAnsi"/>
                <w:color w:val="000000"/>
                <w:sz w:val="20"/>
                <w:szCs w:val="20"/>
              </w:rPr>
              <w:t>640</w:t>
            </w:r>
          </w:p>
        </w:tc>
        <w:tc>
          <w:tcPr>
            <w:tcW w:w="905" w:type="dxa"/>
            <w:vAlign w:val="bottom"/>
          </w:tcPr>
          <w:p w:rsidRPr="00110697" w:rsidR="00A55E68" w:rsidP="008B1193" w:rsidRDefault="00A55E68" w14:paraId="695CB017" w14:textId="0D3F307E">
            <w:pPr>
              <w:spacing w:before="80" w:line="240" w:lineRule="exact"/>
              <w:ind w:firstLine="0"/>
              <w:jc w:val="right"/>
              <w:rPr>
                <w:rFonts w:cstheme="minorHAnsi"/>
                <w:color w:val="000000"/>
                <w:sz w:val="20"/>
                <w:szCs w:val="20"/>
              </w:rPr>
            </w:pPr>
            <w:r w:rsidRPr="00110697">
              <w:rPr>
                <w:rFonts w:cstheme="minorHAnsi"/>
                <w:color w:val="000000"/>
                <w:sz w:val="20"/>
                <w:szCs w:val="20"/>
              </w:rPr>
              <w:t>2</w:t>
            </w:r>
            <w:r w:rsidRPr="00110697" w:rsidR="002B4976">
              <w:rPr>
                <w:rFonts w:cstheme="minorHAnsi"/>
                <w:color w:val="000000"/>
                <w:sz w:val="20"/>
                <w:szCs w:val="20"/>
              </w:rPr>
              <w:t> </w:t>
            </w:r>
            <w:r w:rsidRPr="00110697">
              <w:rPr>
                <w:rFonts w:cstheme="minorHAnsi"/>
                <w:color w:val="000000"/>
                <w:sz w:val="20"/>
                <w:szCs w:val="20"/>
              </w:rPr>
              <w:t>640</w:t>
            </w:r>
          </w:p>
        </w:tc>
      </w:tr>
      <w:tr w:rsidRPr="00080035" w:rsidR="00A55E68" w:rsidTr="00E66820" w14:paraId="44959A3A" w14:textId="77777777">
        <w:tc>
          <w:tcPr>
            <w:tcW w:w="5665" w:type="dxa"/>
            <w:vAlign w:val="bottom"/>
          </w:tcPr>
          <w:p w:rsidRPr="00110697" w:rsidR="00A55E68" w:rsidP="008B1193" w:rsidRDefault="00A55E68" w14:paraId="58817C56" w14:textId="6A2F971C">
            <w:pPr>
              <w:spacing w:before="80" w:line="240" w:lineRule="exact"/>
              <w:ind w:firstLine="0"/>
              <w:rPr>
                <w:rFonts w:cstheme="minorHAnsi"/>
                <w:color w:val="000000"/>
                <w:sz w:val="20"/>
                <w:szCs w:val="20"/>
              </w:rPr>
            </w:pPr>
            <w:r w:rsidRPr="00110697">
              <w:rPr>
                <w:rFonts w:cstheme="minorHAnsi"/>
                <w:color w:val="000000"/>
                <w:sz w:val="20"/>
                <w:szCs w:val="20"/>
              </w:rPr>
              <w:t xml:space="preserve">Slopad skattereduktion </w:t>
            </w:r>
            <w:r w:rsidR="009B1237">
              <w:rPr>
                <w:rFonts w:cstheme="minorHAnsi"/>
                <w:color w:val="000000"/>
                <w:sz w:val="20"/>
                <w:szCs w:val="20"/>
              </w:rPr>
              <w:t xml:space="preserve">för </w:t>
            </w:r>
            <w:r w:rsidRPr="00110697">
              <w:rPr>
                <w:rFonts w:cstheme="minorHAnsi"/>
                <w:color w:val="000000"/>
                <w:sz w:val="20"/>
                <w:szCs w:val="20"/>
              </w:rPr>
              <w:t>förvärvsinkomster</w:t>
            </w:r>
          </w:p>
        </w:tc>
        <w:tc>
          <w:tcPr>
            <w:tcW w:w="993" w:type="dxa"/>
            <w:vAlign w:val="bottom"/>
          </w:tcPr>
          <w:p w:rsidRPr="00110697" w:rsidR="00A55E68" w:rsidP="008B1193" w:rsidRDefault="00A55E68" w14:paraId="7A8BD272" w14:textId="04B4232A">
            <w:pPr>
              <w:spacing w:before="80" w:line="240" w:lineRule="exact"/>
              <w:ind w:firstLine="0"/>
              <w:jc w:val="right"/>
              <w:rPr>
                <w:rFonts w:cstheme="minorHAnsi"/>
                <w:color w:val="000000"/>
                <w:sz w:val="20"/>
                <w:szCs w:val="20"/>
              </w:rPr>
            </w:pPr>
            <w:r w:rsidRPr="00110697">
              <w:rPr>
                <w:rFonts w:cstheme="minorHAnsi"/>
                <w:color w:val="000000"/>
                <w:sz w:val="20"/>
                <w:szCs w:val="20"/>
              </w:rPr>
              <w:t>17</w:t>
            </w:r>
            <w:r w:rsidRPr="00110697" w:rsidR="002B4976">
              <w:rPr>
                <w:rFonts w:cstheme="minorHAnsi"/>
                <w:color w:val="000000"/>
                <w:sz w:val="20"/>
                <w:szCs w:val="20"/>
              </w:rPr>
              <w:t> </w:t>
            </w:r>
            <w:r w:rsidRPr="00110697">
              <w:rPr>
                <w:rFonts w:cstheme="minorHAnsi"/>
                <w:color w:val="000000"/>
                <w:sz w:val="20"/>
                <w:szCs w:val="20"/>
              </w:rPr>
              <w:t>610</w:t>
            </w:r>
          </w:p>
        </w:tc>
        <w:tc>
          <w:tcPr>
            <w:tcW w:w="992" w:type="dxa"/>
            <w:vAlign w:val="bottom"/>
          </w:tcPr>
          <w:p w:rsidRPr="00110697" w:rsidR="00A55E68" w:rsidP="008B1193" w:rsidRDefault="00A55E68" w14:paraId="61154C22" w14:textId="0F82798A">
            <w:pPr>
              <w:spacing w:before="80" w:line="240" w:lineRule="exact"/>
              <w:ind w:firstLine="0"/>
              <w:jc w:val="right"/>
              <w:rPr>
                <w:rFonts w:cstheme="minorHAnsi"/>
                <w:color w:val="000000"/>
                <w:sz w:val="20"/>
                <w:szCs w:val="20"/>
              </w:rPr>
            </w:pPr>
            <w:r w:rsidRPr="00110697">
              <w:rPr>
                <w:rFonts w:cstheme="minorHAnsi"/>
                <w:color w:val="000000"/>
                <w:sz w:val="20"/>
                <w:szCs w:val="20"/>
              </w:rPr>
              <w:t>24</w:t>
            </w:r>
            <w:r w:rsidRPr="00110697" w:rsidR="002B4976">
              <w:rPr>
                <w:rFonts w:cstheme="minorHAnsi"/>
                <w:color w:val="000000"/>
                <w:sz w:val="20"/>
                <w:szCs w:val="20"/>
              </w:rPr>
              <w:t> </w:t>
            </w:r>
            <w:r w:rsidRPr="00110697">
              <w:rPr>
                <w:rFonts w:cstheme="minorHAnsi"/>
                <w:color w:val="000000"/>
                <w:sz w:val="20"/>
                <w:szCs w:val="20"/>
              </w:rPr>
              <w:t>000</w:t>
            </w:r>
          </w:p>
        </w:tc>
        <w:tc>
          <w:tcPr>
            <w:tcW w:w="905" w:type="dxa"/>
            <w:vAlign w:val="bottom"/>
          </w:tcPr>
          <w:p w:rsidRPr="00110697" w:rsidR="00A55E68" w:rsidP="008B1193" w:rsidRDefault="00A55E68" w14:paraId="0916A3C6" w14:textId="352DD0CA">
            <w:pPr>
              <w:spacing w:before="80" w:line="240" w:lineRule="exact"/>
              <w:ind w:firstLine="0"/>
              <w:jc w:val="right"/>
              <w:rPr>
                <w:rFonts w:cstheme="minorHAnsi"/>
                <w:color w:val="000000"/>
                <w:sz w:val="20"/>
                <w:szCs w:val="20"/>
              </w:rPr>
            </w:pPr>
            <w:r w:rsidRPr="00110697">
              <w:rPr>
                <w:rFonts w:cstheme="minorHAnsi"/>
                <w:color w:val="000000"/>
                <w:sz w:val="20"/>
                <w:szCs w:val="20"/>
              </w:rPr>
              <w:t>24</w:t>
            </w:r>
            <w:r w:rsidRPr="00110697" w:rsidR="002B4976">
              <w:rPr>
                <w:rFonts w:cstheme="minorHAnsi"/>
                <w:color w:val="000000"/>
                <w:sz w:val="20"/>
                <w:szCs w:val="20"/>
              </w:rPr>
              <w:t> </w:t>
            </w:r>
            <w:r w:rsidRPr="00110697">
              <w:rPr>
                <w:rFonts w:cstheme="minorHAnsi"/>
                <w:color w:val="000000"/>
                <w:sz w:val="20"/>
                <w:szCs w:val="20"/>
              </w:rPr>
              <w:t>000</w:t>
            </w:r>
          </w:p>
        </w:tc>
      </w:tr>
      <w:tr w:rsidRPr="00080035" w:rsidR="00A55E68" w:rsidTr="00E66820" w14:paraId="455BE784" w14:textId="77777777">
        <w:tc>
          <w:tcPr>
            <w:tcW w:w="5665" w:type="dxa"/>
            <w:vAlign w:val="bottom"/>
          </w:tcPr>
          <w:p w:rsidRPr="00110697" w:rsidR="00A55E68" w:rsidP="008B1193" w:rsidRDefault="00A55E68" w14:paraId="3A4A7EDC" w14:textId="50EBF97E">
            <w:pPr>
              <w:spacing w:before="80" w:line="240" w:lineRule="exact"/>
              <w:ind w:firstLine="0"/>
              <w:rPr>
                <w:rFonts w:cstheme="minorHAnsi"/>
                <w:color w:val="000000"/>
                <w:sz w:val="20"/>
                <w:szCs w:val="20"/>
              </w:rPr>
            </w:pPr>
            <w:r w:rsidRPr="00110697">
              <w:rPr>
                <w:rFonts w:cstheme="minorHAnsi"/>
                <w:color w:val="000000"/>
                <w:sz w:val="20"/>
                <w:szCs w:val="20"/>
              </w:rPr>
              <w:t xml:space="preserve">Nej till tillfällig höjning </w:t>
            </w:r>
            <w:r w:rsidR="009B1237">
              <w:rPr>
                <w:rFonts w:cstheme="minorHAnsi"/>
                <w:color w:val="000000"/>
                <w:sz w:val="20"/>
                <w:szCs w:val="20"/>
              </w:rPr>
              <w:t>av</w:t>
            </w:r>
            <w:r w:rsidRPr="00110697">
              <w:rPr>
                <w:rFonts w:cstheme="minorHAnsi"/>
                <w:color w:val="000000"/>
                <w:sz w:val="20"/>
                <w:szCs w:val="20"/>
              </w:rPr>
              <w:t xml:space="preserve"> </w:t>
            </w:r>
            <w:r w:rsidR="009B1237">
              <w:rPr>
                <w:rFonts w:cstheme="minorHAnsi"/>
                <w:color w:val="000000"/>
                <w:sz w:val="20"/>
                <w:szCs w:val="20"/>
              </w:rPr>
              <w:t>a</w:t>
            </w:r>
            <w:r w:rsidRPr="00110697">
              <w:rPr>
                <w:rFonts w:cstheme="minorHAnsi"/>
                <w:color w:val="000000"/>
                <w:sz w:val="20"/>
                <w:szCs w:val="20"/>
              </w:rPr>
              <w:t>-kassan</w:t>
            </w:r>
          </w:p>
        </w:tc>
        <w:tc>
          <w:tcPr>
            <w:tcW w:w="993" w:type="dxa"/>
            <w:vAlign w:val="bottom"/>
          </w:tcPr>
          <w:p w:rsidRPr="00110697" w:rsidR="00A55E68" w:rsidP="008B1193" w:rsidRDefault="00A55E68" w14:paraId="56F184F4" w14:textId="229A3E20">
            <w:pPr>
              <w:spacing w:before="80" w:line="240" w:lineRule="exact"/>
              <w:ind w:firstLine="43"/>
              <w:jc w:val="right"/>
              <w:rPr>
                <w:rFonts w:cstheme="minorHAnsi"/>
                <w:color w:val="000000"/>
                <w:sz w:val="20"/>
                <w:szCs w:val="20"/>
              </w:rPr>
            </w:pPr>
            <w:r w:rsidRPr="00110697">
              <w:rPr>
                <w:rFonts w:cstheme="minorHAnsi"/>
                <w:color w:val="000000"/>
                <w:sz w:val="20"/>
                <w:szCs w:val="20"/>
              </w:rPr>
              <w:t>2</w:t>
            </w:r>
            <w:r w:rsidRPr="00110697" w:rsidR="002B4976">
              <w:rPr>
                <w:rFonts w:cstheme="minorHAnsi"/>
                <w:color w:val="000000"/>
                <w:sz w:val="20"/>
                <w:szCs w:val="20"/>
              </w:rPr>
              <w:t> </w:t>
            </w:r>
            <w:r w:rsidRPr="00110697">
              <w:rPr>
                <w:rFonts w:cstheme="minorHAnsi"/>
                <w:color w:val="000000"/>
                <w:sz w:val="20"/>
                <w:szCs w:val="20"/>
              </w:rPr>
              <w:t>100</w:t>
            </w:r>
          </w:p>
        </w:tc>
        <w:tc>
          <w:tcPr>
            <w:tcW w:w="992" w:type="dxa"/>
            <w:vAlign w:val="bottom"/>
          </w:tcPr>
          <w:p w:rsidRPr="00110697" w:rsidR="00A55E68" w:rsidP="008B1193" w:rsidRDefault="00A55E68" w14:paraId="0A8665FA" w14:textId="3111DBF2">
            <w:pPr>
              <w:spacing w:before="80" w:line="240" w:lineRule="exact"/>
              <w:jc w:val="right"/>
              <w:rPr>
                <w:rFonts w:cstheme="minorHAnsi"/>
                <w:color w:val="000000"/>
                <w:sz w:val="20"/>
                <w:szCs w:val="20"/>
              </w:rPr>
            </w:pPr>
          </w:p>
        </w:tc>
        <w:tc>
          <w:tcPr>
            <w:tcW w:w="905" w:type="dxa"/>
            <w:vAlign w:val="bottom"/>
          </w:tcPr>
          <w:p w:rsidRPr="00110697" w:rsidR="00A55E68" w:rsidP="008B1193" w:rsidRDefault="00A55E68" w14:paraId="6102D96C" w14:textId="77777777">
            <w:pPr>
              <w:spacing w:before="80" w:line="240" w:lineRule="exact"/>
              <w:jc w:val="right"/>
              <w:rPr>
                <w:rFonts w:cstheme="minorHAnsi"/>
                <w:sz w:val="20"/>
                <w:szCs w:val="20"/>
              </w:rPr>
            </w:pPr>
          </w:p>
        </w:tc>
      </w:tr>
      <w:tr w:rsidRPr="00080035" w:rsidR="00A55E68" w:rsidTr="00E66820" w14:paraId="5F06B891" w14:textId="77777777">
        <w:tc>
          <w:tcPr>
            <w:tcW w:w="5665" w:type="dxa"/>
            <w:vAlign w:val="bottom"/>
          </w:tcPr>
          <w:p w:rsidRPr="00110697" w:rsidR="00A55E68" w:rsidP="008B1193" w:rsidRDefault="00A55E68" w14:paraId="71CD8047" w14:textId="751ABB59">
            <w:pPr>
              <w:spacing w:before="80" w:line="240" w:lineRule="exact"/>
              <w:ind w:firstLine="0"/>
              <w:rPr>
                <w:rFonts w:cstheme="minorHAnsi"/>
                <w:color w:val="000000"/>
                <w:sz w:val="20"/>
                <w:szCs w:val="20"/>
              </w:rPr>
            </w:pPr>
          </w:p>
        </w:tc>
        <w:tc>
          <w:tcPr>
            <w:tcW w:w="993" w:type="dxa"/>
            <w:vAlign w:val="bottom"/>
          </w:tcPr>
          <w:p w:rsidRPr="00110697" w:rsidR="00A55E68" w:rsidP="008B1193" w:rsidRDefault="002B4976" w14:paraId="73BF0F03" w14:textId="15A8028A">
            <w:pPr>
              <w:spacing w:before="80" w:line="240" w:lineRule="exact"/>
              <w:jc w:val="right"/>
              <w:rPr>
                <w:rFonts w:cstheme="minorHAnsi"/>
                <w:color w:val="000000"/>
                <w:sz w:val="20"/>
                <w:szCs w:val="20"/>
              </w:rPr>
            </w:pPr>
            <w:r w:rsidRPr="00110697">
              <w:rPr>
                <w:rFonts w:cstheme="minorHAnsi"/>
                <w:color w:val="000000"/>
                <w:sz w:val="20"/>
                <w:szCs w:val="20"/>
              </w:rPr>
              <w:t> </w:t>
            </w:r>
          </w:p>
        </w:tc>
        <w:tc>
          <w:tcPr>
            <w:tcW w:w="992" w:type="dxa"/>
            <w:vAlign w:val="bottom"/>
          </w:tcPr>
          <w:p w:rsidRPr="00110697" w:rsidR="00A55E68" w:rsidP="008B1193" w:rsidRDefault="002B4976" w14:paraId="03AFE399" w14:textId="69761F94">
            <w:pPr>
              <w:spacing w:before="80" w:line="240" w:lineRule="exact"/>
              <w:jc w:val="right"/>
              <w:rPr>
                <w:rFonts w:cstheme="minorHAnsi"/>
                <w:sz w:val="20"/>
                <w:szCs w:val="20"/>
              </w:rPr>
            </w:pPr>
            <w:r w:rsidRPr="00110697">
              <w:rPr>
                <w:rFonts w:cstheme="minorHAnsi"/>
                <w:sz w:val="20"/>
                <w:szCs w:val="20"/>
              </w:rPr>
              <w:t> </w:t>
            </w:r>
          </w:p>
        </w:tc>
        <w:tc>
          <w:tcPr>
            <w:tcW w:w="905" w:type="dxa"/>
            <w:vAlign w:val="bottom"/>
          </w:tcPr>
          <w:p w:rsidRPr="00110697" w:rsidR="00A55E68" w:rsidP="008B1193" w:rsidRDefault="002B4976" w14:paraId="0DBB21A7" w14:textId="73A65A7D">
            <w:pPr>
              <w:spacing w:before="80" w:line="240" w:lineRule="exact"/>
              <w:jc w:val="right"/>
              <w:rPr>
                <w:rFonts w:cstheme="minorHAnsi"/>
                <w:sz w:val="20"/>
                <w:szCs w:val="20"/>
              </w:rPr>
            </w:pPr>
            <w:r w:rsidRPr="00110697">
              <w:rPr>
                <w:rFonts w:cstheme="minorHAnsi"/>
                <w:sz w:val="20"/>
                <w:szCs w:val="20"/>
              </w:rPr>
              <w:t> </w:t>
            </w:r>
          </w:p>
        </w:tc>
      </w:tr>
      <w:tr w:rsidRPr="00080035" w:rsidR="00A55E68" w:rsidTr="00E66820" w14:paraId="04D2855B" w14:textId="77777777">
        <w:tc>
          <w:tcPr>
            <w:tcW w:w="5665" w:type="dxa"/>
            <w:shd w:val="clear" w:color="auto" w:fill="auto"/>
            <w:vAlign w:val="bottom"/>
          </w:tcPr>
          <w:p w:rsidRPr="00197692" w:rsidR="00A55E68" w:rsidP="008B1193" w:rsidRDefault="00DE4AB5" w14:paraId="1FE375A9" w14:textId="32498B8E">
            <w:pPr>
              <w:spacing w:before="80" w:line="240" w:lineRule="exact"/>
              <w:ind w:firstLine="0"/>
              <w:rPr>
                <w:rFonts w:cstheme="minorHAnsi"/>
                <w:sz w:val="20"/>
                <w:szCs w:val="20"/>
              </w:rPr>
            </w:pPr>
            <w:r w:rsidRPr="00E164F7">
              <w:rPr>
                <w:rFonts w:cstheme="minorHAnsi"/>
                <w:b/>
                <w:bCs/>
                <w:sz w:val="20"/>
                <w:szCs w:val="20"/>
              </w:rPr>
              <w:t>Eg</w:t>
            </w:r>
            <w:r w:rsidRPr="00E164F7" w:rsidR="00A55E68">
              <w:rPr>
                <w:rFonts w:cstheme="minorHAnsi"/>
                <w:b/>
                <w:bCs/>
                <w:sz w:val="20"/>
                <w:szCs w:val="20"/>
              </w:rPr>
              <w:t xml:space="preserve">na </w:t>
            </w:r>
            <w:r w:rsidRPr="00E164F7">
              <w:rPr>
                <w:rFonts w:cstheme="minorHAnsi"/>
                <w:b/>
                <w:bCs/>
                <w:sz w:val="20"/>
                <w:szCs w:val="20"/>
              </w:rPr>
              <w:t>re</w:t>
            </w:r>
            <w:r w:rsidRPr="00E164F7" w:rsidR="00A55E68">
              <w:rPr>
                <w:rFonts w:cstheme="minorHAnsi"/>
                <w:b/>
                <w:bCs/>
                <w:sz w:val="20"/>
                <w:szCs w:val="20"/>
              </w:rPr>
              <w:t xml:space="preserve">former </w:t>
            </w:r>
            <w:r w:rsidRPr="00E164F7" w:rsidR="009B1237">
              <w:rPr>
                <w:rFonts w:cstheme="minorHAnsi"/>
                <w:b/>
                <w:bCs/>
                <w:sz w:val="20"/>
                <w:szCs w:val="20"/>
              </w:rPr>
              <w:t xml:space="preserve">i </w:t>
            </w:r>
            <w:r w:rsidRPr="00E164F7" w:rsidR="00A55E68">
              <w:rPr>
                <w:rFonts w:cstheme="minorHAnsi"/>
                <w:b/>
                <w:bCs/>
                <w:sz w:val="20"/>
                <w:szCs w:val="20"/>
              </w:rPr>
              <w:t>sjukför</w:t>
            </w:r>
            <w:r w:rsidRPr="00E164F7">
              <w:rPr>
                <w:rFonts w:cstheme="minorHAnsi"/>
                <w:b/>
                <w:bCs/>
                <w:sz w:val="20"/>
                <w:szCs w:val="20"/>
              </w:rPr>
              <w:t>s</w:t>
            </w:r>
            <w:r w:rsidRPr="00E164F7" w:rsidR="00A55E68">
              <w:rPr>
                <w:rFonts w:cstheme="minorHAnsi"/>
                <w:b/>
                <w:bCs/>
                <w:sz w:val="20"/>
                <w:szCs w:val="20"/>
              </w:rPr>
              <w:t>äkringen</w:t>
            </w:r>
          </w:p>
        </w:tc>
        <w:tc>
          <w:tcPr>
            <w:tcW w:w="993" w:type="dxa"/>
            <w:shd w:val="clear" w:color="auto" w:fill="auto"/>
            <w:vAlign w:val="bottom"/>
          </w:tcPr>
          <w:p w:rsidRPr="00E164F7" w:rsidR="00A55E68" w:rsidP="008B1193" w:rsidRDefault="00DE4AB5" w14:paraId="742585D8" w14:textId="577F7899">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2B4976">
              <w:rPr>
                <w:rFonts w:cstheme="minorHAnsi"/>
                <w:b/>
                <w:bCs/>
                <w:sz w:val="20"/>
                <w:szCs w:val="20"/>
              </w:rPr>
              <w:t> </w:t>
            </w:r>
            <w:r w:rsidRPr="00E164F7" w:rsidR="00A55E68">
              <w:rPr>
                <w:rFonts w:cstheme="minorHAnsi"/>
                <w:b/>
                <w:bCs/>
                <w:sz w:val="20"/>
                <w:szCs w:val="20"/>
              </w:rPr>
              <w:t>800</w:t>
            </w:r>
          </w:p>
        </w:tc>
        <w:tc>
          <w:tcPr>
            <w:tcW w:w="992" w:type="dxa"/>
            <w:shd w:val="clear" w:color="auto" w:fill="auto"/>
            <w:vAlign w:val="bottom"/>
          </w:tcPr>
          <w:p w:rsidRPr="00E164F7" w:rsidR="00A55E68" w:rsidP="008B1193" w:rsidRDefault="00A55E68" w14:paraId="5E8CAB2C" w14:textId="1DE33D71">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2B4976">
              <w:rPr>
                <w:rFonts w:cstheme="minorHAnsi"/>
                <w:b/>
                <w:bCs/>
                <w:sz w:val="20"/>
                <w:szCs w:val="20"/>
              </w:rPr>
              <w:t> </w:t>
            </w:r>
            <w:r w:rsidRPr="00E164F7">
              <w:rPr>
                <w:rFonts w:cstheme="minorHAnsi"/>
                <w:b/>
                <w:bCs/>
                <w:sz w:val="20"/>
                <w:szCs w:val="20"/>
              </w:rPr>
              <w:t>800</w:t>
            </w:r>
          </w:p>
        </w:tc>
        <w:tc>
          <w:tcPr>
            <w:tcW w:w="905" w:type="dxa"/>
            <w:shd w:val="clear" w:color="auto" w:fill="auto"/>
            <w:vAlign w:val="bottom"/>
          </w:tcPr>
          <w:p w:rsidRPr="00E164F7" w:rsidR="00A55E68" w:rsidP="008B1193" w:rsidRDefault="00A55E68" w14:paraId="558FB2FD" w14:textId="1CF122DA">
            <w:pPr>
              <w:spacing w:before="80" w:line="240" w:lineRule="exact"/>
              <w:ind w:firstLine="0"/>
              <w:jc w:val="right"/>
              <w:rPr>
                <w:rFonts w:cstheme="minorHAnsi"/>
                <w:b/>
                <w:bCs/>
                <w:sz w:val="20"/>
                <w:szCs w:val="20"/>
              </w:rPr>
            </w:pPr>
            <w:r w:rsidRPr="00E164F7">
              <w:rPr>
                <w:rFonts w:cstheme="minorHAnsi"/>
                <w:b/>
                <w:bCs/>
                <w:sz w:val="20"/>
                <w:szCs w:val="20"/>
              </w:rPr>
              <w:t>1</w:t>
            </w:r>
            <w:r w:rsidRPr="00E164F7" w:rsidR="002B4976">
              <w:rPr>
                <w:rFonts w:cstheme="minorHAnsi"/>
                <w:b/>
                <w:bCs/>
                <w:sz w:val="20"/>
                <w:szCs w:val="20"/>
              </w:rPr>
              <w:t> </w:t>
            </w:r>
            <w:r w:rsidRPr="00E164F7">
              <w:rPr>
                <w:rFonts w:cstheme="minorHAnsi"/>
                <w:b/>
                <w:bCs/>
                <w:sz w:val="20"/>
                <w:szCs w:val="20"/>
              </w:rPr>
              <w:t>800</w:t>
            </w:r>
          </w:p>
        </w:tc>
      </w:tr>
      <w:tr w:rsidRPr="00080035" w:rsidR="00A55E68" w:rsidTr="00E66820" w14:paraId="4B18E348" w14:textId="77777777">
        <w:tc>
          <w:tcPr>
            <w:tcW w:w="5665" w:type="dxa"/>
            <w:vAlign w:val="bottom"/>
          </w:tcPr>
          <w:p w:rsidRPr="00110697" w:rsidR="00A55E68" w:rsidP="008B1193" w:rsidRDefault="00A55E68" w14:paraId="1B52A7B0" w14:textId="0FA07B3B">
            <w:pPr>
              <w:spacing w:before="80" w:line="240" w:lineRule="exact"/>
              <w:ind w:firstLine="0"/>
              <w:rPr>
                <w:rFonts w:cstheme="minorHAnsi"/>
                <w:color w:val="000000"/>
                <w:sz w:val="20"/>
                <w:szCs w:val="20"/>
              </w:rPr>
            </w:pPr>
            <w:r w:rsidRPr="00110697">
              <w:rPr>
                <w:rFonts w:cstheme="minorHAnsi"/>
                <w:color w:val="000000"/>
                <w:sz w:val="20"/>
                <w:szCs w:val="20"/>
              </w:rPr>
              <w:t>I</w:t>
            </w:r>
            <w:r w:rsidRPr="00110697" w:rsidR="00DE4AB5">
              <w:rPr>
                <w:rFonts w:cstheme="minorHAnsi"/>
                <w:color w:val="000000"/>
                <w:sz w:val="20"/>
                <w:szCs w:val="20"/>
              </w:rPr>
              <w:t>nf</w:t>
            </w:r>
            <w:r w:rsidRPr="00110697">
              <w:rPr>
                <w:rFonts w:cstheme="minorHAnsi"/>
                <w:color w:val="000000"/>
                <w:sz w:val="20"/>
                <w:szCs w:val="20"/>
              </w:rPr>
              <w:t>örande av k</w:t>
            </w:r>
            <w:r w:rsidRPr="00110697" w:rsidR="00DE4AB5">
              <w:rPr>
                <w:rFonts w:cstheme="minorHAnsi"/>
                <w:color w:val="000000"/>
                <w:sz w:val="20"/>
                <w:szCs w:val="20"/>
              </w:rPr>
              <w:t>ar</w:t>
            </w:r>
            <w:r w:rsidRPr="00110697">
              <w:rPr>
                <w:rFonts w:cstheme="minorHAnsi"/>
                <w:color w:val="000000"/>
                <w:sz w:val="20"/>
                <w:szCs w:val="20"/>
              </w:rPr>
              <w:t>ensdag dag</w:t>
            </w:r>
            <w:r w:rsidRPr="00110697" w:rsidR="00DE4AB5">
              <w:rPr>
                <w:rFonts w:cstheme="minorHAnsi"/>
                <w:color w:val="000000"/>
                <w:sz w:val="20"/>
                <w:szCs w:val="20"/>
              </w:rPr>
              <w:t xml:space="preserve"> 1</w:t>
            </w:r>
            <w:r w:rsidRPr="00110697">
              <w:rPr>
                <w:rFonts w:cstheme="minorHAnsi"/>
                <w:color w:val="000000"/>
                <w:sz w:val="20"/>
                <w:szCs w:val="20"/>
              </w:rPr>
              <w:t>5</w:t>
            </w:r>
          </w:p>
        </w:tc>
        <w:tc>
          <w:tcPr>
            <w:tcW w:w="993" w:type="dxa"/>
            <w:vAlign w:val="bottom"/>
          </w:tcPr>
          <w:p w:rsidRPr="00110697" w:rsidR="00A55E68" w:rsidP="008B1193" w:rsidRDefault="00C1471D" w14:paraId="4CF7C42F" w14:textId="48048AE0">
            <w:pPr>
              <w:spacing w:before="80" w:line="240" w:lineRule="exact"/>
              <w:jc w:val="right"/>
              <w:rPr>
                <w:rFonts w:cstheme="minorHAnsi"/>
                <w:color w:val="000000"/>
                <w:sz w:val="20"/>
                <w:szCs w:val="20"/>
              </w:rPr>
            </w:pPr>
            <w:r w:rsidRPr="00110697">
              <w:rPr>
                <w:rFonts w:cstheme="minorHAnsi"/>
                <w:color w:val="000000"/>
                <w:sz w:val="20"/>
                <w:szCs w:val="20"/>
              </w:rPr>
              <w:t>20</w:t>
            </w:r>
            <w:r w:rsidRPr="00110697" w:rsidR="00A55E68">
              <w:rPr>
                <w:rFonts w:cstheme="minorHAnsi"/>
                <w:color w:val="000000"/>
                <w:sz w:val="20"/>
                <w:szCs w:val="20"/>
              </w:rPr>
              <w:t>0</w:t>
            </w:r>
          </w:p>
        </w:tc>
        <w:tc>
          <w:tcPr>
            <w:tcW w:w="992" w:type="dxa"/>
            <w:vAlign w:val="bottom"/>
          </w:tcPr>
          <w:p w:rsidRPr="00110697" w:rsidR="00A55E68" w:rsidP="008B1193" w:rsidRDefault="00A55E68" w14:paraId="582E1038" w14:textId="77777777">
            <w:pPr>
              <w:spacing w:before="80" w:line="240" w:lineRule="exact"/>
              <w:jc w:val="right"/>
              <w:rPr>
                <w:rFonts w:cstheme="minorHAnsi"/>
                <w:color w:val="000000"/>
                <w:sz w:val="20"/>
                <w:szCs w:val="20"/>
              </w:rPr>
            </w:pPr>
            <w:r w:rsidRPr="00110697">
              <w:rPr>
                <w:rFonts w:cstheme="minorHAnsi"/>
                <w:color w:val="000000"/>
                <w:sz w:val="20"/>
                <w:szCs w:val="20"/>
              </w:rPr>
              <w:t>200</w:t>
            </w:r>
          </w:p>
        </w:tc>
        <w:tc>
          <w:tcPr>
            <w:tcW w:w="905" w:type="dxa"/>
            <w:vAlign w:val="bottom"/>
          </w:tcPr>
          <w:p w:rsidRPr="00110697" w:rsidR="00A55E68" w:rsidP="008B1193" w:rsidRDefault="00A55E68" w14:paraId="7A3129AE" w14:textId="77777777">
            <w:pPr>
              <w:spacing w:before="80" w:line="240" w:lineRule="exact"/>
              <w:jc w:val="right"/>
              <w:rPr>
                <w:rFonts w:cstheme="minorHAnsi"/>
                <w:color w:val="000000"/>
                <w:sz w:val="20"/>
                <w:szCs w:val="20"/>
              </w:rPr>
            </w:pPr>
            <w:r w:rsidRPr="00110697">
              <w:rPr>
                <w:rFonts w:cstheme="minorHAnsi"/>
                <w:color w:val="000000"/>
                <w:sz w:val="20"/>
                <w:szCs w:val="20"/>
              </w:rPr>
              <w:t>200</w:t>
            </w:r>
          </w:p>
        </w:tc>
      </w:tr>
      <w:tr w:rsidRPr="00080035" w:rsidR="00A55E68" w:rsidTr="00E66820" w14:paraId="41EEEAE4" w14:textId="77777777">
        <w:tc>
          <w:tcPr>
            <w:tcW w:w="5665" w:type="dxa"/>
            <w:vAlign w:val="bottom"/>
          </w:tcPr>
          <w:p w:rsidRPr="00110697" w:rsidR="00A55E68" w:rsidP="008B1193" w:rsidRDefault="00A55E68" w14:paraId="14D430BA" w14:textId="0E3845E2">
            <w:pPr>
              <w:spacing w:before="80" w:line="240" w:lineRule="exact"/>
              <w:ind w:firstLine="0"/>
              <w:rPr>
                <w:rFonts w:cstheme="minorHAnsi"/>
                <w:color w:val="000000"/>
                <w:sz w:val="20"/>
                <w:szCs w:val="20"/>
              </w:rPr>
            </w:pPr>
            <w:r w:rsidRPr="00110697">
              <w:rPr>
                <w:rFonts w:cstheme="minorHAnsi"/>
                <w:color w:val="000000"/>
                <w:sz w:val="20"/>
                <w:szCs w:val="20"/>
              </w:rPr>
              <w:t>B</w:t>
            </w:r>
            <w:r w:rsidRPr="00110697" w:rsidR="00DE4AB5">
              <w:rPr>
                <w:rFonts w:cstheme="minorHAnsi"/>
                <w:color w:val="000000"/>
                <w:sz w:val="20"/>
                <w:szCs w:val="20"/>
              </w:rPr>
              <w:t>or</w:t>
            </w:r>
            <w:r w:rsidRPr="00110697">
              <w:rPr>
                <w:rFonts w:cstheme="minorHAnsi"/>
                <w:color w:val="000000"/>
                <w:sz w:val="20"/>
                <w:szCs w:val="20"/>
              </w:rPr>
              <w:t>tre par</w:t>
            </w:r>
            <w:r w:rsidRPr="00110697" w:rsidR="00DE4AB5">
              <w:rPr>
                <w:rFonts w:cstheme="minorHAnsi"/>
                <w:color w:val="000000"/>
                <w:sz w:val="20"/>
                <w:szCs w:val="20"/>
              </w:rPr>
              <w:t>e</w:t>
            </w:r>
            <w:r w:rsidRPr="00110697">
              <w:rPr>
                <w:rFonts w:cstheme="minorHAnsi"/>
                <w:color w:val="000000"/>
                <w:sz w:val="20"/>
                <w:szCs w:val="20"/>
              </w:rPr>
              <w:t>ntesen i sjukförsäkringen</w:t>
            </w:r>
          </w:p>
        </w:tc>
        <w:tc>
          <w:tcPr>
            <w:tcW w:w="993" w:type="dxa"/>
            <w:vAlign w:val="bottom"/>
          </w:tcPr>
          <w:p w:rsidRPr="00110697" w:rsidR="00A55E68" w:rsidP="008B1193" w:rsidRDefault="00A55E68" w14:paraId="2B5E14CE" w14:textId="5442AD4F">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600</w:t>
            </w:r>
          </w:p>
        </w:tc>
        <w:tc>
          <w:tcPr>
            <w:tcW w:w="992" w:type="dxa"/>
            <w:vAlign w:val="bottom"/>
          </w:tcPr>
          <w:p w:rsidRPr="00110697" w:rsidR="00A55E68" w:rsidP="008B1193" w:rsidRDefault="00A55E68" w14:paraId="5350F661" w14:textId="15E41B6C">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600</w:t>
            </w:r>
          </w:p>
        </w:tc>
        <w:tc>
          <w:tcPr>
            <w:tcW w:w="905" w:type="dxa"/>
            <w:vAlign w:val="bottom"/>
          </w:tcPr>
          <w:p w:rsidRPr="00110697" w:rsidR="00A55E68" w:rsidP="008B1193" w:rsidRDefault="00DE4AB5" w14:paraId="6408D562" w14:textId="7EC0FC2D">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6</w:t>
            </w:r>
            <w:r w:rsidRPr="00110697" w:rsidR="00A55E68">
              <w:rPr>
                <w:rFonts w:cstheme="minorHAnsi"/>
                <w:color w:val="000000"/>
                <w:sz w:val="20"/>
                <w:szCs w:val="20"/>
              </w:rPr>
              <w:t>00</w:t>
            </w:r>
          </w:p>
        </w:tc>
      </w:tr>
      <w:tr w:rsidRPr="00080035" w:rsidR="00A55E68" w:rsidTr="00E66820" w14:paraId="17E98D0F" w14:textId="77777777">
        <w:tc>
          <w:tcPr>
            <w:tcW w:w="5665" w:type="dxa"/>
            <w:vAlign w:val="bottom"/>
          </w:tcPr>
          <w:p w:rsidRPr="00110697" w:rsidR="00A55E68" w:rsidP="008B1193" w:rsidRDefault="00A55E68" w14:paraId="05B601F3" w14:textId="77777777">
            <w:pPr>
              <w:spacing w:before="80" w:line="240" w:lineRule="exact"/>
              <w:ind w:firstLine="0"/>
              <w:rPr>
                <w:rFonts w:cstheme="minorHAnsi"/>
                <w:color w:val="000000"/>
                <w:sz w:val="20"/>
                <w:szCs w:val="20"/>
              </w:rPr>
            </w:pPr>
          </w:p>
        </w:tc>
        <w:tc>
          <w:tcPr>
            <w:tcW w:w="993" w:type="dxa"/>
            <w:vAlign w:val="bottom"/>
          </w:tcPr>
          <w:p w:rsidRPr="00110697" w:rsidR="00A55E68" w:rsidP="008B1193" w:rsidRDefault="00A55E68" w14:paraId="327587F1" w14:textId="77777777">
            <w:pPr>
              <w:spacing w:before="80" w:line="240" w:lineRule="exact"/>
              <w:jc w:val="right"/>
              <w:rPr>
                <w:rFonts w:cstheme="minorHAnsi"/>
                <w:color w:val="000000"/>
                <w:sz w:val="20"/>
                <w:szCs w:val="20"/>
              </w:rPr>
            </w:pPr>
          </w:p>
        </w:tc>
        <w:tc>
          <w:tcPr>
            <w:tcW w:w="992" w:type="dxa"/>
            <w:vAlign w:val="bottom"/>
          </w:tcPr>
          <w:p w:rsidRPr="00110697" w:rsidR="00A55E68" w:rsidP="008B1193" w:rsidRDefault="00A55E68" w14:paraId="61ECF906" w14:textId="77777777">
            <w:pPr>
              <w:spacing w:before="80" w:line="240" w:lineRule="exact"/>
              <w:jc w:val="right"/>
              <w:rPr>
                <w:rFonts w:cstheme="minorHAnsi"/>
                <w:color w:val="000000"/>
                <w:sz w:val="20"/>
                <w:szCs w:val="20"/>
              </w:rPr>
            </w:pPr>
          </w:p>
        </w:tc>
        <w:tc>
          <w:tcPr>
            <w:tcW w:w="905" w:type="dxa"/>
            <w:vAlign w:val="bottom"/>
          </w:tcPr>
          <w:p w:rsidRPr="00110697" w:rsidR="00A55E68" w:rsidP="008B1193" w:rsidRDefault="00A55E68" w14:paraId="5B1A382A" w14:textId="77777777">
            <w:pPr>
              <w:spacing w:before="80" w:line="240" w:lineRule="exact"/>
              <w:jc w:val="right"/>
              <w:rPr>
                <w:rFonts w:cstheme="minorHAnsi"/>
                <w:sz w:val="20"/>
                <w:szCs w:val="20"/>
              </w:rPr>
            </w:pPr>
          </w:p>
        </w:tc>
      </w:tr>
      <w:tr w:rsidRPr="00080035" w:rsidR="00A55E68" w:rsidTr="00E66820" w14:paraId="7203A000" w14:textId="77777777">
        <w:tc>
          <w:tcPr>
            <w:tcW w:w="5665" w:type="dxa"/>
            <w:shd w:val="clear" w:color="auto" w:fill="auto"/>
            <w:vAlign w:val="bottom"/>
          </w:tcPr>
          <w:p w:rsidRPr="00197692" w:rsidR="00A55E68" w:rsidP="008B1193" w:rsidRDefault="00A55E68" w14:paraId="75D53E34" w14:textId="77777777">
            <w:pPr>
              <w:spacing w:before="80" w:line="240" w:lineRule="exact"/>
              <w:ind w:firstLine="0"/>
              <w:rPr>
                <w:rFonts w:cstheme="minorHAnsi"/>
                <w:sz w:val="20"/>
                <w:szCs w:val="20"/>
              </w:rPr>
            </w:pPr>
            <w:r w:rsidRPr="00E164F7">
              <w:rPr>
                <w:rFonts w:cstheme="minorHAnsi"/>
                <w:b/>
                <w:bCs/>
                <w:sz w:val="20"/>
                <w:szCs w:val="20"/>
              </w:rPr>
              <w:t>Nej till byggsubventioner</w:t>
            </w:r>
          </w:p>
        </w:tc>
        <w:tc>
          <w:tcPr>
            <w:tcW w:w="993" w:type="dxa"/>
            <w:shd w:val="clear" w:color="auto" w:fill="auto"/>
            <w:vAlign w:val="bottom"/>
          </w:tcPr>
          <w:p w:rsidRPr="00E164F7" w:rsidR="00A55E68" w:rsidP="008B1193" w:rsidRDefault="00A55E68" w14:paraId="10C05538" w14:textId="648F43E6">
            <w:pPr>
              <w:spacing w:before="80" w:line="240" w:lineRule="exact"/>
              <w:ind w:firstLine="0"/>
              <w:jc w:val="right"/>
              <w:rPr>
                <w:rFonts w:cstheme="minorHAnsi"/>
                <w:b/>
                <w:bCs/>
                <w:sz w:val="20"/>
                <w:szCs w:val="20"/>
              </w:rPr>
            </w:pPr>
            <w:r w:rsidRPr="00E164F7">
              <w:rPr>
                <w:rFonts w:cstheme="minorHAnsi"/>
                <w:b/>
                <w:bCs/>
                <w:sz w:val="20"/>
                <w:szCs w:val="20"/>
              </w:rPr>
              <w:t>2</w:t>
            </w:r>
            <w:r w:rsidRPr="00E164F7" w:rsidR="002B4976">
              <w:rPr>
                <w:rFonts w:cstheme="minorHAnsi"/>
                <w:b/>
                <w:bCs/>
                <w:sz w:val="20"/>
                <w:szCs w:val="20"/>
              </w:rPr>
              <w:t> </w:t>
            </w:r>
            <w:r w:rsidRPr="00E164F7">
              <w:rPr>
                <w:rFonts w:cstheme="minorHAnsi"/>
                <w:b/>
                <w:bCs/>
                <w:sz w:val="20"/>
                <w:szCs w:val="20"/>
              </w:rPr>
              <w:t>000</w:t>
            </w:r>
          </w:p>
        </w:tc>
        <w:tc>
          <w:tcPr>
            <w:tcW w:w="992" w:type="dxa"/>
            <w:shd w:val="clear" w:color="auto" w:fill="auto"/>
            <w:vAlign w:val="bottom"/>
          </w:tcPr>
          <w:p w:rsidRPr="00E164F7" w:rsidR="00A55E68" w:rsidP="008B1193" w:rsidRDefault="00A55E68" w14:paraId="3D91F06E" w14:textId="37369D03">
            <w:pPr>
              <w:spacing w:before="80" w:line="240" w:lineRule="exact"/>
              <w:ind w:firstLine="0"/>
              <w:jc w:val="right"/>
              <w:rPr>
                <w:rFonts w:cstheme="minorHAnsi"/>
                <w:b/>
                <w:bCs/>
                <w:sz w:val="20"/>
                <w:szCs w:val="20"/>
              </w:rPr>
            </w:pPr>
            <w:r w:rsidRPr="00E164F7">
              <w:rPr>
                <w:rFonts w:cstheme="minorHAnsi"/>
                <w:b/>
                <w:bCs/>
                <w:sz w:val="20"/>
                <w:szCs w:val="20"/>
              </w:rPr>
              <w:t>2</w:t>
            </w:r>
            <w:r w:rsidRPr="00E164F7" w:rsidR="002B4976">
              <w:rPr>
                <w:rFonts w:cstheme="minorHAnsi"/>
                <w:b/>
                <w:bCs/>
                <w:sz w:val="20"/>
                <w:szCs w:val="20"/>
              </w:rPr>
              <w:t> </w:t>
            </w:r>
            <w:r w:rsidRPr="00E164F7">
              <w:rPr>
                <w:rFonts w:cstheme="minorHAnsi"/>
                <w:b/>
                <w:bCs/>
                <w:sz w:val="20"/>
                <w:szCs w:val="20"/>
              </w:rPr>
              <w:t>100</w:t>
            </w:r>
          </w:p>
        </w:tc>
        <w:tc>
          <w:tcPr>
            <w:tcW w:w="905" w:type="dxa"/>
            <w:shd w:val="clear" w:color="auto" w:fill="auto"/>
            <w:vAlign w:val="bottom"/>
          </w:tcPr>
          <w:p w:rsidRPr="00E164F7" w:rsidR="00A55E68" w:rsidP="008B1193" w:rsidRDefault="00A55E68" w14:paraId="22C17073" w14:textId="345CDC8F">
            <w:pPr>
              <w:spacing w:before="80" w:line="240" w:lineRule="exact"/>
              <w:ind w:firstLine="0"/>
              <w:jc w:val="right"/>
              <w:rPr>
                <w:rFonts w:cstheme="minorHAnsi"/>
                <w:b/>
                <w:bCs/>
                <w:sz w:val="20"/>
                <w:szCs w:val="20"/>
              </w:rPr>
            </w:pPr>
            <w:r w:rsidRPr="00E164F7">
              <w:rPr>
                <w:rFonts w:cstheme="minorHAnsi"/>
                <w:b/>
                <w:bCs/>
                <w:sz w:val="20"/>
                <w:szCs w:val="20"/>
              </w:rPr>
              <w:t>3</w:t>
            </w:r>
            <w:r w:rsidRPr="00E164F7" w:rsidR="002B4976">
              <w:rPr>
                <w:rFonts w:cstheme="minorHAnsi"/>
                <w:b/>
                <w:bCs/>
                <w:sz w:val="20"/>
                <w:szCs w:val="20"/>
              </w:rPr>
              <w:t> </w:t>
            </w:r>
            <w:r w:rsidRPr="00E164F7">
              <w:rPr>
                <w:rFonts w:cstheme="minorHAnsi"/>
                <w:b/>
                <w:bCs/>
                <w:sz w:val="20"/>
                <w:szCs w:val="20"/>
              </w:rPr>
              <w:t>300</w:t>
            </w:r>
          </w:p>
        </w:tc>
      </w:tr>
      <w:tr w:rsidRPr="00080035" w:rsidR="00A55E68" w:rsidTr="00E66820" w14:paraId="26DC7CFD" w14:textId="77777777">
        <w:tc>
          <w:tcPr>
            <w:tcW w:w="5665" w:type="dxa"/>
            <w:vAlign w:val="bottom"/>
          </w:tcPr>
          <w:p w:rsidRPr="00110697" w:rsidR="00A55E68" w:rsidP="008B1193" w:rsidRDefault="00A55E68" w14:paraId="101E10FF" w14:textId="1056E1D2">
            <w:pPr>
              <w:spacing w:before="80" w:line="240" w:lineRule="exact"/>
              <w:ind w:firstLine="0"/>
              <w:rPr>
                <w:rFonts w:cstheme="minorHAnsi"/>
                <w:color w:val="000000"/>
                <w:sz w:val="20"/>
                <w:szCs w:val="20"/>
              </w:rPr>
            </w:pPr>
            <w:r w:rsidRPr="00110697">
              <w:rPr>
                <w:rFonts w:cstheme="minorHAnsi"/>
                <w:color w:val="000000"/>
                <w:sz w:val="20"/>
                <w:szCs w:val="20"/>
              </w:rPr>
              <w:t>Slopad subvention</w:t>
            </w:r>
            <w:r w:rsidRPr="00110697" w:rsidR="00DE4AB5">
              <w:rPr>
                <w:rFonts w:cstheme="minorHAnsi"/>
                <w:color w:val="000000"/>
                <w:sz w:val="20"/>
                <w:szCs w:val="20"/>
              </w:rPr>
              <w:t xml:space="preserve"> </w:t>
            </w:r>
            <w:r w:rsidR="009B1237">
              <w:rPr>
                <w:rFonts w:cstheme="minorHAnsi"/>
                <w:color w:val="000000"/>
                <w:sz w:val="20"/>
                <w:szCs w:val="20"/>
              </w:rPr>
              <w:t xml:space="preserve">av </w:t>
            </w:r>
            <w:r w:rsidRPr="00110697" w:rsidR="00DE4AB5">
              <w:rPr>
                <w:rFonts w:cstheme="minorHAnsi"/>
                <w:color w:val="000000"/>
                <w:sz w:val="20"/>
                <w:szCs w:val="20"/>
              </w:rPr>
              <w:t>energieffektivisering i</w:t>
            </w:r>
            <w:r w:rsidRPr="00110697">
              <w:rPr>
                <w:rFonts w:cstheme="minorHAnsi"/>
                <w:color w:val="000000"/>
                <w:sz w:val="20"/>
                <w:szCs w:val="20"/>
              </w:rPr>
              <w:t xml:space="preserve"> flerbostadshus</w:t>
            </w:r>
          </w:p>
        </w:tc>
        <w:tc>
          <w:tcPr>
            <w:tcW w:w="993" w:type="dxa"/>
            <w:vAlign w:val="bottom"/>
          </w:tcPr>
          <w:p w:rsidRPr="00110697" w:rsidR="00A55E68" w:rsidP="008B1193" w:rsidRDefault="00A55E68" w14:paraId="6C7EB6D0" w14:textId="5D04B7FA">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565</w:t>
            </w:r>
          </w:p>
        </w:tc>
        <w:tc>
          <w:tcPr>
            <w:tcW w:w="992" w:type="dxa"/>
            <w:vAlign w:val="bottom"/>
          </w:tcPr>
          <w:p w:rsidRPr="00110697" w:rsidR="00A55E68" w:rsidP="008B1193" w:rsidRDefault="00A55E68" w14:paraId="543841E5" w14:textId="77777777">
            <w:pPr>
              <w:spacing w:before="80" w:line="240" w:lineRule="exact"/>
              <w:jc w:val="right"/>
              <w:rPr>
                <w:rFonts w:cstheme="minorHAnsi"/>
                <w:color w:val="000000"/>
                <w:sz w:val="20"/>
                <w:szCs w:val="20"/>
              </w:rPr>
            </w:pPr>
            <w:r w:rsidRPr="00110697">
              <w:rPr>
                <w:rFonts w:cstheme="minorHAnsi"/>
                <w:color w:val="000000"/>
                <w:sz w:val="20"/>
                <w:szCs w:val="20"/>
              </w:rPr>
              <w:t>80</w:t>
            </w:r>
          </w:p>
        </w:tc>
        <w:tc>
          <w:tcPr>
            <w:tcW w:w="905" w:type="dxa"/>
            <w:vAlign w:val="bottom"/>
          </w:tcPr>
          <w:p w:rsidRPr="00110697" w:rsidR="00A55E68" w:rsidP="008B1193" w:rsidRDefault="00A55E68" w14:paraId="0D44E39C" w14:textId="00C2C814">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130</w:t>
            </w:r>
          </w:p>
        </w:tc>
      </w:tr>
      <w:tr w:rsidRPr="00080035" w:rsidR="00A55E68" w:rsidTr="00E66820" w14:paraId="140D4A05" w14:textId="77777777">
        <w:tc>
          <w:tcPr>
            <w:tcW w:w="5665" w:type="dxa"/>
            <w:vAlign w:val="bottom"/>
          </w:tcPr>
          <w:p w:rsidRPr="00110697" w:rsidR="00A55E68" w:rsidP="008B1193" w:rsidRDefault="00A55E68" w14:paraId="73B3BAEB" w14:textId="06B37DDE">
            <w:pPr>
              <w:spacing w:before="80" w:line="240" w:lineRule="exact"/>
              <w:ind w:firstLine="0"/>
              <w:rPr>
                <w:rFonts w:cstheme="minorHAnsi"/>
                <w:color w:val="000000"/>
                <w:sz w:val="20"/>
                <w:szCs w:val="20"/>
              </w:rPr>
            </w:pPr>
            <w:r w:rsidRPr="00110697">
              <w:rPr>
                <w:rFonts w:cstheme="minorHAnsi"/>
                <w:color w:val="000000"/>
                <w:sz w:val="20"/>
                <w:szCs w:val="20"/>
              </w:rPr>
              <w:lastRenderedPageBreak/>
              <w:t>Slopade investeringsstöd till hyre</w:t>
            </w:r>
            <w:r w:rsidRPr="00110697" w:rsidR="00DE4AB5">
              <w:rPr>
                <w:rFonts w:cstheme="minorHAnsi"/>
                <w:color w:val="000000"/>
                <w:sz w:val="20"/>
                <w:szCs w:val="20"/>
              </w:rPr>
              <w:t>s</w:t>
            </w:r>
            <w:r w:rsidRPr="00110697">
              <w:rPr>
                <w:rFonts w:cstheme="minorHAnsi"/>
                <w:color w:val="000000"/>
                <w:sz w:val="20"/>
                <w:szCs w:val="20"/>
              </w:rPr>
              <w:t>lägenheter</w:t>
            </w:r>
          </w:p>
        </w:tc>
        <w:tc>
          <w:tcPr>
            <w:tcW w:w="993" w:type="dxa"/>
            <w:vAlign w:val="bottom"/>
          </w:tcPr>
          <w:p w:rsidRPr="00110697" w:rsidR="00A55E68" w:rsidP="008B1193" w:rsidRDefault="00A55E68" w14:paraId="5116AE60" w14:textId="77777777">
            <w:pPr>
              <w:spacing w:before="80" w:line="240" w:lineRule="exact"/>
              <w:jc w:val="right"/>
              <w:rPr>
                <w:rFonts w:cstheme="minorHAnsi"/>
                <w:color w:val="000000"/>
                <w:sz w:val="20"/>
                <w:szCs w:val="20"/>
              </w:rPr>
            </w:pPr>
            <w:r w:rsidRPr="00110697">
              <w:rPr>
                <w:rFonts w:cstheme="minorHAnsi"/>
                <w:color w:val="000000"/>
                <w:sz w:val="20"/>
                <w:szCs w:val="20"/>
              </w:rPr>
              <w:t>412</w:t>
            </w:r>
          </w:p>
        </w:tc>
        <w:tc>
          <w:tcPr>
            <w:tcW w:w="992" w:type="dxa"/>
            <w:vAlign w:val="bottom"/>
          </w:tcPr>
          <w:p w:rsidRPr="00110697" w:rsidR="00A55E68" w:rsidP="008B1193" w:rsidRDefault="00A55E68" w14:paraId="6E2C6D04" w14:textId="64B4879D">
            <w:pPr>
              <w:spacing w:before="80" w:line="240" w:lineRule="exact"/>
              <w:ind w:firstLine="0"/>
              <w:jc w:val="right"/>
              <w:rPr>
                <w:rFonts w:cstheme="minorHAnsi"/>
                <w:color w:val="000000"/>
                <w:sz w:val="20"/>
                <w:szCs w:val="20"/>
              </w:rPr>
            </w:pPr>
            <w:r w:rsidRPr="00110697">
              <w:rPr>
                <w:rFonts w:cstheme="minorHAnsi"/>
                <w:color w:val="000000"/>
                <w:sz w:val="20"/>
                <w:szCs w:val="20"/>
              </w:rPr>
              <w:t>2</w:t>
            </w:r>
            <w:r w:rsidRPr="00110697" w:rsidR="002B4976">
              <w:rPr>
                <w:rFonts w:cstheme="minorHAnsi"/>
                <w:color w:val="000000"/>
                <w:sz w:val="20"/>
                <w:szCs w:val="20"/>
              </w:rPr>
              <w:t> </w:t>
            </w:r>
            <w:r w:rsidRPr="00110697">
              <w:rPr>
                <w:rFonts w:cstheme="minorHAnsi"/>
                <w:color w:val="000000"/>
                <w:sz w:val="20"/>
                <w:szCs w:val="20"/>
              </w:rPr>
              <w:t>069</w:t>
            </w:r>
          </w:p>
        </w:tc>
        <w:tc>
          <w:tcPr>
            <w:tcW w:w="905" w:type="dxa"/>
            <w:vAlign w:val="bottom"/>
          </w:tcPr>
          <w:p w:rsidRPr="00110697" w:rsidR="00A55E68" w:rsidP="008B1193" w:rsidRDefault="00A55E68" w14:paraId="395F31FB" w14:textId="74864E92">
            <w:pPr>
              <w:spacing w:before="80" w:line="240" w:lineRule="exact"/>
              <w:ind w:firstLine="0"/>
              <w:jc w:val="right"/>
              <w:rPr>
                <w:rFonts w:cstheme="minorHAnsi"/>
                <w:color w:val="000000"/>
                <w:sz w:val="20"/>
                <w:szCs w:val="20"/>
              </w:rPr>
            </w:pPr>
            <w:r w:rsidRPr="00110697">
              <w:rPr>
                <w:rFonts w:cstheme="minorHAnsi"/>
                <w:color w:val="000000"/>
                <w:sz w:val="20"/>
                <w:szCs w:val="20"/>
              </w:rPr>
              <w:t>2</w:t>
            </w:r>
            <w:r w:rsidRPr="00110697" w:rsidR="002B4976">
              <w:rPr>
                <w:rFonts w:cstheme="minorHAnsi"/>
                <w:color w:val="000000"/>
                <w:sz w:val="20"/>
                <w:szCs w:val="20"/>
              </w:rPr>
              <w:t> </w:t>
            </w:r>
            <w:r w:rsidRPr="00110697">
              <w:rPr>
                <w:rFonts w:cstheme="minorHAnsi"/>
                <w:color w:val="000000"/>
                <w:sz w:val="20"/>
                <w:szCs w:val="20"/>
              </w:rPr>
              <w:t>169</w:t>
            </w:r>
          </w:p>
        </w:tc>
      </w:tr>
      <w:tr w:rsidRPr="00080035" w:rsidR="00A55E68" w:rsidTr="00E66820" w14:paraId="0DA13F27" w14:textId="77777777">
        <w:tc>
          <w:tcPr>
            <w:tcW w:w="5665" w:type="dxa"/>
            <w:vAlign w:val="bottom"/>
          </w:tcPr>
          <w:p w:rsidRPr="00110697" w:rsidR="00A55E68" w:rsidP="008B1193" w:rsidRDefault="00A55E68" w14:paraId="5CDD6181" w14:textId="77777777">
            <w:pPr>
              <w:spacing w:before="80" w:line="240" w:lineRule="exact"/>
              <w:ind w:firstLine="0"/>
              <w:rPr>
                <w:rFonts w:cstheme="minorHAnsi"/>
                <w:color w:val="000000"/>
                <w:sz w:val="20"/>
                <w:szCs w:val="20"/>
              </w:rPr>
            </w:pPr>
          </w:p>
        </w:tc>
        <w:tc>
          <w:tcPr>
            <w:tcW w:w="993" w:type="dxa"/>
            <w:vAlign w:val="bottom"/>
          </w:tcPr>
          <w:p w:rsidRPr="00110697" w:rsidR="00A55E68" w:rsidP="008B1193" w:rsidRDefault="00A55E68" w14:paraId="33F27AD7" w14:textId="77777777">
            <w:pPr>
              <w:spacing w:before="80" w:line="240" w:lineRule="exact"/>
              <w:jc w:val="right"/>
              <w:rPr>
                <w:rFonts w:cstheme="minorHAnsi"/>
                <w:color w:val="000000"/>
                <w:sz w:val="20"/>
                <w:szCs w:val="20"/>
              </w:rPr>
            </w:pPr>
          </w:p>
        </w:tc>
        <w:tc>
          <w:tcPr>
            <w:tcW w:w="992" w:type="dxa"/>
            <w:vAlign w:val="bottom"/>
          </w:tcPr>
          <w:p w:rsidRPr="00110697" w:rsidR="00A55E68" w:rsidP="008B1193" w:rsidRDefault="00A55E68" w14:paraId="785F4FEF" w14:textId="77777777">
            <w:pPr>
              <w:spacing w:before="80" w:line="240" w:lineRule="exact"/>
              <w:jc w:val="right"/>
              <w:rPr>
                <w:rFonts w:cstheme="minorHAnsi"/>
                <w:color w:val="000000"/>
                <w:sz w:val="20"/>
                <w:szCs w:val="20"/>
              </w:rPr>
            </w:pPr>
          </w:p>
        </w:tc>
        <w:tc>
          <w:tcPr>
            <w:tcW w:w="905" w:type="dxa"/>
            <w:vAlign w:val="bottom"/>
          </w:tcPr>
          <w:p w:rsidRPr="00110697" w:rsidR="00A55E68" w:rsidP="008B1193" w:rsidRDefault="00A55E68" w14:paraId="7B8A8F1D" w14:textId="77777777">
            <w:pPr>
              <w:spacing w:before="80" w:line="240" w:lineRule="exact"/>
              <w:jc w:val="right"/>
              <w:rPr>
                <w:rFonts w:cstheme="minorHAnsi"/>
                <w:sz w:val="20"/>
                <w:szCs w:val="20"/>
              </w:rPr>
            </w:pPr>
          </w:p>
        </w:tc>
      </w:tr>
      <w:tr w:rsidRPr="00080035" w:rsidR="00A55E68" w:rsidTr="00E66820" w14:paraId="46D881B7" w14:textId="77777777">
        <w:tc>
          <w:tcPr>
            <w:tcW w:w="5665" w:type="dxa"/>
            <w:shd w:val="clear" w:color="auto" w:fill="auto"/>
            <w:vAlign w:val="bottom"/>
          </w:tcPr>
          <w:p w:rsidRPr="00197692" w:rsidR="00A55E68" w:rsidP="008B1193" w:rsidRDefault="00A55E68" w14:paraId="7E007921" w14:textId="77777777">
            <w:pPr>
              <w:spacing w:before="80" w:line="240" w:lineRule="exact"/>
              <w:ind w:firstLine="0"/>
              <w:rPr>
                <w:rFonts w:cstheme="minorHAnsi"/>
                <w:sz w:val="20"/>
                <w:szCs w:val="20"/>
              </w:rPr>
            </w:pPr>
            <w:r w:rsidRPr="00E164F7">
              <w:rPr>
                <w:rFonts w:cstheme="minorHAnsi"/>
                <w:b/>
                <w:bCs/>
                <w:sz w:val="20"/>
                <w:szCs w:val="20"/>
              </w:rPr>
              <w:t>Nej till ineffektiv arbetsmarknadspolitik</w:t>
            </w:r>
          </w:p>
        </w:tc>
        <w:tc>
          <w:tcPr>
            <w:tcW w:w="993" w:type="dxa"/>
            <w:shd w:val="clear" w:color="auto" w:fill="auto"/>
            <w:vAlign w:val="bottom"/>
          </w:tcPr>
          <w:p w:rsidRPr="00E164F7" w:rsidR="00A55E68" w:rsidP="008B1193" w:rsidRDefault="00A55E68" w14:paraId="7333EF81" w14:textId="7C8A07BF">
            <w:pPr>
              <w:spacing w:before="80" w:line="240" w:lineRule="exact"/>
              <w:ind w:firstLine="0"/>
              <w:jc w:val="right"/>
              <w:rPr>
                <w:rFonts w:cstheme="minorHAnsi"/>
                <w:b/>
                <w:bCs/>
                <w:sz w:val="20"/>
                <w:szCs w:val="20"/>
              </w:rPr>
            </w:pPr>
            <w:r w:rsidRPr="00E164F7">
              <w:rPr>
                <w:rFonts w:cstheme="minorHAnsi"/>
                <w:b/>
                <w:bCs/>
                <w:sz w:val="20"/>
                <w:szCs w:val="20"/>
              </w:rPr>
              <w:t>2</w:t>
            </w:r>
            <w:r w:rsidRPr="00E164F7" w:rsidR="002B4976">
              <w:rPr>
                <w:rFonts w:cstheme="minorHAnsi"/>
                <w:b/>
                <w:bCs/>
                <w:sz w:val="20"/>
                <w:szCs w:val="20"/>
              </w:rPr>
              <w:t> </w:t>
            </w:r>
            <w:r w:rsidRPr="00E164F7">
              <w:rPr>
                <w:rFonts w:cstheme="minorHAnsi"/>
                <w:b/>
                <w:bCs/>
                <w:sz w:val="20"/>
                <w:szCs w:val="20"/>
              </w:rPr>
              <w:t>700</w:t>
            </w:r>
          </w:p>
        </w:tc>
        <w:tc>
          <w:tcPr>
            <w:tcW w:w="992" w:type="dxa"/>
            <w:shd w:val="clear" w:color="auto" w:fill="auto"/>
            <w:vAlign w:val="bottom"/>
          </w:tcPr>
          <w:p w:rsidRPr="00E164F7" w:rsidR="00A55E68" w:rsidP="008B1193" w:rsidRDefault="00A55E68" w14:paraId="2A782645" w14:textId="1101C230">
            <w:pPr>
              <w:spacing w:before="80" w:line="240" w:lineRule="exact"/>
              <w:ind w:firstLine="0"/>
              <w:jc w:val="right"/>
              <w:rPr>
                <w:rFonts w:cstheme="minorHAnsi"/>
                <w:b/>
                <w:bCs/>
                <w:sz w:val="20"/>
                <w:szCs w:val="20"/>
              </w:rPr>
            </w:pPr>
            <w:r w:rsidRPr="00E164F7">
              <w:rPr>
                <w:rFonts w:cstheme="minorHAnsi"/>
                <w:b/>
                <w:bCs/>
                <w:sz w:val="20"/>
                <w:szCs w:val="20"/>
              </w:rPr>
              <w:t>3</w:t>
            </w:r>
            <w:r w:rsidRPr="00E164F7" w:rsidR="002B4976">
              <w:rPr>
                <w:rFonts w:cstheme="minorHAnsi"/>
                <w:b/>
                <w:bCs/>
                <w:sz w:val="20"/>
                <w:szCs w:val="20"/>
              </w:rPr>
              <w:t> </w:t>
            </w:r>
            <w:r w:rsidRPr="00E164F7">
              <w:rPr>
                <w:rFonts w:cstheme="minorHAnsi"/>
                <w:b/>
                <w:bCs/>
                <w:sz w:val="20"/>
                <w:szCs w:val="20"/>
              </w:rPr>
              <w:t>700</w:t>
            </w:r>
          </w:p>
        </w:tc>
        <w:tc>
          <w:tcPr>
            <w:tcW w:w="905" w:type="dxa"/>
            <w:shd w:val="clear" w:color="auto" w:fill="auto"/>
            <w:vAlign w:val="bottom"/>
          </w:tcPr>
          <w:p w:rsidRPr="00E164F7" w:rsidR="00A55E68" w:rsidP="008B1193" w:rsidRDefault="00A55E68" w14:paraId="5E60E906" w14:textId="49CEA953">
            <w:pPr>
              <w:spacing w:before="80" w:line="240" w:lineRule="exact"/>
              <w:ind w:firstLine="0"/>
              <w:jc w:val="right"/>
              <w:rPr>
                <w:rFonts w:cstheme="minorHAnsi"/>
                <w:b/>
                <w:bCs/>
                <w:sz w:val="20"/>
                <w:szCs w:val="20"/>
              </w:rPr>
            </w:pPr>
            <w:r w:rsidRPr="00E164F7">
              <w:rPr>
                <w:rFonts w:cstheme="minorHAnsi"/>
                <w:b/>
                <w:bCs/>
                <w:sz w:val="20"/>
                <w:szCs w:val="20"/>
              </w:rPr>
              <w:t>3</w:t>
            </w:r>
            <w:r w:rsidRPr="00E164F7" w:rsidR="002B4976">
              <w:rPr>
                <w:rFonts w:cstheme="minorHAnsi"/>
                <w:b/>
                <w:bCs/>
                <w:sz w:val="20"/>
                <w:szCs w:val="20"/>
              </w:rPr>
              <w:t> </w:t>
            </w:r>
            <w:r w:rsidRPr="00E164F7">
              <w:rPr>
                <w:rFonts w:cstheme="minorHAnsi"/>
                <w:b/>
                <w:bCs/>
                <w:sz w:val="20"/>
                <w:szCs w:val="20"/>
              </w:rPr>
              <w:t>800</w:t>
            </w:r>
          </w:p>
        </w:tc>
      </w:tr>
      <w:tr w:rsidRPr="00080035" w:rsidR="00A55E68" w:rsidTr="00E66820" w14:paraId="1D453FCE" w14:textId="77777777">
        <w:tc>
          <w:tcPr>
            <w:tcW w:w="5665" w:type="dxa"/>
            <w:vAlign w:val="bottom"/>
          </w:tcPr>
          <w:p w:rsidRPr="00110697" w:rsidR="00A55E68" w:rsidP="008B1193" w:rsidRDefault="00A55E68" w14:paraId="7AF530F4" w14:textId="60083794">
            <w:pPr>
              <w:spacing w:before="80" w:line="240" w:lineRule="exact"/>
              <w:ind w:firstLine="0"/>
              <w:rPr>
                <w:rFonts w:cstheme="minorHAnsi"/>
                <w:color w:val="000000"/>
                <w:sz w:val="20"/>
                <w:szCs w:val="20"/>
              </w:rPr>
            </w:pPr>
            <w:r w:rsidRPr="00110697">
              <w:rPr>
                <w:rFonts w:cstheme="minorHAnsi"/>
                <w:color w:val="000000"/>
                <w:sz w:val="20"/>
                <w:szCs w:val="20"/>
              </w:rPr>
              <w:t xml:space="preserve">Nej till avdrag för </w:t>
            </w:r>
            <w:r w:rsidR="009B1237">
              <w:rPr>
                <w:rFonts w:cstheme="minorHAnsi"/>
                <w:color w:val="000000"/>
                <w:sz w:val="20"/>
                <w:szCs w:val="20"/>
              </w:rPr>
              <w:t>a</w:t>
            </w:r>
            <w:r w:rsidRPr="00110697">
              <w:rPr>
                <w:rFonts w:cstheme="minorHAnsi"/>
                <w:color w:val="000000"/>
                <w:sz w:val="20"/>
                <w:szCs w:val="20"/>
              </w:rPr>
              <w:t>-kasseavgift</w:t>
            </w:r>
          </w:p>
        </w:tc>
        <w:tc>
          <w:tcPr>
            <w:tcW w:w="993" w:type="dxa"/>
            <w:vAlign w:val="bottom"/>
          </w:tcPr>
          <w:p w:rsidRPr="00110697" w:rsidR="00A55E68" w:rsidP="008B1193" w:rsidRDefault="00A55E68" w14:paraId="2B63FAED" w14:textId="77777777">
            <w:pPr>
              <w:spacing w:before="80" w:line="240" w:lineRule="exact"/>
              <w:jc w:val="right"/>
              <w:rPr>
                <w:rFonts w:cstheme="minorHAnsi"/>
                <w:color w:val="000000"/>
                <w:sz w:val="20"/>
                <w:szCs w:val="20"/>
              </w:rPr>
            </w:pPr>
            <w:r w:rsidRPr="00110697">
              <w:rPr>
                <w:rFonts w:cstheme="minorHAnsi"/>
                <w:color w:val="000000"/>
                <w:sz w:val="20"/>
                <w:szCs w:val="20"/>
              </w:rPr>
              <w:t>800</w:t>
            </w:r>
          </w:p>
        </w:tc>
        <w:tc>
          <w:tcPr>
            <w:tcW w:w="992" w:type="dxa"/>
            <w:vAlign w:val="bottom"/>
          </w:tcPr>
          <w:p w:rsidRPr="00110697" w:rsidR="00A55E68" w:rsidP="008B1193" w:rsidRDefault="00A55E68" w14:paraId="359E1A5C" w14:textId="54455528">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620</w:t>
            </w:r>
          </w:p>
        </w:tc>
        <w:tc>
          <w:tcPr>
            <w:tcW w:w="905" w:type="dxa"/>
            <w:vAlign w:val="bottom"/>
          </w:tcPr>
          <w:p w:rsidRPr="00110697" w:rsidR="00A55E68" w:rsidP="008B1193" w:rsidRDefault="00A55E68" w14:paraId="0D66011C" w14:textId="02BB5D1C">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620</w:t>
            </w:r>
          </w:p>
        </w:tc>
      </w:tr>
      <w:tr w:rsidRPr="00080035" w:rsidR="00A55E68" w:rsidTr="00E66820" w14:paraId="0712A23E" w14:textId="77777777">
        <w:tc>
          <w:tcPr>
            <w:tcW w:w="5665" w:type="dxa"/>
            <w:vAlign w:val="bottom"/>
          </w:tcPr>
          <w:p w:rsidRPr="00110697" w:rsidR="00A55E68" w:rsidP="008B1193" w:rsidRDefault="00A55E68" w14:paraId="04AD70E5" w14:textId="77777777">
            <w:pPr>
              <w:spacing w:before="80" w:line="240" w:lineRule="exact"/>
              <w:ind w:firstLine="0"/>
              <w:rPr>
                <w:rFonts w:cstheme="minorHAnsi"/>
                <w:color w:val="000000"/>
                <w:sz w:val="20"/>
                <w:szCs w:val="20"/>
              </w:rPr>
            </w:pPr>
            <w:r w:rsidRPr="00110697">
              <w:rPr>
                <w:rFonts w:cstheme="minorHAnsi"/>
                <w:color w:val="000000"/>
                <w:sz w:val="20"/>
                <w:szCs w:val="20"/>
              </w:rPr>
              <w:t>Nej till minskat antal karensdagar</w:t>
            </w:r>
          </w:p>
        </w:tc>
        <w:tc>
          <w:tcPr>
            <w:tcW w:w="993" w:type="dxa"/>
            <w:vAlign w:val="bottom"/>
          </w:tcPr>
          <w:p w:rsidRPr="00110697" w:rsidR="00A55E68" w:rsidP="008B1193" w:rsidRDefault="00A55E68" w14:paraId="0CD0B75E" w14:textId="77777777">
            <w:pPr>
              <w:spacing w:before="80" w:line="240" w:lineRule="exact"/>
              <w:jc w:val="right"/>
              <w:rPr>
                <w:rFonts w:cstheme="minorHAnsi"/>
                <w:sz w:val="20"/>
                <w:szCs w:val="20"/>
              </w:rPr>
            </w:pPr>
            <w:r w:rsidRPr="00110697">
              <w:rPr>
                <w:rFonts w:cstheme="minorHAnsi"/>
                <w:sz w:val="20"/>
                <w:szCs w:val="20"/>
              </w:rPr>
              <w:t>350</w:t>
            </w:r>
          </w:p>
        </w:tc>
        <w:tc>
          <w:tcPr>
            <w:tcW w:w="992" w:type="dxa"/>
            <w:vAlign w:val="bottom"/>
          </w:tcPr>
          <w:p w:rsidRPr="00110697" w:rsidR="00A55E68" w:rsidP="008B1193" w:rsidRDefault="00A55E68" w14:paraId="3E175123" w14:textId="77777777">
            <w:pPr>
              <w:spacing w:before="80" w:line="240" w:lineRule="exact"/>
              <w:jc w:val="right"/>
              <w:rPr>
                <w:rFonts w:cstheme="minorHAnsi"/>
                <w:color w:val="000000"/>
                <w:sz w:val="20"/>
                <w:szCs w:val="20"/>
              </w:rPr>
            </w:pPr>
          </w:p>
        </w:tc>
        <w:tc>
          <w:tcPr>
            <w:tcW w:w="905" w:type="dxa"/>
            <w:vAlign w:val="bottom"/>
          </w:tcPr>
          <w:p w:rsidRPr="00110697" w:rsidR="00A55E68" w:rsidP="008B1193" w:rsidRDefault="00A55E68" w14:paraId="1F908A34" w14:textId="77777777">
            <w:pPr>
              <w:spacing w:before="80" w:line="240" w:lineRule="exact"/>
              <w:jc w:val="right"/>
              <w:rPr>
                <w:rFonts w:cstheme="minorHAnsi"/>
                <w:sz w:val="20"/>
                <w:szCs w:val="20"/>
              </w:rPr>
            </w:pPr>
          </w:p>
        </w:tc>
      </w:tr>
      <w:tr w:rsidRPr="00080035" w:rsidR="00A55E68" w:rsidTr="00E66820" w14:paraId="63CCD09E" w14:textId="77777777">
        <w:tc>
          <w:tcPr>
            <w:tcW w:w="5665" w:type="dxa"/>
            <w:vAlign w:val="bottom"/>
          </w:tcPr>
          <w:p w:rsidRPr="00110697" w:rsidR="00A55E68" w:rsidP="008B1193" w:rsidRDefault="00A55E68" w14:paraId="70E6E496" w14:textId="77777777">
            <w:pPr>
              <w:spacing w:before="80" w:line="240" w:lineRule="exact"/>
              <w:ind w:firstLine="0"/>
              <w:rPr>
                <w:rFonts w:cstheme="minorHAnsi"/>
                <w:color w:val="000000"/>
                <w:sz w:val="20"/>
                <w:szCs w:val="20"/>
              </w:rPr>
            </w:pPr>
            <w:r w:rsidRPr="00110697">
              <w:rPr>
                <w:rFonts w:cstheme="minorHAnsi"/>
                <w:color w:val="000000"/>
                <w:sz w:val="20"/>
                <w:szCs w:val="20"/>
              </w:rPr>
              <w:t>Nej till utbyggda extratjänster</w:t>
            </w:r>
          </w:p>
        </w:tc>
        <w:tc>
          <w:tcPr>
            <w:tcW w:w="993" w:type="dxa"/>
            <w:vAlign w:val="bottom"/>
          </w:tcPr>
          <w:p w:rsidRPr="00110697" w:rsidR="00A55E68" w:rsidP="008B1193" w:rsidRDefault="00A55E68" w14:paraId="64DC33F1" w14:textId="77777777">
            <w:pPr>
              <w:spacing w:before="80" w:line="240" w:lineRule="exact"/>
              <w:jc w:val="right"/>
              <w:rPr>
                <w:rFonts w:cstheme="minorHAnsi"/>
                <w:color w:val="000000"/>
                <w:sz w:val="20"/>
                <w:szCs w:val="20"/>
              </w:rPr>
            </w:pPr>
            <w:r w:rsidRPr="00110697">
              <w:rPr>
                <w:rFonts w:cstheme="minorHAnsi"/>
                <w:color w:val="000000"/>
                <w:sz w:val="20"/>
                <w:szCs w:val="20"/>
              </w:rPr>
              <w:t>700</w:t>
            </w:r>
          </w:p>
        </w:tc>
        <w:tc>
          <w:tcPr>
            <w:tcW w:w="992" w:type="dxa"/>
            <w:vAlign w:val="bottom"/>
          </w:tcPr>
          <w:p w:rsidRPr="00110697" w:rsidR="00A55E68" w:rsidP="008B1193" w:rsidRDefault="00A55E68" w14:paraId="6EC1A2A7" w14:textId="77777777">
            <w:pPr>
              <w:spacing w:before="80" w:line="240" w:lineRule="exact"/>
              <w:jc w:val="right"/>
              <w:rPr>
                <w:rFonts w:cstheme="minorHAnsi"/>
                <w:color w:val="000000"/>
                <w:sz w:val="20"/>
                <w:szCs w:val="20"/>
              </w:rPr>
            </w:pPr>
            <w:r w:rsidRPr="00110697">
              <w:rPr>
                <w:rFonts w:cstheme="minorHAnsi"/>
                <w:color w:val="000000"/>
                <w:sz w:val="20"/>
                <w:szCs w:val="20"/>
              </w:rPr>
              <w:t>780</w:t>
            </w:r>
          </w:p>
        </w:tc>
        <w:tc>
          <w:tcPr>
            <w:tcW w:w="905" w:type="dxa"/>
            <w:vAlign w:val="bottom"/>
          </w:tcPr>
          <w:p w:rsidRPr="00110697" w:rsidR="00A55E68" w:rsidP="008B1193" w:rsidRDefault="00A55E68" w14:paraId="1589D569" w14:textId="77777777">
            <w:pPr>
              <w:spacing w:before="80" w:line="240" w:lineRule="exact"/>
              <w:jc w:val="right"/>
              <w:rPr>
                <w:rFonts w:cstheme="minorHAnsi"/>
                <w:color w:val="000000"/>
                <w:sz w:val="20"/>
                <w:szCs w:val="20"/>
              </w:rPr>
            </w:pPr>
            <w:r w:rsidRPr="00110697">
              <w:rPr>
                <w:rFonts w:cstheme="minorHAnsi"/>
                <w:color w:val="000000"/>
                <w:sz w:val="20"/>
                <w:szCs w:val="20"/>
              </w:rPr>
              <w:t>680</w:t>
            </w:r>
          </w:p>
        </w:tc>
      </w:tr>
      <w:tr w:rsidRPr="00080035" w:rsidR="00A55E68" w:rsidTr="00E66820" w14:paraId="563FDC34" w14:textId="77777777">
        <w:tc>
          <w:tcPr>
            <w:tcW w:w="5665" w:type="dxa"/>
            <w:vAlign w:val="bottom"/>
          </w:tcPr>
          <w:p w:rsidRPr="00110697" w:rsidR="00A55E68" w:rsidP="008B1193" w:rsidRDefault="00A55E68" w14:paraId="436C356F" w14:textId="5EE5F7A6">
            <w:pPr>
              <w:spacing w:before="80" w:line="240" w:lineRule="exact"/>
              <w:ind w:firstLine="0"/>
              <w:rPr>
                <w:rFonts w:cstheme="minorHAnsi"/>
                <w:color w:val="000000"/>
                <w:sz w:val="20"/>
                <w:szCs w:val="20"/>
              </w:rPr>
            </w:pPr>
            <w:r w:rsidRPr="00110697">
              <w:rPr>
                <w:rFonts w:cstheme="minorHAnsi"/>
                <w:color w:val="000000"/>
                <w:sz w:val="20"/>
                <w:szCs w:val="20"/>
              </w:rPr>
              <w:t xml:space="preserve">Nej till utbyggd </w:t>
            </w:r>
            <w:r w:rsidRPr="00110697" w:rsidR="00DE4AB5">
              <w:rPr>
                <w:rFonts w:cstheme="minorHAnsi"/>
                <w:color w:val="000000"/>
                <w:sz w:val="20"/>
                <w:szCs w:val="20"/>
              </w:rPr>
              <w:t>arbetsmarknadsutbildning</w:t>
            </w:r>
          </w:p>
        </w:tc>
        <w:tc>
          <w:tcPr>
            <w:tcW w:w="993" w:type="dxa"/>
            <w:vAlign w:val="bottom"/>
          </w:tcPr>
          <w:p w:rsidRPr="00110697" w:rsidR="00A55E68" w:rsidP="008B1193" w:rsidRDefault="00A55E68" w14:paraId="294ABCB7" w14:textId="77777777">
            <w:pPr>
              <w:spacing w:before="80" w:line="240" w:lineRule="exact"/>
              <w:jc w:val="right"/>
              <w:rPr>
                <w:rFonts w:cstheme="minorHAnsi"/>
                <w:color w:val="000000"/>
                <w:sz w:val="20"/>
                <w:szCs w:val="20"/>
              </w:rPr>
            </w:pPr>
            <w:r w:rsidRPr="00110697">
              <w:rPr>
                <w:rFonts w:cstheme="minorHAnsi"/>
                <w:color w:val="000000"/>
                <w:sz w:val="20"/>
                <w:szCs w:val="20"/>
              </w:rPr>
              <w:t>340</w:t>
            </w:r>
          </w:p>
        </w:tc>
        <w:tc>
          <w:tcPr>
            <w:tcW w:w="992" w:type="dxa"/>
            <w:vAlign w:val="bottom"/>
          </w:tcPr>
          <w:p w:rsidRPr="00110697" w:rsidR="00A55E68" w:rsidP="008B1193" w:rsidRDefault="00A55E68" w14:paraId="333686B5" w14:textId="77777777">
            <w:pPr>
              <w:spacing w:before="80" w:line="240" w:lineRule="exact"/>
              <w:jc w:val="right"/>
              <w:rPr>
                <w:rFonts w:cstheme="minorHAnsi"/>
                <w:color w:val="000000"/>
                <w:sz w:val="20"/>
                <w:szCs w:val="20"/>
              </w:rPr>
            </w:pPr>
            <w:r w:rsidRPr="00110697">
              <w:rPr>
                <w:rFonts w:cstheme="minorHAnsi"/>
                <w:color w:val="000000"/>
                <w:sz w:val="20"/>
                <w:szCs w:val="20"/>
              </w:rPr>
              <w:t>697</w:t>
            </w:r>
          </w:p>
        </w:tc>
        <w:tc>
          <w:tcPr>
            <w:tcW w:w="905" w:type="dxa"/>
            <w:vAlign w:val="bottom"/>
          </w:tcPr>
          <w:p w:rsidRPr="00110697" w:rsidR="00A55E68" w:rsidP="008B1193" w:rsidRDefault="00A55E68" w14:paraId="4DDA9982" w14:textId="77777777">
            <w:pPr>
              <w:spacing w:before="80" w:line="240" w:lineRule="exact"/>
              <w:jc w:val="right"/>
              <w:rPr>
                <w:rFonts w:cstheme="minorHAnsi"/>
                <w:color w:val="000000"/>
                <w:sz w:val="20"/>
                <w:szCs w:val="20"/>
              </w:rPr>
            </w:pPr>
            <w:r w:rsidRPr="00110697">
              <w:rPr>
                <w:rFonts w:cstheme="minorHAnsi"/>
                <w:color w:val="000000"/>
                <w:sz w:val="20"/>
                <w:szCs w:val="20"/>
              </w:rPr>
              <w:t>829</w:t>
            </w:r>
          </w:p>
        </w:tc>
      </w:tr>
      <w:tr w:rsidRPr="00080035" w:rsidR="00A55E68" w:rsidTr="00E66820" w14:paraId="3D13C90D" w14:textId="77777777">
        <w:tc>
          <w:tcPr>
            <w:tcW w:w="5665" w:type="dxa"/>
            <w:vAlign w:val="bottom"/>
          </w:tcPr>
          <w:p w:rsidRPr="00110697" w:rsidR="00A55E68" w:rsidP="008B1193" w:rsidRDefault="00A55E68" w14:paraId="6AEF97C5" w14:textId="15CFA7B9">
            <w:pPr>
              <w:spacing w:before="80" w:line="240" w:lineRule="exact"/>
              <w:ind w:firstLine="0"/>
              <w:rPr>
                <w:rFonts w:cstheme="minorHAnsi"/>
                <w:color w:val="000000"/>
                <w:sz w:val="20"/>
                <w:szCs w:val="20"/>
              </w:rPr>
            </w:pPr>
            <w:r w:rsidRPr="00110697">
              <w:rPr>
                <w:rFonts w:cstheme="minorHAnsi"/>
                <w:color w:val="000000"/>
                <w:sz w:val="20"/>
                <w:szCs w:val="20"/>
              </w:rPr>
              <w:t>Nej till höjning av Arbetsförmedlingens</w:t>
            </w:r>
            <w:r w:rsidRPr="00110697" w:rsidR="00DE4AB5">
              <w:rPr>
                <w:rFonts w:cstheme="minorHAnsi"/>
                <w:color w:val="000000"/>
                <w:sz w:val="20"/>
                <w:szCs w:val="20"/>
              </w:rPr>
              <w:t xml:space="preserve"> f</w:t>
            </w:r>
            <w:r w:rsidRPr="00110697">
              <w:rPr>
                <w:rFonts w:cstheme="minorHAnsi"/>
                <w:color w:val="000000"/>
                <w:sz w:val="20"/>
                <w:szCs w:val="20"/>
              </w:rPr>
              <w:t>örvaltningsanslag</w:t>
            </w:r>
          </w:p>
        </w:tc>
        <w:tc>
          <w:tcPr>
            <w:tcW w:w="993" w:type="dxa"/>
            <w:vAlign w:val="bottom"/>
          </w:tcPr>
          <w:p w:rsidRPr="00110697" w:rsidR="00A55E68" w:rsidP="008B1193" w:rsidRDefault="00A55E68" w14:paraId="049E5B74" w14:textId="77777777">
            <w:pPr>
              <w:spacing w:before="80" w:line="240" w:lineRule="exact"/>
              <w:jc w:val="right"/>
              <w:rPr>
                <w:rFonts w:cstheme="minorHAnsi"/>
                <w:color w:val="000000"/>
                <w:sz w:val="20"/>
                <w:szCs w:val="20"/>
              </w:rPr>
            </w:pPr>
            <w:r w:rsidRPr="00110697">
              <w:rPr>
                <w:rFonts w:cstheme="minorHAnsi"/>
                <w:color w:val="000000"/>
                <w:sz w:val="20"/>
                <w:szCs w:val="20"/>
              </w:rPr>
              <w:t>500</w:t>
            </w:r>
          </w:p>
        </w:tc>
        <w:tc>
          <w:tcPr>
            <w:tcW w:w="992" w:type="dxa"/>
            <w:vAlign w:val="bottom"/>
          </w:tcPr>
          <w:p w:rsidRPr="00110697" w:rsidR="00A55E68" w:rsidP="008B1193" w:rsidRDefault="00A55E68" w14:paraId="4A27206C" w14:textId="77777777">
            <w:pPr>
              <w:spacing w:before="80" w:line="240" w:lineRule="exact"/>
              <w:jc w:val="right"/>
              <w:rPr>
                <w:rFonts w:cstheme="minorHAnsi"/>
                <w:color w:val="000000"/>
                <w:sz w:val="20"/>
                <w:szCs w:val="20"/>
              </w:rPr>
            </w:pPr>
            <w:r w:rsidRPr="00110697">
              <w:rPr>
                <w:rFonts w:cstheme="minorHAnsi"/>
                <w:color w:val="000000"/>
                <w:sz w:val="20"/>
                <w:szCs w:val="20"/>
              </w:rPr>
              <w:t>620</w:t>
            </w:r>
          </w:p>
        </w:tc>
        <w:tc>
          <w:tcPr>
            <w:tcW w:w="905" w:type="dxa"/>
            <w:vAlign w:val="bottom"/>
          </w:tcPr>
          <w:p w:rsidRPr="00110697" w:rsidR="00A55E68" w:rsidP="008B1193" w:rsidRDefault="00A55E68" w14:paraId="5A139A50" w14:textId="77777777">
            <w:pPr>
              <w:spacing w:before="80" w:line="240" w:lineRule="exact"/>
              <w:jc w:val="right"/>
              <w:rPr>
                <w:rFonts w:cstheme="minorHAnsi"/>
                <w:color w:val="000000"/>
                <w:sz w:val="20"/>
                <w:szCs w:val="20"/>
              </w:rPr>
            </w:pPr>
            <w:r w:rsidRPr="00110697">
              <w:rPr>
                <w:rFonts w:cstheme="minorHAnsi"/>
                <w:color w:val="000000"/>
                <w:sz w:val="20"/>
                <w:szCs w:val="20"/>
              </w:rPr>
              <w:t>696</w:t>
            </w:r>
          </w:p>
        </w:tc>
      </w:tr>
      <w:tr w:rsidRPr="00080035" w:rsidR="00A55E68" w:rsidTr="00E66820" w14:paraId="35051CC0" w14:textId="77777777">
        <w:tc>
          <w:tcPr>
            <w:tcW w:w="5665" w:type="dxa"/>
            <w:vAlign w:val="bottom"/>
          </w:tcPr>
          <w:p w:rsidRPr="00110697" w:rsidR="00A55E68" w:rsidP="008B1193" w:rsidRDefault="00A55E68" w14:paraId="3B14D755" w14:textId="77777777">
            <w:pPr>
              <w:spacing w:before="80" w:line="240" w:lineRule="exact"/>
              <w:ind w:firstLine="0"/>
              <w:rPr>
                <w:rFonts w:cstheme="minorHAnsi"/>
                <w:color w:val="000000"/>
                <w:sz w:val="20"/>
                <w:szCs w:val="20"/>
              </w:rPr>
            </w:pPr>
          </w:p>
        </w:tc>
        <w:tc>
          <w:tcPr>
            <w:tcW w:w="993" w:type="dxa"/>
            <w:vAlign w:val="bottom"/>
          </w:tcPr>
          <w:p w:rsidRPr="00110697" w:rsidR="00A55E68" w:rsidP="008B1193" w:rsidRDefault="002B4976" w14:paraId="2995A907" w14:textId="63B10431">
            <w:pPr>
              <w:spacing w:before="80" w:line="240" w:lineRule="exact"/>
              <w:jc w:val="right"/>
              <w:rPr>
                <w:rFonts w:cstheme="minorHAnsi"/>
                <w:color w:val="000000"/>
                <w:sz w:val="20"/>
                <w:szCs w:val="20"/>
              </w:rPr>
            </w:pPr>
            <w:r w:rsidRPr="00110697">
              <w:rPr>
                <w:rFonts w:cstheme="minorHAnsi"/>
                <w:color w:val="000000"/>
                <w:sz w:val="20"/>
                <w:szCs w:val="20"/>
              </w:rPr>
              <w:t> </w:t>
            </w:r>
          </w:p>
        </w:tc>
        <w:tc>
          <w:tcPr>
            <w:tcW w:w="992" w:type="dxa"/>
            <w:vAlign w:val="bottom"/>
          </w:tcPr>
          <w:p w:rsidRPr="00110697" w:rsidR="00A55E68" w:rsidP="008B1193" w:rsidRDefault="002B4976" w14:paraId="6D824084" w14:textId="18FAA857">
            <w:pPr>
              <w:spacing w:before="80" w:line="240" w:lineRule="exact"/>
              <w:jc w:val="right"/>
              <w:rPr>
                <w:rFonts w:cstheme="minorHAnsi"/>
                <w:color w:val="000000"/>
                <w:sz w:val="20"/>
                <w:szCs w:val="20"/>
              </w:rPr>
            </w:pPr>
            <w:r w:rsidRPr="00110697">
              <w:rPr>
                <w:rFonts w:cstheme="minorHAnsi"/>
                <w:color w:val="000000"/>
                <w:sz w:val="20"/>
                <w:szCs w:val="20"/>
              </w:rPr>
              <w:t> </w:t>
            </w:r>
          </w:p>
        </w:tc>
        <w:tc>
          <w:tcPr>
            <w:tcW w:w="905" w:type="dxa"/>
            <w:vAlign w:val="bottom"/>
          </w:tcPr>
          <w:p w:rsidRPr="00110697" w:rsidR="00A55E68" w:rsidP="008B1193" w:rsidRDefault="002B4976" w14:paraId="38F1F307" w14:textId="6318D198">
            <w:pPr>
              <w:spacing w:before="80" w:line="240" w:lineRule="exact"/>
              <w:jc w:val="right"/>
              <w:rPr>
                <w:rFonts w:cstheme="minorHAnsi"/>
                <w:sz w:val="20"/>
                <w:szCs w:val="20"/>
              </w:rPr>
            </w:pPr>
            <w:r w:rsidRPr="00110697">
              <w:rPr>
                <w:rFonts w:cstheme="minorHAnsi"/>
                <w:sz w:val="20"/>
                <w:szCs w:val="20"/>
              </w:rPr>
              <w:t> </w:t>
            </w:r>
          </w:p>
        </w:tc>
      </w:tr>
      <w:tr w:rsidRPr="00080035" w:rsidR="00A55E68" w:rsidTr="00E66820" w14:paraId="326EAB3E" w14:textId="77777777">
        <w:tc>
          <w:tcPr>
            <w:tcW w:w="5665" w:type="dxa"/>
            <w:shd w:val="clear" w:color="auto" w:fill="auto"/>
            <w:vAlign w:val="bottom"/>
          </w:tcPr>
          <w:p w:rsidRPr="00197692" w:rsidR="00A55E68" w:rsidP="008B1193" w:rsidRDefault="00A55E68" w14:paraId="202CB6FC" w14:textId="77777777">
            <w:pPr>
              <w:spacing w:before="80" w:line="240" w:lineRule="exact"/>
              <w:ind w:firstLine="0"/>
              <w:rPr>
                <w:rFonts w:cstheme="minorHAnsi"/>
                <w:sz w:val="20"/>
                <w:szCs w:val="20"/>
              </w:rPr>
            </w:pPr>
            <w:r w:rsidRPr="00E164F7">
              <w:rPr>
                <w:rFonts w:cstheme="minorHAnsi"/>
                <w:b/>
                <w:bCs/>
                <w:sz w:val="20"/>
                <w:szCs w:val="20"/>
              </w:rPr>
              <w:t>Mer enhetliga och ändamålsenliga skatter</w:t>
            </w:r>
          </w:p>
        </w:tc>
        <w:tc>
          <w:tcPr>
            <w:tcW w:w="993" w:type="dxa"/>
            <w:shd w:val="clear" w:color="auto" w:fill="auto"/>
            <w:vAlign w:val="bottom"/>
          </w:tcPr>
          <w:p w:rsidRPr="00E164F7" w:rsidR="00A55E68" w:rsidP="008B1193" w:rsidRDefault="00DE4AB5" w14:paraId="6E74B517" w14:textId="4DB2E2FC">
            <w:pPr>
              <w:spacing w:before="80" w:line="240" w:lineRule="exact"/>
              <w:ind w:firstLine="0"/>
              <w:jc w:val="right"/>
              <w:rPr>
                <w:rFonts w:cstheme="minorHAnsi"/>
                <w:b/>
                <w:bCs/>
                <w:sz w:val="20"/>
                <w:szCs w:val="20"/>
              </w:rPr>
            </w:pPr>
            <w:r w:rsidRPr="00E164F7">
              <w:rPr>
                <w:rFonts w:cstheme="minorHAnsi"/>
                <w:b/>
                <w:bCs/>
                <w:sz w:val="20"/>
                <w:szCs w:val="20"/>
              </w:rPr>
              <w:t>6</w:t>
            </w:r>
            <w:r w:rsidRPr="00E164F7" w:rsidR="002B4976">
              <w:rPr>
                <w:rFonts w:cstheme="minorHAnsi"/>
                <w:b/>
                <w:bCs/>
                <w:sz w:val="20"/>
                <w:szCs w:val="20"/>
              </w:rPr>
              <w:t> </w:t>
            </w:r>
            <w:r w:rsidRPr="00E164F7">
              <w:rPr>
                <w:rFonts w:cstheme="minorHAnsi"/>
                <w:b/>
                <w:bCs/>
                <w:sz w:val="20"/>
                <w:szCs w:val="20"/>
              </w:rPr>
              <w:t>60</w:t>
            </w:r>
            <w:r w:rsidRPr="00E164F7" w:rsidR="00A55E68">
              <w:rPr>
                <w:rFonts w:cstheme="minorHAnsi"/>
                <w:b/>
                <w:bCs/>
                <w:sz w:val="20"/>
                <w:szCs w:val="20"/>
              </w:rPr>
              <w:t>0</w:t>
            </w:r>
          </w:p>
        </w:tc>
        <w:tc>
          <w:tcPr>
            <w:tcW w:w="992" w:type="dxa"/>
            <w:shd w:val="clear" w:color="auto" w:fill="auto"/>
            <w:vAlign w:val="bottom"/>
          </w:tcPr>
          <w:p w:rsidRPr="00E164F7" w:rsidR="00A55E68" w:rsidP="008B1193" w:rsidRDefault="00A55E68" w14:paraId="0E542181" w14:textId="2F6DAA66">
            <w:pPr>
              <w:spacing w:before="80" w:line="240" w:lineRule="exact"/>
              <w:ind w:firstLine="0"/>
              <w:jc w:val="right"/>
              <w:rPr>
                <w:rFonts w:cstheme="minorHAnsi"/>
                <w:b/>
                <w:bCs/>
                <w:sz w:val="20"/>
                <w:szCs w:val="20"/>
              </w:rPr>
            </w:pPr>
            <w:r w:rsidRPr="00E164F7">
              <w:rPr>
                <w:rFonts w:cstheme="minorHAnsi"/>
                <w:b/>
                <w:bCs/>
                <w:sz w:val="20"/>
                <w:szCs w:val="20"/>
              </w:rPr>
              <w:t>6</w:t>
            </w:r>
            <w:r w:rsidRPr="00E164F7" w:rsidR="002B4976">
              <w:rPr>
                <w:rFonts w:cstheme="minorHAnsi"/>
                <w:b/>
                <w:bCs/>
                <w:sz w:val="20"/>
                <w:szCs w:val="20"/>
              </w:rPr>
              <w:t> </w:t>
            </w:r>
            <w:r w:rsidRPr="00E164F7">
              <w:rPr>
                <w:rFonts w:cstheme="minorHAnsi"/>
                <w:b/>
                <w:bCs/>
                <w:sz w:val="20"/>
                <w:szCs w:val="20"/>
              </w:rPr>
              <w:t>700</w:t>
            </w:r>
          </w:p>
        </w:tc>
        <w:tc>
          <w:tcPr>
            <w:tcW w:w="905" w:type="dxa"/>
            <w:shd w:val="clear" w:color="auto" w:fill="auto"/>
            <w:vAlign w:val="bottom"/>
          </w:tcPr>
          <w:p w:rsidRPr="00E164F7" w:rsidR="00A55E68" w:rsidP="008B1193" w:rsidRDefault="00A55E68" w14:paraId="4C9605F0" w14:textId="27CE5C5F">
            <w:pPr>
              <w:spacing w:before="80" w:line="240" w:lineRule="exact"/>
              <w:ind w:firstLine="0"/>
              <w:jc w:val="right"/>
              <w:rPr>
                <w:rFonts w:cstheme="minorHAnsi"/>
                <w:b/>
                <w:bCs/>
                <w:sz w:val="20"/>
                <w:szCs w:val="20"/>
              </w:rPr>
            </w:pPr>
            <w:r w:rsidRPr="00E164F7">
              <w:rPr>
                <w:rFonts w:cstheme="minorHAnsi"/>
                <w:b/>
                <w:bCs/>
                <w:sz w:val="20"/>
                <w:szCs w:val="20"/>
              </w:rPr>
              <w:t>6</w:t>
            </w:r>
            <w:r w:rsidRPr="00E164F7" w:rsidR="002B4976">
              <w:rPr>
                <w:rFonts w:cstheme="minorHAnsi"/>
                <w:b/>
                <w:bCs/>
                <w:sz w:val="20"/>
                <w:szCs w:val="20"/>
              </w:rPr>
              <w:t> </w:t>
            </w:r>
            <w:r w:rsidRPr="00E164F7">
              <w:rPr>
                <w:rFonts w:cstheme="minorHAnsi"/>
                <w:b/>
                <w:bCs/>
                <w:sz w:val="20"/>
                <w:szCs w:val="20"/>
              </w:rPr>
              <w:t>800</w:t>
            </w:r>
          </w:p>
        </w:tc>
      </w:tr>
      <w:tr w:rsidRPr="00080035" w:rsidR="00A55E68" w:rsidTr="00E66820" w14:paraId="7DA93EF9" w14:textId="77777777">
        <w:tc>
          <w:tcPr>
            <w:tcW w:w="5665" w:type="dxa"/>
            <w:vAlign w:val="bottom"/>
          </w:tcPr>
          <w:p w:rsidRPr="00110697" w:rsidR="00A55E68" w:rsidP="008B1193" w:rsidRDefault="00A55E68" w14:paraId="5AAC484E" w14:textId="60E6FF85">
            <w:pPr>
              <w:spacing w:before="80" w:line="240" w:lineRule="exact"/>
              <w:ind w:firstLine="0"/>
              <w:rPr>
                <w:rFonts w:cstheme="minorHAnsi"/>
                <w:color w:val="000000"/>
                <w:sz w:val="20"/>
                <w:szCs w:val="20"/>
              </w:rPr>
            </w:pPr>
            <w:r w:rsidRPr="00110697">
              <w:rPr>
                <w:rFonts w:cstheme="minorHAnsi"/>
                <w:color w:val="000000"/>
                <w:sz w:val="20"/>
                <w:szCs w:val="20"/>
              </w:rPr>
              <w:t xml:space="preserve">Höjd skatt </w:t>
            </w:r>
            <w:r w:rsidR="009B1237">
              <w:rPr>
                <w:rFonts w:cstheme="minorHAnsi"/>
                <w:color w:val="000000"/>
                <w:sz w:val="20"/>
                <w:szCs w:val="20"/>
              </w:rPr>
              <w:t xml:space="preserve">för </w:t>
            </w:r>
            <w:r w:rsidRPr="00110697">
              <w:rPr>
                <w:rFonts w:cstheme="minorHAnsi"/>
                <w:color w:val="000000"/>
                <w:sz w:val="20"/>
                <w:szCs w:val="20"/>
              </w:rPr>
              <w:t>kommersiella lokaler</w:t>
            </w:r>
          </w:p>
        </w:tc>
        <w:tc>
          <w:tcPr>
            <w:tcW w:w="993" w:type="dxa"/>
            <w:vAlign w:val="bottom"/>
          </w:tcPr>
          <w:p w:rsidRPr="00110697" w:rsidR="00A55E68" w:rsidP="008B1193" w:rsidRDefault="00A55E68" w14:paraId="1E5ECFED" w14:textId="3336C146">
            <w:pPr>
              <w:spacing w:before="80" w:line="240" w:lineRule="exact"/>
              <w:ind w:firstLine="0"/>
              <w:jc w:val="right"/>
              <w:rPr>
                <w:rFonts w:cstheme="minorHAnsi"/>
                <w:color w:val="000000"/>
                <w:sz w:val="20"/>
                <w:szCs w:val="20"/>
              </w:rPr>
            </w:pPr>
            <w:r w:rsidRPr="00110697">
              <w:rPr>
                <w:rFonts w:cstheme="minorHAnsi"/>
                <w:color w:val="000000"/>
                <w:sz w:val="20"/>
                <w:szCs w:val="20"/>
              </w:rPr>
              <w:t>4</w:t>
            </w:r>
            <w:r w:rsidRPr="00110697" w:rsidR="002B4976">
              <w:rPr>
                <w:rFonts w:cstheme="minorHAnsi"/>
                <w:color w:val="000000"/>
                <w:sz w:val="20"/>
                <w:szCs w:val="20"/>
              </w:rPr>
              <w:t> </w:t>
            </w:r>
            <w:r w:rsidRPr="00110697">
              <w:rPr>
                <w:rFonts w:cstheme="minorHAnsi"/>
                <w:color w:val="000000"/>
                <w:sz w:val="20"/>
                <w:szCs w:val="20"/>
              </w:rPr>
              <w:t>300</w:t>
            </w:r>
          </w:p>
        </w:tc>
        <w:tc>
          <w:tcPr>
            <w:tcW w:w="992" w:type="dxa"/>
            <w:vAlign w:val="bottom"/>
          </w:tcPr>
          <w:p w:rsidRPr="00110697" w:rsidR="00A55E68" w:rsidP="008B1193" w:rsidRDefault="00A55E68" w14:paraId="365B66AE" w14:textId="06AC3E25">
            <w:pPr>
              <w:spacing w:before="80" w:line="240" w:lineRule="exact"/>
              <w:ind w:firstLine="0"/>
              <w:jc w:val="right"/>
              <w:rPr>
                <w:rFonts w:cstheme="minorHAnsi"/>
                <w:color w:val="000000"/>
                <w:sz w:val="20"/>
                <w:szCs w:val="20"/>
              </w:rPr>
            </w:pPr>
            <w:r w:rsidRPr="00110697">
              <w:rPr>
                <w:rFonts w:cstheme="minorHAnsi"/>
                <w:color w:val="000000"/>
                <w:sz w:val="20"/>
                <w:szCs w:val="20"/>
              </w:rPr>
              <w:t>4</w:t>
            </w:r>
            <w:r w:rsidRPr="00110697" w:rsidR="002B4976">
              <w:rPr>
                <w:rFonts w:cstheme="minorHAnsi"/>
                <w:color w:val="000000"/>
                <w:sz w:val="20"/>
                <w:szCs w:val="20"/>
              </w:rPr>
              <w:t> </w:t>
            </w:r>
            <w:r w:rsidRPr="00110697">
              <w:rPr>
                <w:rFonts w:cstheme="minorHAnsi"/>
                <w:color w:val="000000"/>
                <w:sz w:val="20"/>
                <w:szCs w:val="20"/>
              </w:rPr>
              <w:t>300</w:t>
            </w:r>
          </w:p>
        </w:tc>
        <w:tc>
          <w:tcPr>
            <w:tcW w:w="905" w:type="dxa"/>
            <w:vAlign w:val="bottom"/>
          </w:tcPr>
          <w:p w:rsidRPr="00110697" w:rsidR="00A55E68" w:rsidP="008B1193" w:rsidRDefault="00A55E68" w14:paraId="6B7EE1CC" w14:textId="4F29BB7E">
            <w:pPr>
              <w:spacing w:before="80" w:line="240" w:lineRule="exact"/>
              <w:ind w:firstLine="0"/>
              <w:jc w:val="right"/>
              <w:rPr>
                <w:rFonts w:cstheme="minorHAnsi"/>
                <w:color w:val="000000"/>
                <w:sz w:val="20"/>
                <w:szCs w:val="20"/>
              </w:rPr>
            </w:pPr>
            <w:r w:rsidRPr="00110697">
              <w:rPr>
                <w:rFonts w:cstheme="minorHAnsi"/>
                <w:color w:val="000000"/>
                <w:sz w:val="20"/>
                <w:szCs w:val="20"/>
              </w:rPr>
              <w:t>4</w:t>
            </w:r>
            <w:r w:rsidRPr="00110697" w:rsidR="002B4976">
              <w:rPr>
                <w:rFonts w:cstheme="minorHAnsi"/>
                <w:color w:val="000000"/>
                <w:sz w:val="20"/>
                <w:szCs w:val="20"/>
              </w:rPr>
              <w:t> </w:t>
            </w:r>
            <w:r w:rsidRPr="00110697">
              <w:rPr>
                <w:rFonts w:cstheme="minorHAnsi"/>
                <w:color w:val="000000"/>
                <w:sz w:val="20"/>
                <w:szCs w:val="20"/>
              </w:rPr>
              <w:t>300</w:t>
            </w:r>
          </w:p>
        </w:tc>
      </w:tr>
      <w:tr w:rsidRPr="00080035" w:rsidR="00A55E68" w:rsidTr="00E66820" w14:paraId="24915009" w14:textId="77777777">
        <w:tc>
          <w:tcPr>
            <w:tcW w:w="5665" w:type="dxa"/>
            <w:vAlign w:val="bottom"/>
          </w:tcPr>
          <w:p w:rsidRPr="00110697" w:rsidR="00A55E68" w:rsidP="008B1193" w:rsidRDefault="00A55E68" w14:paraId="60E1DE00" w14:textId="2EE35922">
            <w:pPr>
              <w:spacing w:before="80" w:line="240" w:lineRule="exact"/>
              <w:ind w:firstLine="0"/>
              <w:rPr>
                <w:rFonts w:cstheme="minorHAnsi"/>
                <w:color w:val="000000"/>
                <w:sz w:val="20"/>
                <w:szCs w:val="20"/>
              </w:rPr>
            </w:pPr>
            <w:r w:rsidRPr="00110697">
              <w:rPr>
                <w:rFonts w:cstheme="minorHAnsi"/>
                <w:color w:val="000000"/>
                <w:sz w:val="20"/>
                <w:szCs w:val="20"/>
              </w:rPr>
              <w:t xml:space="preserve">Höjd fastighetsskatt </w:t>
            </w:r>
            <w:r w:rsidR="009B1237">
              <w:rPr>
                <w:rFonts w:cstheme="minorHAnsi"/>
                <w:color w:val="000000"/>
                <w:sz w:val="20"/>
                <w:szCs w:val="20"/>
              </w:rPr>
              <w:t xml:space="preserve">för </w:t>
            </w:r>
            <w:r w:rsidRPr="00110697">
              <w:rPr>
                <w:rFonts w:cstheme="minorHAnsi"/>
                <w:color w:val="000000"/>
                <w:sz w:val="20"/>
                <w:szCs w:val="20"/>
              </w:rPr>
              <w:t>obebyggd tomtmark</w:t>
            </w:r>
          </w:p>
        </w:tc>
        <w:tc>
          <w:tcPr>
            <w:tcW w:w="993" w:type="dxa"/>
            <w:vAlign w:val="bottom"/>
          </w:tcPr>
          <w:p w:rsidRPr="00110697" w:rsidR="00A55E68" w:rsidP="008B1193" w:rsidRDefault="00A55E68" w14:paraId="540E9677" w14:textId="77777777">
            <w:pPr>
              <w:spacing w:before="80" w:line="240" w:lineRule="exact"/>
              <w:jc w:val="right"/>
              <w:rPr>
                <w:rFonts w:cstheme="minorHAnsi"/>
                <w:color w:val="000000"/>
                <w:sz w:val="20"/>
                <w:szCs w:val="20"/>
              </w:rPr>
            </w:pPr>
            <w:r w:rsidRPr="00110697">
              <w:rPr>
                <w:rFonts w:cstheme="minorHAnsi"/>
                <w:color w:val="000000"/>
                <w:sz w:val="20"/>
                <w:szCs w:val="20"/>
              </w:rPr>
              <w:t>800</w:t>
            </w:r>
          </w:p>
        </w:tc>
        <w:tc>
          <w:tcPr>
            <w:tcW w:w="992" w:type="dxa"/>
            <w:vAlign w:val="bottom"/>
          </w:tcPr>
          <w:p w:rsidRPr="00110697" w:rsidR="00A55E68" w:rsidP="008B1193" w:rsidRDefault="00A55E68" w14:paraId="4EAF45B8" w14:textId="77777777">
            <w:pPr>
              <w:spacing w:before="80" w:line="240" w:lineRule="exact"/>
              <w:jc w:val="right"/>
              <w:rPr>
                <w:rFonts w:cstheme="minorHAnsi"/>
                <w:color w:val="000000"/>
                <w:sz w:val="20"/>
                <w:szCs w:val="20"/>
              </w:rPr>
            </w:pPr>
            <w:r w:rsidRPr="00110697">
              <w:rPr>
                <w:rFonts w:cstheme="minorHAnsi"/>
                <w:color w:val="000000"/>
                <w:sz w:val="20"/>
                <w:szCs w:val="20"/>
              </w:rPr>
              <w:t>800</w:t>
            </w:r>
          </w:p>
        </w:tc>
        <w:tc>
          <w:tcPr>
            <w:tcW w:w="905" w:type="dxa"/>
            <w:vAlign w:val="bottom"/>
          </w:tcPr>
          <w:p w:rsidRPr="00110697" w:rsidR="00A55E68" w:rsidP="008B1193" w:rsidRDefault="00A55E68" w14:paraId="351292AA" w14:textId="77777777">
            <w:pPr>
              <w:spacing w:before="80" w:line="240" w:lineRule="exact"/>
              <w:jc w:val="right"/>
              <w:rPr>
                <w:rFonts w:cstheme="minorHAnsi"/>
                <w:color w:val="000000"/>
                <w:sz w:val="20"/>
                <w:szCs w:val="20"/>
              </w:rPr>
            </w:pPr>
            <w:r w:rsidRPr="00110697">
              <w:rPr>
                <w:rFonts w:cstheme="minorHAnsi"/>
                <w:color w:val="000000"/>
                <w:sz w:val="20"/>
                <w:szCs w:val="20"/>
              </w:rPr>
              <w:t>800</w:t>
            </w:r>
          </w:p>
        </w:tc>
      </w:tr>
      <w:tr w:rsidRPr="00080035" w:rsidR="00A55E68" w:rsidTr="00E66820" w14:paraId="3F5CA995" w14:textId="77777777">
        <w:tc>
          <w:tcPr>
            <w:tcW w:w="5665" w:type="dxa"/>
            <w:vAlign w:val="bottom"/>
          </w:tcPr>
          <w:p w:rsidRPr="00110697" w:rsidR="00A55E68" w:rsidP="008B1193" w:rsidRDefault="00A55E68" w14:paraId="75B83FA9" w14:textId="09E3AD3D">
            <w:pPr>
              <w:spacing w:before="80" w:line="240" w:lineRule="exact"/>
              <w:ind w:firstLine="0"/>
              <w:rPr>
                <w:rFonts w:cstheme="minorHAnsi"/>
                <w:color w:val="000000"/>
                <w:sz w:val="20"/>
                <w:szCs w:val="20"/>
              </w:rPr>
            </w:pPr>
            <w:r w:rsidRPr="00110697">
              <w:rPr>
                <w:rFonts w:cstheme="minorHAnsi"/>
                <w:color w:val="000000"/>
                <w:sz w:val="20"/>
                <w:szCs w:val="20"/>
              </w:rPr>
              <w:t xml:space="preserve">Slopad sänkt inkomstskatt </w:t>
            </w:r>
            <w:r w:rsidR="009B1237">
              <w:rPr>
                <w:rFonts w:cstheme="minorHAnsi"/>
                <w:color w:val="000000"/>
                <w:sz w:val="20"/>
                <w:szCs w:val="20"/>
              </w:rPr>
              <w:t xml:space="preserve">för </w:t>
            </w:r>
            <w:r w:rsidRPr="00110697">
              <w:rPr>
                <w:rFonts w:cstheme="minorHAnsi"/>
                <w:color w:val="000000"/>
                <w:sz w:val="20"/>
                <w:szCs w:val="20"/>
              </w:rPr>
              <w:t>utvalda kommuner</w:t>
            </w:r>
          </w:p>
        </w:tc>
        <w:tc>
          <w:tcPr>
            <w:tcW w:w="993" w:type="dxa"/>
            <w:vAlign w:val="bottom"/>
          </w:tcPr>
          <w:p w:rsidRPr="00110697" w:rsidR="00A55E68" w:rsidP="008B1193" w:rsidRDefault="00A55E68" w14:paraId="386F20CB" w14:textId="25856EA0">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400</w:t>
            </w:r>
          </w:p>
        </w:tc>
        <w:tc>
          <w:tcPr>
            <w:tcW w:w="992" w:type="dxa"/>
            <w:vAlign w:val="bottom"/>
          </w:tcPr>
          <w:p w:rsidRPr="00110697" w:rsidR="00A55E68" w:rsidP="008B1193" w:rsidRDefault="00A55E68" w14:paraId="1A49E2E4" w14:textId="762BF970">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400</w:t>
            </w:r>
          </w:p>
        </w:tc>
        <w:tc>
          <w:tcPr>
            <w:tcW w:w="905" w:type="dxa"/>
            <w:vAlign w:val="bottom"/>
          </w:tcPr>
          <w:p w:rsidRPr="00110697" w:rsidR="00A55E68" w:rsidP="008B1193" w:rsidRDefault="00A55E68" w14:paraId="1F9201D2" w14:textId="65B8F4D5">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400</w:t>
            </w:r>
          </w:p>
        </w:tc>
      </w:tr>
      <w:tr w:rsidRPr="00080035" w:rsidR="00A55E68" w:rsidTr="00E66820" w14:paraId="12AABB4C" w14:textId="77777777">
        <w:tc>
          <w:tcPr>
            <w:tcW w:w="5665" w:type="dxa"/>
            <w:vAlign w:val="bottom"/>
          </w:tcPr>
          <w:p w:rsidRPr="00110697" w:rsidR="00A55E68" w:rsidP="008B1193" w:rsidRDefault="00A55E68" w14:paraId="60E2A03B" w14:textId="77777777">
            <w:pPr>
              <w:spacing w:before="80" w:line="240" w:lineRule="exact"/>
              <w:ind w:firstLine="0"/>
              <w:rPr>
                <w:rFonts w:cstheme="minorHAnsi"/>
                <w:color w:val="000000"/>
                <w:sz w:val="20"/>
                <w:szCs w:val="20"/>
              </w:rPr>
            </w:pPr>
            <w:r w:rsidRPr="00110697">
              <w:rPr>
                <w:rFonts w:cstheme="minorHAnsi"/>
                <w:color w:val="000000"/>
                <w:sz w:val="20"/>
                <w:szCs w:val="20"/>
              </w:rPr>
              <w:t>Nej till cykelförmån</w:t>
            </w:r>
          </w:p>
        </w:tc>
        <w:tc>
          <w:tcPr>
            <w:tcW w:w="993" w:type="dxa"/>
            <w:vAlign w:val="bottom"/>
          </w:tcPr>
          <w:p w:rsidRPr="00110697" w:rsidR="00A55E68" w:rsidP="008B1193" w:rsidRDefault="00A55E68" w14:paraId="7129CEDF" w14:textId="77777777">
            <w:pPr>
              <w:spacing w:before="80" w:line="240" w:lineRule="exact"/>
              <w:jc w:val="right"/>
              <w:rPr>
                <w:rFonts w:cstheme="minorHAnsi"/>
                <w:color w:val="000000"/>
                <w:sz w:val="20"/>
                <w:szCs w:val="20"/>
              </w:rPr>
            </w:pPr>
            <w:r w:rsidRPr="00110697">
              <w:rPr>
                <w:rFonts w:cstheme="minorHAnsi"/>
                <w:color w:val="000000"/>
                <w:sz w:val="20"/>
                <w:szCs w:val="20"/>
              </w:rPr>
              <w:t>90</w:t>
            </w:r>
          </w:p>
        </w:tc>
        <w:tc>
          <w:tcPr>
            <w:tcW w:w="992" w:type="dxa"/>
            <w:vAlign w:val="bottom"/>
          </w:tcPr>
          <w:p w:rsidRPr="00110697" w:rsidR="00A55E68" w:rsidP="008B1193" w:rsidRDefault="00A55E68" w14:paraId="6BF2403D" w14:textId="77777777">
            <w:pPr>
              <w:spacing w:before="80" w:line="240" w:lineRule="exact"/>
              <w:jc w:val="right"/>
              <w:rPr>
                <w:rFonts w:cstheme="minorHAnsi"/>
                <w:color w:val="000000"/>
                <w:sz w:val="20"/>
                <w:szCs w:val="20"/>
              </w:rPr>
            </w:pPr>
            <w:r w:rsidRPr="00110697">
              <w:rPr>
                <w:rFonts w:cstheme="minorHAnsi"/>
                <w:color w:val="000000"/>
                <w:sz w:val="20"/>
                <w:szCs w:val="20"/>
              </w:rPr>
              <w:t>190</w:t>
            </w:r>
          </w:p>
        </w:tc>
        <w:tc>
          <w:tcPr>
            <w:tcW w:w="905" w:type="dxa"/>
            <w:vAlign w:val="bottom"/>
          </w:tcPr>
          <w:p w:rsidRPr="00110697" w:rsidR="00A55E68" w:rsidP="008B1193" w:rsidRDefault="00A55E68" w14:paraId="47974E7C" w14:textId="77777777">
            <w:pPr>
              <w:spacing w:before="80" w:line="240" w:lineRule="exact"/>
              <w:jc w:val="right"/>
              <w:rPr>
                <w:rFonts w:cstheme="minorHAnsi"/>
                <w:color w:val="000000"/>
                <w:sz w:val="20"/>
                <w:szCs w:val="20"/>
              </w:rPr>
            </w:pPr>
            <w:r w:rsidRPr="00110697">
              <w:rPr>
                <w:rFonts w:cstheme="minorHAnsi"/>
                <w:color w:val="000000"/>
                <w:sz w:val="20"/>
                <w:szCs w:val="20"/>
              </w:rPr>
              <w:t>280</w:t>
            </w:r>
          </w:p>
        </w:tc>
      </w:tr>
      <w:tr w:rsidRPr="00080035" w:rsidR="002B4976" w:rsidTr="00E66820" w14:paraId="50337B22" w14:textId="77777777">
        <w:tc>
          <w:tcPr>
            <w:tcW w:w="5665" w:type="dxa"/>
            <w:vAlign w:val="bottom"/>
          </w:tcPr>
          <w:p w:rsidRPr="00110697" w:rsidR="002B4976" w:rsidP="008B1193" w:rsidRDefault="002B4976" w14:paraId="3AE01AB1" w14:textId="77777777">
            <w:pPr>
              <w:spacing w:before="80" w:line="240" w:lineRule="exact"/>
              <w:ind w:firstLine="0"/>
              <w:rPr>
                <w:rFonts w:cstheme="minorHAnsi"/>
                <w:color w:val="000000"/>
                <w:sz w:val="20"/>
                <w:szCs w:val="20"/>
              </w:rPr>
            </w:pPr>
          </w:p>
        </w:tc>
        <w:tc>
          <w:tcPr>
            <w:tcW w:w="993" w:type="dxa"/>
            <w:vAlign w:val="bottom"/>
          </w:tcPr>
          <w:p w:rsidRPr="00110697" w:rsidR="002B4976" w:rsidP="008B1193" w:rsidRDefault="002B4976" w14:paraId="426CC819" w14:textId="7D32CA8B">
            <w:pPr>
              <w:spacing w:before="80" w:line="240" w:lineRule="exact"/>
              <w:jc w:val="right"/>
              <w:rPr>
                <w:rFonts w:cstheme="minorHAnsi"/>
                <w:color w:val="000000"/>
                <w:sz w:val="20"/>
                <w:szCs w:val="20"/>
              </w:rPr>
            </w:pPr>
            <w:r w:rsidRPr="00110697">
              <w:rPr>
                <w:rFonts w:cstheme="minorHAnsi"/>
                <w:color w:val="000000"/>
                <w:sz w:val="20"/>
                <w:szCs w:val="20"/>
              </w:rPr>
              <w:t> </w:t>
            </w:r>
          </w:p>
        </w:tc>
        <w:tc>
          <w:tcPr>
            <w:tcW w:w="992" w:type="dxa"/>
            <w:vAlign w:val="bottom"/>
          </w:tcPr>
          <w:p w:rsidRPr="00110697" w:rsidR="002B4976" w:rsidP="008B1193" w:rsidRDefault="002B4976" w14:paraId="62455214" w14:textId="2091331B">
            <w:pPr>
              <w:spacing w:before="80" w:line="240" w:lineRule="exact"/>
              <w:jc w:val="right"/>
              <w:rPr>
                <w:rFonts w:cstheme="minorHAnsi"/>
                <w:color w:val="000000"/>
                <w:sz w:val="20"/>
                <w:szCs w:val="20"/>
              </w:rPr>
            </w:pPr>
            <w:r w:rsidRPr="00110697">
              <w:rPr>
                <w:rFonts w:cstheme="minorHAnsi"/>
                <w:color w:val="000000"/>
                <w:sz w:val="20"/>
                <w:szCs w:val="20"/>
              </w:rPr>
              <w:t> </w:t>
            </w:r>
          </w:p>
        </w:tc>
        <w:tc>
          <w:tcPr>
            <w:tcW w:w="905" w:type="dxa"/>
            <w:vAlign w:val="bottom"/>
          </w:tcPr>
          <w:p w:rsidRPr="00110697" w:rsidR="002B4976" w:rsidP="008B1193" w:rsidRDefault="002B4976" w14:paraId="186AB1CB" w14:textId="7D6248FA">
            <w:pPr>
              <w:spacing w:before="80" w:line="240" w:lineRule="exact"/>
              <w:jc w:val="right"/>
              <w:rPr>
                <w:rFonts w:cstheme="minorHAnsi"/>
                <w:sz w:val="20"/>
                <w:szCs w:val="20"/>
              </w:rPr>
            </w:pPr>
            <w:r w:rsidRPr="00110697">
              <w:rPr>
                <w:rFonts w:cstheme="minorHAnsi"/>
                <w:sz w:val="20"/>
                <w:szCs w:val="20"/>
              </w:rPr>
              <w:t> </w:t>
            </w:r>
          </w:p>
        </w:tc>
      </w:tr>
      <w:tr w:rsidRPr="00080035" w:rsidR="00A55E68" w:rsidTr="00E66820" w14:paraId="2FAD0429" w14:textId="77777777">
        <w:tc>
          <w:tcPr>
            <w:tcW w:w="5665" w:type="dxa"/>
            <w:shd w:val="clear" w:color="auto" w:fill="auto"/>
            <w:vAlign w:val="bottom"/>
          </w:tcPr>
          <w:p w:rsidRPr="00197692" w:rsidR="00A55E68" w:rsidP="008B1193" w:rsidRDefault="00A55E68" w14:paraId="62079EA4" w14:textId="77777777">
            <w:pPr>
              <w:spacing w:before="80" w:line="240" w:lineRule="exact"/>
              <w:ind w:firstLine="0"/>
              <w:rPr>
                <w:rFonts w:cstheme="minorHAnsi"/>
                <w:sz w:val="20"/>
                <w:szCs w:val="20"/>
              </w:rPr>
            </w:pPr>
            <w:r w:rsidRPr="00E164F7">
              <w:rPr>
                <w:rFonts w:cstheme="minorHAnsi"/>
                <w:b/>
                <w:bCs/>
                <w:sz w:val="20"/>
                <w:szCs w:val="20"/>
              </w:rPr>
              <w:t>Miljöskatter</w:t>
            </w:r>
          </w:p>
        </w:tc>
        <w:tc>
          <w:tcPr>
            <w:tcW w:w="993" w:type="dxa"/>
            <w:shd w:val="clear" w:color="auto" w:fill="auto"/>
            <w:vAlign w:val="bottom"/>
          </w:tcPr>
          <w:p w:rsidRPr="00E164F7" w:rsidR="00A55E68" w:rsidP="00E164F7" w:rsidRDefault="00A55E68" w14:paraId="595DEADE" w14:textId="77777777">
            <w:pPr>
              <w:spacing w:before="80" w:line="240" w:lineRule="exact"/>
              <w:ind w:firstLine="0"/>
              <w:jc w:val="right"/>
              <w:rPr>
                <w:rFonts w:cstheme="minorHAnsi"/>
                <w:b/>
                <w:bCs/>
                <w:sz w:val="20"/>
                <w:szCs w:val="20"/>
              </w:rPr>
            </w:pPr>
            <w:r w:rsidRPr="00E164F7">
              <w:rPr>
                <w:rFonts w:cstheme="minorHAnsi"/>
                <w:b/>
                <w:bCs/>
                <w:sz w:val="20"/>
                <w:szCs w:val="20"/>
              </w:rPr>
              <w:t>390</w:t>
            </w:r>
          </w:p>
        </w:tc>
        <w:tc>
          <w:tcPr>
            <w:tcW w:w="992" w:type="dxa"/>
            <w:shd w:val="clear" w:color="auto" w:fill="auto"/>
            <w:vAlign w:val="bottom"/>
          </w:tcPr>
          <w:p w:rsidRPr="00E164F7" w:rsidR="00A55E68" w:rsidP="00E164F7" w:rsidRDefault="00A55E68" w14:paraId="03083911" w14:textId="77777777">
            <w:pPr>
              <w:spacing w:before="80" w:line="240" w:lineRule="exact"/>
              <w:ind w:firstLine="0"/>
              <w:jc w:val="right"/>
              <w:rPr>
                <w:rFonts w:cstheme="minorHAnsi"/>
                <w:b/>
                <w:bCs/>
                <w:sz w:val="20"/>
                <w:szCs w:val="20"/>
              </w:rPr>
            </w:pPr>
            <w:r w:rsidRPr="00E164F7">
              <w:rPr>
                <w:rFonts w:cstheme="minorHAnsi"/>
                <w:b/>
                <w:bCs/>
                <w:sz w:val="20"/>
                <w:szCs w:val="20"/>
              </w:rPr>
              <w:t>470</w:t>
            </w:r>
          </w:p>
        </w:tc>
        <w:tc>
          <w:tcPr>
            <w:tcW w:w="905" w:type="dxa"/>
            <w:shd w:val="clear" w:color="auto" w:fill="auto"/>
            <w:vAlign w:val="bottom"/>
          </w:tcPr>
          <w:p w:rsidRPr="00E164F7" w:rsidR="00A55E68" w:rsidP="00E164F7" w:rsidRDefault="00A55E68" w14:paraId="6D8202A9" w14:textId="77777777">
            <w:pPr>
              <w:spacing w:before="80" w:line="240" w:lineRule="exact"/>
              <w:ind w:firstLine="0"/>
              <w:jc w:val="right"/>
              <w:rPr>
                <w:rFonts w:cstheme="minorHAnsi"/>
                <w:b/>
                <w:bCs/>
                <w:sz w:val="20"/>
                <w:szCs w:val="20"/>
              </w:rPr>
            </w:pPr>
            <w:r w:rsidRPr="00E164F7">
              <w:rPr>
                <w:rFonts w:cstheme="minorHAnsi"/>
                <w:b/>
                <w:bCs/>
                <w:sz w:val="20"/>
                <w:szCs w:val="20"/>
              </w:rPr>
              <w:t>550</w:t>
            </w:r>
          </w:p>
        </w:tc>
      </w:tr>
      <w:tr w:rsidRPr="00080035" w:rsidR="00A55E68" w:rsidTr="00E66820" w14:paraId="7E193FB7" w14:textId="77777777">
        <w:tc>
          <w:tcPr>
            <w:tcW w:w="5665" w:type="dxa"/>
            <w:vAlign w:val="bottom"/>
          </w:tcPr>
          <w:p w:rsidRPr="00110697" w:rsidR="00A55E68" w:rsidP="008B1193" w:rsidRDefault="00DE4AB5" w14:paraId="1B855F8E" w14:textId="1189CF91">
            <w:pPr>
              <w:spacing w:before="80" w:line="240" w:lineRule="exact"/>
              <w:ind w:firstLine="0"/>
              <w:rPr>
                <w:rFonts w:cstheme="minorHAnsi"/>
                <w:color w:val="000000"/>
                <w:sz w:val="20"/>
                <w:szCs w:val="20"/>
              </w:rPr>
            </w:pPr>
            <w:r w:rsidRPr="00110697">
              <w:rPr>
                <w:rFonts w:cstheme="minorHAnsi"/>
                <w:color w:val="000000"/>
                <w:sz w:val="20"/>
                <w:szCs w:val="20"/>
              </w:rPr>
              <w:t>K</w:t>
            </w:r>
            <w:r w:rsidRPr="00110697" w:rsidR="00A55E68">
              <w:rPr>
                <w:rFonts w:cstheme="minorHAnsi"/>
                <w:color w:val="000000"/>
                <w:sz w:val="20"/>
                <w:szCs w:val="20"/>
              </w:rPr>
              <w:t>oldioxidskatt</w:t>
            </w:r>
            <w:r w:rsidRPr="00110697">
              <w:rPr>
                <w:rFonts w:cstheme="minorHAnsi"/>
                <w:color w:val="000000"/>
                <w:sz w:val="20"/>
                <w:szCs w:val="20"/>
              </w:rPr>
              <w:t xml:space="preserve"> på torv</w:t>
            </w:r>
          </w:p>
        </w:tc>
        <w:tc>
          <w:tcPr>
            <w:tcW w:w="993" w:type="dxa"/>
            <w:vAlign w:val="bottom"/>
          </w:tcPr>
          <w:p w:rsidRPr="00110697" w:rsidR="00A55E68" w:rsidP="008B1193" w:rsidRDefault="00A55E68" w14:paraId="66AF8913" w14:textId="77777777">
            <w:pPr>
              <w:spacing w:before="80" w:line="240" w:lineRule="exact"/>
              <w:jc w:val="right"/>
              <w:rPr>
                <w:rFonts w:cstheme="minorHAnsi"/>
                <w:color w:val="000000"/>
                <w:sz w:val="20"/>
                <w:szCs w:val="20"/>
              </w:rPr>
            </w:pPr>
            <w:r w:rsidRPr="00110697">
              <w:rPr>
                <w:rFonts w:cstheme="minorHAnsi"/>
                <w:color w:val="000000"/>
                <w:sz w:val="20"/>
                <w:szCs w:val="20"/>
              </w:rPr>
              <w:t>240</w:t>
            </w:r>
          </w:p>
        </w:tc>
        <w:tc>
          <w:tcPr>
            <w:tcW w:w="992" w:type="dxa"/>
            <w:vAlign w:val="bottom"/>
          </w:tcPr>
          <w:p w:rsidRPr="00110697" w:rsidR="00A55E68" w:rsidP="008B1193" w:rsidRDefault="00A55E68" w14:paraId="772A8A78" w14:textId="77777777">
            <w:pPr>
              <w:spacing w:before="80" w:line="240" w:lineRule="exact"/>
              <w:jc w:val="right"/>
              <w:rPr>
                <w:rFonts w:cstheme="minorHAnsi"/>
                <w:color w:val="000000"/>
                <w:sz w:val="20"/>
                <w:szCs w:val="20"/>
              </w:rPr>
            </w:pPr>
            <w:r w:rsidRPr="00110697">
              <w:rPr>
                <w:rFonts w:cstheme="minorHAnsi"/>
                <w:color w:val="000000"/>
                <w:sz w:val="20"/>
                <w:szCs w:val="20"/>
              </w:rPr>
              <w:t>192</w:t>
            </w:r>
          </w:p>
        </w:tc>
        <w:tc>
          <w:tcPr>
            <w:tcW w:w="905" w:type="dxa"/>
            <w:vAlign w:val="bottom"/>
          </w:tcPr>
          <w:p w:rsidRPr="00110697" w:rsidR="00A55E68" w:rsidP="008B1193" w:rsidRDefault="00A55E68" w14:paraId="360F255D" w14:textId="77777777">
            <w:pPr>
              <w:spacing w:before="80" w:line="240" w:lineRule="exact"/>
              <w:jc w:val="right"/>
              <w:rPr>
                <w:rFonts w:cstheme="minorHAnsi"/>
                <w:color w:val="000000"/>
                <w:sz w:val="20"/>
                <w:szCs w:val="20"/>
              </w:rPr>
            </w:pPr>
            <w:r w:rsidRPr="00110697">
              <w:rPr>
                <w:rFonts w:cstheme="minorHAnsi"/>
                <w:color w:val="000000"/>
                <w:sz w:val="20"/>
                <w:szCs w:val="20"/>
              </w:rPr>
              <w:t>154</w:t>
            </w:r>
          </w:p>
        </w:tc>
      </w:tr>
      <w:tr w:rsidRPr="00080035" w:rsidR="00A55E68" w:rsidTr="00E66820" w14:paraId="5C47212C" w14:textId="77777777">
        <w:tc>
          <w:tcPr>
            <w:tcW w:w="5665" w:type="dxa"/>
            <w:vAlign w:val="bottom"/>
          </w:tcPr>
          <w:p w:rsidRPr="00110697" w:rsidR="00A55E68" w:rsidP="008B1193" w:rsidRDefault="00A55E68" w14:paraId="29AE5501" w14:textId="0475CD04">
            <w:pPr>
              <w:spacing w:before="80" w:line="240" w:lineRule="exact"/>
              <w:ind w:firstLine="0"/>
              <w:rPr>
                <w:rFonts w:cstheme="minorHAnsi"/>
                <w:color w:val="000000"/>
                <w:sz w:val="20"/>
                <w:szCs w:val="20"/>
              </w:rPr>
            </w:pPr>
            <w:r w:rsidRPr="00110697">
              <w:rPr>
                <w:rFonts w:cstheme="minorHAnsi"/>
                <w:color w:val="000000"/>
                <w:sz w:val="20"/>
                <w:szCs w:val="20"/>
              </w:rPr>
              <w:t xml:space="preserve">Utfasning av dieselsubvention </w:t>
            </w:r>
            <w:r w:rsidR="009B1237">
              <w:rPr>
                <w:rFonts w:cstheme="minorHAnsi"/>
                <w:color w:val="000000"/>
                <w:sz w:val="20"/>
                <w:szCs w:val="20"/>
              </w:rPr>
              <w:t xml:space="preserve">för </w:t>
            </w:r>
            <w:r w:rsidRPr="00110697">
              <w:rPr>
                <w:rFonts w:cstheme="minorHAnsi"/>
                <w:color w:val="000000"/>
                <w:sz w:val="20"/>
                <w:szCs w:val="20"/>
              </w:rPr>
              <w:t>gröna näringar</w:t>
            </w:r>
          </w:p>
        </w:tc>
        <w:tc>
          <w:tcPr>
            <w:tcW w:w="993" w:type="dxa"/>
            <w:vAlign w:val="bottom"/>
          </w:tcPr>
          <w:p w:rsidRPr="00110697" w:rsidR="00A55E68" w:rsidP="008B1193" w:rsidRDefault="00A55E68" w14:paraId="1FFFD537" w14:textId="77777777">
            <w:pPr>
              <w:spacing w:before="80" w:line="240" w:lineRule="exact"/>
              <w:jc w:val="right"/>
              <w:rPr>
                <w:rFonts w:cstheme="minorHAnsi"/>
                <w:color w:val="000000"/>
                <w:sz w:val="20"/>
                <w:szCs w:val="20"/>
              </w:rPr>
            </w:pPr>
            <w:r w:rsidRPr="00110697">
              <w:rPr>
                <w:rFonts w:cstheme="minorHAnsi"/>
                <w:color w:val="000000"/>
                <w:sz w:val="20"/>
                <w:szCs w:val="20"/>
              </w:rPr>
              <w:t>150</w:t>
            </w:r>
          </w:p>
        </w:tc>
        <w:tc>
          <w:tcPr>
            <w:tcW w:w="992" w:type="dxa"/>
            <w:vAlign w:val="bottom"/>
          </w:tcPr>
          <w:p w:rsidRPr="00110697" w:rsidR="00A55E68" w:rsidP="008B1193" w:rsidRDefault="00A55E68" w14:paraId="34A36E41" w14:textId="77777777">
            <w:pPr>
              <w:spacing w:before="80" w:line="240" w:lineRule="exact"/>
              <w:jc w:val="right"/>
              <w:rPr>
                <w:rFonts w:cstheme="minorHAnsi"/>
                <w:color w:val="000000"/>
                <w:sz w:val="20"/>
                <w:szCs w:val="20"/>
              </w:rPr>
            </w:pPr>
            <w:r w:rsidRPr="00110697">
              <w:rPr>
                <w:rFonts w:cstheme="minorHAnsi"/>
                <w:color w:val="000000"/>
                <w:sz w:val="20"/>
                <w:szCs w:val="20"/>
              </w:rPr>
              <w:t>280</w:t>
            </w:r>
          </w:p>
        </w:tc>
        <w:tc>
          <w:tcPr>
            <w:tcW w:w="905" w:type="dxa"/>
            <w:vAlign w:val="bottom"/>
          </w:tcPr>
          <w:p w:rsidRPr="00110697" w:rsidR="00A55E68" w:rsidP="008B1193" w:rsidRDefault="00A55E68" w14:paraId="7CC99431" w14:textId="77777777">
            <w:pPr>
              <w:spacing w:before="80" w:line="240" w:lineRule="exact"/>
              <w:jc w:val="right"/>
              <w:rPr>
                <w:rFonts w:cstheme="minorHAnsi"/>
                <w:color w:val="000000"/>
                <w:sz w:val="20"/>
                <w:szCs w:val="20"/>
              </w:rPr>
            </w:pPr>
            <w:r w:rsidRPr="00110697">
              <w:rPr>
                <w:rFonts w:cstheme="minorHAnsi"/>
                <w:color w:val="000000"/>
                <w:sz w:val="20"/>
                <w:szCs w:val="20"/>
              </w:rPr>
              <w:t>400</w:t>
            </w:r>
          </w:p>
        </w:tc>
      </w:tr>
      <w:tr w:rsidRPr="00080035" w:rsidR="002B4976" w:rsidTr="00E66820" w14:paraId="51028658" w14:textId="77777777">
        <w:tc>
          <w:tcPr>
            <w:tcW w:w="5665" w:type="dxa"/>
            <w:vAlign w:val="bottom"/>
          </w:tcPr>
          <w:p w:rsidRPr="00110697" w:rsidR="002B4976" w:rsidP="008B1193" w:rsidRDefault="002B4976" w14:paraId="2FD07B1D" w14:textId="77777777">
            <w:pPr>
              <w:spacing w:before="80" w:line="240" w:lineRule="exact"/>
              <w:ind w:firstLine="0"/>
              <w:rPr>
                <w:rFonts w:cstheme="minorHAnsi"/>
                <w:color w:val="000000"/>
                <w:sz w:val="20"/>
                <w:szCs w:val="20"/>
              </w:rPr>
            </w:pPr>
          </w:p>
        </w:tc>
        <w:tc>
          <w:tcPr>
            <w:tcW w:w="993" w:type="dxa"/>
            <w:vAlign w:val="bottom"/>
          </w:tcPr>
          <w:p w:rsidRPr="00110697" w:rsidR="002B4976" w:rsidP="008B1193" w:rsidRDefault="002B4976" w14:paraId="6C0FD11D" w14:textId="208CABA0">
            <w:pPr>
              <w:spacing w:before="80" w:line="240" w:lineRule="exact"/>
              <w:jc w:val="right"/>
              <w:rPr>
                <w:rFonts w:cstheme="minorHAnsi"/>
                <w:color w:val="000000"/>
                <w:sz w:val="20"/>
                <w:szCs w:val="20"/>
              </w:rPr>
            </w:pPr>
            <w:r w:rsidRPr="00110697">
              <w:rPr>
                <w:rFonts w:cstheme="minorHAnsi"/>
                <w:color w:val="000000"/>
                <w:sz w:val="20"/>
                <w:szCs w:val="20"/>
              </w:rPr>
              <w:t> </w:t>
            </w:r>
          </w:p>
        </w:tc>
        <w:tc>
          <w:tcPr>
            <w:tcW w:w="992" w:type="dxa"/>
            <w:vAlign w:val="bottom"/>
          </w:tcPr>
          <w:p w:rsidRPr="00110697" w:rsidR="002B4976" w:rsidP="008B1193" w:rsidRDefault="002B4976" w14:paraId="35D62D9D" w14:textId="4FA0E9AC">
            <w:pPr>
              <w:spacing w:before="80" w:line="240" w:lineRule="exact"/>
              <w:jc w:val="right"/>
              <w:rPr>
                <w:rFonts w:cstheme="minorHAnsi"/>
                <w:color w:val="000000"/>
                <w:sz w:val="20"/>
                <w:szCs w:val="20"/>
              </w:rPr>
            </w:pPr>
            <w:r w:rsidRPr="00110697">
              <w:rPr>
                <w:rFonts w:cstheme="minorHAnsi"/>
                <w:color w:val="000000"/>
                <w:sz w:val="20"/>
                <w:szCs w:val="20"/>
              </w:rPr>
              <w:t> </w:t>
            </w:r>
          </w:p>
        </w:tc>
        <w:tc>
          <w:tcPr>
            <w:tcW w:w="905" w:type="dxa"/>
            <w:vAlign w:val="bottom"/>
          </w:tcPr>
          <w:p w:rsidRPr="00110697" w:rsidR="002B4976" w:rsidP="008B1193" w:rsidRDefault="002B4976" w14:paraId="74A09F0C" w14:textId="6B314F70">
            <w:pPr>
              <w:spacing w:before="80" w:line="240" w:lineRule="exact"/>
              <w:jc w:val="right"/>
              <w:rPr>
                <w:rFonts w:cstheme="minorHAnsi"/>
                <w:sz w:val="20"/>
                <w:szCs w:val="20"/>
              </w:rPr>
            </w:pPr>
            <w:r w:rsidRPr="00110697">
              <w:rPr>
                <w:rFonts w:cstheme="minorHAnsi"/>
                <w:sz w:val="20"/>
                <w:szCs w:val="20"/>
              </w:rPr>
              <w:t> </w:t>
            </w:r>
          </w:p>
        </w:tc>
      </w:tr>
      <w:tr w:rsidRPr="00080035" w:rsidR="00A55E68" w:rsidTr="00E66820" w14:paraId="18E677D4" w14:textId="77777777">
        <w:tc>
          <w:tcPr>
            <w:tcW w:w="5665" w:type="dxa"/>
            <w:shd w:val="clear" w:color="auto" w:fill="auto"/>
            <w:vAlign w:val="bottom"/>
          </w:tcPr>
          <w:p w:rsidRPr="00197692" w:rsidR="00A55E68" w:rsidP="008B1193" w:rsidRDefault="00A55E68" w14:paraId="68E8C8E4" w14:textId="77777777">
            <w:pPr>
              <w:spacing w:before="80" w:line="240" w:lineRule="exact"/>
              <w:ind w:firstLine="0"/>
              <w:rPr>
                <w:rFonts w:cstheme="minorHAnsi"/>
                <w:sz w:val="20"/>
                <w:szCs w:val="20"/>
              </w:rPr>
            </w:pPr>
            <w:r w:rsidRPr="00E164F7">
              <w:rPr>
                <w:rFonts w:cstheme="minorHAnsi"/>
                <w:b/>
                <w:bCs/>
                <w:sz w:val="20"/>
                <w:szCs w:val="20"/>
              </w:rPr>
              <w:t>Övriga finansieringar</w:t>
            </w:r>
          </w:p>
        </w:tc>
        <w:tc>
          <w:tcPr>
            <w:tcW w:w="993" w:type="dxa"/>
            <w:shd w:val="clear" w:color="auto" w:fill="auto"/>
            <w:vAlign w:val="bottom"/>
          </w:tcPr>
          <w:p w:rsidRPr="00E164F7" w:rsidR="00A55E68" w:rsidP="00E164F7" w:rsidRDefault="00A55E68" w14:paraId="456FB462" w14:textId="77777777">
            <w:pPr>
              <w:spacing w:before="80" w:line="240" w:lineRule="exact"/>
              <w:ind w:firstLine="0"/>
              <w:jc w:val="right"/>
              <w:rPr>
                <w:rFonts w:cstheme="minorHAnsi"/>
                <w:b/>
                <w:bCs/>
                <w:sz w:val="20"/>
                <w:szCs w:val="20"/>
              </w:rPr>
            </w:pPr>
          </w:p>
        </w:tc>
        <w:tc>
          <w:tcPr>
            <w:tcW w:w="992" w:type="dxa"/>
            <w:shd w:val="clear" w:color="auto" w:fill="auto"/>
            <w:vAlign w:val="bottom"/>
          </w:tcPr>
          <w:p w:rsidRPr="00E164F7" w:rsidR="00A55E68" w:rsidP="00E164F7" w:rsidRDefault="00A55E68" w14:paraId="69680078" w14:textId="77777777">
            <w:pPr>
              <w:spacing w:before="80" w:line="240" w:lineRule="exact"/>
              <w:ind w:firstLine="0"/>
              <w:jc w:val="right"/>
              <w:rPr>
                <w:rFonts w:cstheme="minorHAnsi"/>
                <w:b/>
                <w:bCs/>
                <w:sz w:val="20"/>
                <w:szCs w:val="20"/>
              </w:rPr>
            </w:pPr>
          </w:p>
        </w:tc>
        <w:tc>
          <w:tcPr>
            <w:tcW w:w="905" w:type="dxa"/>
            <w:shd w:val="clear" w:color="auto" w:fill="auto"/>
            <w:vAlign w:val="bottom"/>
          </w:tcPr>
          <w:p w:rsidRPr="00E164F7" w:rsidR="00A55E68" w:rsidP="00E164F7" w:rsidRDefault="00A55E68" w14:paraId="55E6F8DF" w14:textId="77777777">
            <w:pPr>
              <w:spacing w:before="80" w:line="240" w:lineRule="exact"/>
              <w:ind w:firstLine="0"/>
              <w:jc w:val="right"/>
              <w:rPr>
                <w:rFonts w:cstheme="minorHAnsi"/>
                <w:b/>
                <w:bCs/>
                <w:sz w:val="20"/>
                <w:szCs w:val="20"/>
              </w:rPr>
            </w:pPr>
          </w:p>
        </w:tc>
      </w:tr>
      <w:tr w:rsidRPr="00080035" w:rsidR="00A55E68" w:rsidTr="00E66820" w14:paraId="5CCA1924" w14:textId="77777777">
        <w:tc>
          <w:tcPr>
            <w:tcW w:w="5665" w:type="dxa"/>
            <w:vAlign w:val="bottom"/>
          </w:tcPr>
          <w:p w:rsidRPr="00110697" w:rsidR="00A55E68" w:rsidP="008B1193" w:rsidRDefault="00A55E68" w14:paraId="5C8FBA4F" w14:textId="77777777">
            <w:pPr>
              <w:spacing w:before="80" w:line="240" w:lineRule="exact"/>
              <w:ind w:firstLine="0"/>
              <w:rPr>
                <w:rFonts w:cstheme="minorHAnsi"/>
                <w:color w:val="000000"/>
                <w:sz w:val="20"/>
                <w:szCs w:val="20"/>
              </w:rPr>
            </w:pPr>
            <w:r w:rsidRPr="00110697">
              <w:rPr>
                <w:rFonts w:cstheme="minorHAnsi"/>
                <w:color w:val="000000"/>
                <w:sz w:val="20"/>
                <w:szCs w:val="20"/>
              </w:rPr>
              <w:t xml:space="preserve">Mindre ökning av </w:t>
            </w:r>
            <w:proofErr w:type="spellStart"/>
            <w:r w:rsidRPr="00110697">
              <w:rPr>
                <w:rFonts w:cstheme="minorHAnsi"/>
                <w:color w:val="000000"/>
                <w:sz w:val="20"/>
                <w:szCs w:val="20"/>
              </w:rPr>
              <w:t>elbusspremie</w:t>
            </w:r>
            <w:proofErr w:type="spellEnd"/>
          </w:p>
        </w:tc>
        <w:tc>
          <w:tcPr>
            <w:tcW w:w="993" w:type="dxa"/>
            <w:vAlign w:val="bottom"/>
          </w:tcPr>
          <w:p w:rsidRPr="00110697" w:rsidR="00A55E68" w:rsidP="008B1193" w:rsidRDefault="00A55E68" w14:paraId="10EB4EAE" w14:textId="1ACF0305">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000</w:t>
            </w:r>
          </w:p>
        </w:tc>
        <w:tc>
          <w:tcPr>
            <w:tcW w:w="992" w:type="dxa"/>
            <w:vAlign w:val="bottom"/>
          </w:tcPr>
          <w:p w:rsidRPr="00110697" w:rsidR="00A55E68" w:rsidP="008B1193" w:rsidRDefault="00A55E68" w14:paraId="2E3624DB" w14:textId="77777777">
            <w:pPr>
              <w:spacing w:before="80" w:line="240" w:lineRule="exact"/>
              <w:jc w:val="right"/>
              <w:rPr>
                <w:rFonts w:cstheme="minorHAnsi"/>
                <w:sz w:val="20"/>
                <w:szCs w:val="20"/>
              </w:rPr>
            </w:pPr>
          </w:p>
        </w:tc>
        <w:tc>
          <w:tcPr>
            <w:tcW w:w="905" w:type="dxa"/>
            <w:vAlign w:val="bottom"/>
          </w:tcPr>
          <w:p w:rsidRPr="00110697" w:rsidR="00A55E68" w:rsidP="008B1193" w:rsidRDefault="00A55E68" w14:paraId="6E30AF83" w14:textId="77777777">
            <w:pPr>
              <w:spacing w:before="80" w:line="240" w:lineRule="exact"/>
              <w:jc w:val="right"/>
              <w:rPr>
                <w:rFonts w:cstheme="minorHAnsi"/>
                <w:sz w:val="20"/>
                <w:szCs w:val="20"/>
              </w:rPr>
            </w:pPr>
          </w:p>
        </w:tc>
      </w:tr>
      <w:tr w:rsidRPr="00080035" w:rsidR="00A55E68" w:rsidTr="00E66820" w14:paraId="62292733" w14:textId="77777777">
        <w:tc>
          <w:tcPr>
            <w:tcW w:w="5665" w:type="dxa"/>
            <w:vAlign w:val="bottom"/>
          </w:tcPr>
          <w:p w:rsidRPr="00110697" w:rsidR="00A55E68" w:rsidP="008B1193" w:rsidRDefault="00A55E68" w14:paraId="5033714A" w14:textId="56E72D51">
            <w:pPr>
              <w:spacing w:before="80" w:line="240" w:lineRule="exact"/>
              <w:ind w:firstLine="0"/>
              <w:rPr>
                <w:rFonts w:cstheme="minorHAnsi"/>
                <w:color w:val="000000"/>
                <w:sz w:val="20"/>
                <w:szCs w:val="20"/>
              </w:rPr>
            </w:pPr>
            <w:r w:rsidRPr="00110697">
              <w:rPr>
                <w:rFonts w:cstheme="minorHAnsi"/>
                <w:color w:val="000000"/>
                <w:sz w:val="20"/>
                <w:szCs w:val="20"/>
              </w:rPr>
              <w:t xml:space="preserve">Utfasning av </w:t>
            </w:r>
            <w:r w:rsidRPr="00110697" w:rsidR="006F5BEF">
              <w:rPr>
                <w:rFonts w:cstheme="minorHAnsi"/>
                <w:color w:val="000000"/>
                <w:sz w:val="20"/>
                <w:szCs w:val="20"/>
              </w:rPr>
              <w:t>b</w:t>
            </w:r>
            <w:r w:rsidRPr="00110697">
              <w:rPr>
                <w:rFonts w:cstheme="minorHAnsi"/>
                <w:color w:val="000000"/>
                <w:sz w:val="20"/>
                <w:szCs w:val="20"/>
              </w:rPr>
              <w:t>onus</w:t>
            </w:r>
            <w:r w:rsidR="009B1237">
              <w:rPr>
                <w:rFonts w:cstheme="minorHAnsi"/>
                <w:color w:val="000000"/>
                <w:sz w:val="20"/>
                <w:szCs w:val="20"/>
              </w:rPr>
              <w:t xml:space="preserve"> </w:t>
            </w:r>
            <w:proofErr w:type="spellStart"/>
            <w:r w:rsidRPr="00110697">
              <w:rPr>
                <w:rFonts w:cstheme="minorHAnsi"/>
                <w:color w:val="000000"/>
                <w:sz w:val="20"/>
                <w:szCs w:val="20"/>
              </w:rPr>
              <w:t>malus</w:t>
            </w:r>
            <w:proofErr w:type="spellEnd"/>
          </w:p>
        </w:tc>
        <w:tc>
          <w:tcPr>
            <w:tcW w:w="993" w:type="dxa"/>
            <w:vAlign w:val="bottom"/>
          </w:tcPr>
          <w:p w:rsidRPr="00110697" w:rsidR="00A55E68" w:rsidP="008B1193" w:rsidRDefault="00A55E68" w14:paraId="608DFD58" w14:textId="77777777">
            <w:pPr>
              <w:spacing w:before="80" w:line="240" w:lineRule="exact"/>
              <w:jc w:val="right"/>
              <w:rPr>
                <w:rFonts w:cstheme="minorHAnsi"/>
                <w:color w:val="000000"/>
                <w:sz w:val="20"/>
                <w:szCs w:val="20"/>
              </w:rPr>
            </w:pPr>
            <w:r w:rsidRPr="00110697">
              <w:rPr>
                <w:rFonts w:cstheme="minorHAnsi"/>
                <w:color w:val="000000"/>
                <w:sz w:val="20"/>
                <w:szCs w:val="20"/>
              </w:rPr>
              <w:t>500</w:t>
            </w:r>
          </w:p>
        </w:tc>
        <w:tc>
          <w:tcPr>
            <w:tcW w:w="992" w:type="dxa"/>
            <w:vAlign w:val="bottom"/>
          </w:tcPr>
          <w:p w:rsidRPr="00110697" w:rsidR="00A55E68" w:rsidP="008B1193" w:rsidRDefault="00A55E68" w14:paraId="423D1487" w14:textId="77777777">
            <w:pPr>
              <w:spacing w:before="80" w:line="240" w:lineRule="exact"/>
              <w:jc w:val="right"/>
              <w:rPr>
                <w:rFonts w:cstheme="minorHAnsi"/>
                <w:sz w:val="20"/>
                <w:szCs w:val="20"/>
              </w:rPr>
            </w:pPr>
          </w:p>
        </w:tc>
        <w:tc>
          <w:tcPr>
            <w:tcW w:w="905" w:type="dxa"/>
            <w:vAlign w:val="bottom"/>
          </w:tcPr>
          <w:p w:rsidRPr="00110697" w:rsidR="00A55E68" w:rsidP="008B1193" w:rsidRDefault="00A55E68" w14:paraId="3C4946AD" w14:textId="77777777">
            <w:pPr>
              <w:spacing w:before="80" w:line="240" w:lineRule="exact"/>
              <w:jc w:val="right"/>
              <w:rPr>
                <w:rFonts w:cstheme="minorHAnsi"/>
                <w:sz w:val="20"/>
                <w:szCs w:val="20"/>
              </w:rPr>
            </w:pPr>
          </w:p>
        </w:tc>
      </w:tr>
      <w:tr w:rsidRPr="00080035" w:rsidR="00A55E68" w:rsidTr="00E66820" w14:paraId="17EBF0C9" w14:textId="77777777">
        <w:tc>
          <w:tcPr>
            <w:tcW w:w="5665" w:type="dxa"/>
            <w:vAlign w:val="bottom"/>
          </w:tcPr>
          <w:p w:rsidRPr="00110697" w:rsidR="00A55E68" w:rsidP="008B1193" w:rsidRDefault="00A55E68" w14:paraId="5FD1ACE3" w14:textId="77777777">
            <w:pPr>
              <w:spacing w:before="80" w:line="240" w:lineRule="exact"/>
              <w:ind w:firstLine="0"/>
              <w:rPr>
                <w:rFonts w:cstheme="minorHAnsi"/>
                <w:color w:val="000000"/>
                <w:sz w:val="20"/>
                <w:szCs w:val="20"/>
              </w:rPr>
            </w:pPr>
            <w:r w:rsidRPr="00110697">
              <w:rPr>
                <w:rFonts w:cstheme="minorHAnsi"/>
                <w:color w:val="000000"/>
                <w:sz w:val="20"/>
                <w:szCs w:val="20"/>
              </w:rPr>
              <w:t>Reducerad pris- och löneuppräkning</w:t>
            </w:r>
          </w:p>
        </w:tc>
        <w:tc>
          <w:tcPr>
            <w:tcW w:w="993" w:type="dxa"/>
            <w:vAlign w:val="bottom"/>
          </w:tcPr>
          <w:p w:rsidRPr="00110697" w:rsidR="00A55E68" w:rsidP="008B1193" w:rsidRDefault="00A55E68" w14:paraId="09E266BF" w14:textId="77777777">
            <w:pPr>
              <w:spacing w:before="80" w:line="240" w:lineRule="exact"/>
              <w:jc w:val="right"/>
              <w:rPr>
                <w:rFonts w:cstheme="minorHAnsi"/>
                <w:color w:val="000000"/>
                <w:sz w:val="20"/>
                <w:szCs w:val="20"/>
              </w:rPr>
            </w:pPr>
            <w:r w:rsidRPr="00110697">
              <w:rPr>
                <w:rFonts w:cstheme="minorHAnsi"/>
                <w:color w:val="000000"/>
                <w:sz w:val="20"/>
                <w:szCs w:val="20"/>
              </w:rPr>
              <w:t>330</w:t>
            </w:r>
          </w:p>
        </w:tc>
        <w:tc>
          <w:tcPr>
            <w:tcW w:w="992" w:type="dxa"/>
            <w:vAlign w:val="bottom"/>
          </w:tcPr>
          <w:p w:rsidRPr="00110697" w:rsidR="00A55E68" w:rsidP="008B1193" w:rsidRDefault="00A55E68" w14:paraId="4D8C5E8A" w14:textId="77777777">
            <w:pPr>
              <w:spacing w:before="80" w:line="240" w:lineRule="exact"/>
              <w:jc w:val="right"/>
              <w:rPr>
                <w:rFonts w:cstheme="minorHAnsi"/>
                <w:color w:val="000000"/>
                <w:sz w:val="20"/>
                <w:szCs w:val="20"/>
              </w:rPr>
            </w:pPr>
            <w:r w:rsidRPr="00110697">
              <w:rPr>
                <w:rFonts w:cstheme="minorHAnsi"/>
                <w:color w:val="000000"/>
                <w:sz w:val="20"/>
                <w:szCs w:val="20"/>
              </w:rPr>
              <w:t>823</w:t>
            </w:r>
          </w:p>
        </w:tc>
        <w:tc>
          <w:tcPr>
            <w:tcW w:w="905" w:type="dxa"/>
            <w:vAlign w:val="bottom"/>
          </w:tcPr>
          <w:p w:rsidRPr="00110697" w:rsidR="00A55E68" w:rsidP="008B1193" w:rsidRDefault="00A55E68" w14:paraId="1D13B3F8" w14:textId="0F87B17F">
            <w:pPr>
              <w:spacing w:before="80" w:line="240" w:lineRule="exact"/>
              <w:ind w:firstLine="0"/>
              <w:jc w:val="right"/>
              <w:rPr>
                <w:rFonts w:cstheme="minorHAnsi"/>
                <w:color w:val="000000"/>
                <w:sz w:val="20"/>
                <w:szCs w:val="20"/>
              </w:rPr>
            </w:pPr>
            <w:r w:rsidRPr="00110697">
              <w:rPr>
                <w:rFonts w:cstheme="minorHAnsi"/>
                <w:color w:val="000000"/>
                <w:sz w:val="20"/>
                <w:szCs w:val="20"/>
              </w:rPr>
              <w:t>1</w:t>
            </w:r>
            <w:r w:rsidRPr="00110697" w:rsidR="002B4976">
              <w:rPr>
                <w:rFonts w:cstheme="minorHAnsi"/>
                <w:color w:val="000000"/>
                <w:sz w:val="20"/>
                <w:szCs w:val="20"/>
              </w:rPr>
              <w:t> </w:t>
            </w:r>
            <w:r w:rsidRPr="00110697">
              <w:rPr>
                <w:rFonts w:cstheme="minorHAnsi"/>
                <w:color w:val="000000"/>
                <w:sz w:val="20"/>
                <w:szCs w:val="20"/>
              </w:rPr>
              <w:t>246</w:t>
            </w:r>
          </w:p>
        </w:tc>
      </w:tr>
      <w:tr w:rsidRPr="00080035" w:rsidR="002B4976" w:rsidTr="00E66820" w14:paraId="44F26212" w14:textId="77777777">
        <w:tc>
          <w:tcPr>
            <w:tcW w:w="5665" w:type="dxa"/>
            <w:vAlign w:val="bottom"/>
          </w:tcPr>
          <w:p w:rsidRPr="00110697" w:rsidR="002B4976" w:rsidP="008B1193" w:rsidRDefault="002B4976" w14:paraId="518111A1" w14:textId="77777777">
            <w:pPr>
              <w:spacing w:before="80" w:line="240" w:lineRule="exact"/>
              <w:ind w:firstLine="0"/>
              <w:rPr>
                <w:rFonts w:cstheme="minorHAnsi"/>
                <w:color w:val="000000"/>
                <w:sz w:val="20"/>
                <w:szCs w:val="20"/>
              </w:rPr>
            </w:pPr>
          </w:p>
        </w:tc>
        <w:tc>
          <w:tcPr>
            <w:tcW w:w="993" w:type="dxa"/>
            <w:vAlign w:val="bottom"/>
          </w:tcPr>
          <w:p w:rsidRPr="00110697" w:rsidR="002B4976" w:rsidP="008B1193" w:rsidRDefault="002B4976" w14:paraId="5F8E39AF" w14:textId="2B85AF6B">
            <w:pPr>
              <w:spacing w:before="80" w:line="240" w:lineRule="exact"/>
              <w:jc w:val="right"/>
              <w:rPr>
                <w:rFonts w:cstheme="minorHAnsi"/>
                <w:color w:val="000000"/>
                <w:sz w:val="20"/>
                <w:szCs w:val="20"/>
              </w:rPr>
            </w:pPr>
            <w:r w:rsidRPr="00110697">
              <w:rPr>
                <w:rFonts w:cstheme="minorHAnsi"/>
                <w:color w:val="000000"/>
                <w:sz w:val="20"/>
                <w:szCs w:val="20"/>
              </w:rPr>
              <w:t> </w:t>
            </w:r>
          </w:p>
        </w:tc>
        <w:tc>
          <w:tcPr>
            <w:tcW w:w="992" w:type="dxa"/>
            <w:vAlign w:val="bottom"/>
          </w:tcPr>
          <w:p w:rsidRPr="00110697" w:rsidR="002B4976" w:rsidP="008B1193" w:rsidRDefault="002B4976" w14:paraId="6E47D380" w14:textId="42A769B9">
            <w:pPr>
              <w:spacing w:before="80" w:line="240" w:lineRule="exact"/>
              <w:jc w:val="right"/>
              <w:rPr>
                <w:rFonts w:cstheme="minorHAnsi"/>
                <w:color w:val="000000"/>
                <w:sz w:val="20"/>
                <w:szCs w:val="20"/>
              </w:rPr>
            </w:pPr>
            <w:r w:rsidRPr="00110697">
              <w:rPr>
                <w:rFonts w:cstheme="minorHAnsi"/>
                <w:color w:val="000000"/>
                <w:sz w:val="20"/>
                <w:szCs w:val="20"/>
              </w:rPr>
              <w:t> </w:t>
            </w:r>
          </w:p>
        </w:tc>
        <w:tc>
          <w:tcPr>
            <w:tcW w:w="905" w:type="dxa"/>
            <w:vAlign w:val="bottom"/>
          </w:tcPr>
          <w:p w:rsidRPr="00110697" w:rsidR="002B4976" w:rsidP="008B1193" w:rsidRDefault="002B4976" w14:paraId="5489C90A" w14:textId="2B8FAD7C">
            <w:pPr>
              <w:spacing w:before="80" w:line="240" w:lineRule="exact"/>
              <w:jc w:val="right"/>
              <w:rPr>
                <w:rFonts w:cstheme="minorHAnsi"/>
                <w:sz w:val="20"/>
                <w:szCs w:val="20"/>
              </w:rPr>
            </w:pPr>
            <w:r w:rsidRPr="00110697">
              <w:rPr>
                <w:rFonts w:cstheme="minorHAnsi"/>
                <w:sz w:val="20"/>
                <w:szCs w:val="20"/>
              </w:rPr>
              <w:t> </w:t>
            </w:r>
          </w:p>
        </w:tc>
      </w:tr>
      <w:tr w:rsidRPr="00080035" w:rsidR="00A55E68" w:rsidTr="00E66820" w14:paraId="3188D289" w14:textId="77777777">
        <w:tc>
          <w:tcPr>
            <w:tcW w:w="5665" w:type="dxa"/>
            <w:tcBorders>
              <w:bottom w:val="single" w:color="auto" w:sz="4" w:space="0"/>
            </w:tcBorders>
            <w:shd w:val="clear" w:color="auto" w:fill="auto"/>
            <w:vAlign w:val="bottom"/>
          </w:tcPr>
          <w:p w:rsidRPr="00197692" w:rsidR="00A55E68" w:rsidP="008B1193" w:rsidRDefault="00A55E68" w14:paraId="21A9136C" w14:textId="77777777">
            <w:pPr>
              <w:spacing w:before="80" w:line="240" w:lineRule="exact"/>
              <w:ind w:firstLine="0"/>
              <w:rPr>
                <w:rFonts w:cstheme="minorHAnsi"/>
                <w:b/>
                <w:bCs/>
                <w:sz w:val="20"/>
                <w:szCs w:val="20"/>
              </w:rPr>
            </w:pPr>
            <w:r w:rsidRPr="00197692">
              <w:rPr>
                <w:rFonts w:cstheme="minorHAnsi"/>
                <w:b/>
                <w:bCs/>
                <w:sz w:val="20"/>
                <w:szCs w:val="20"/>
              </w:rPr>
              <w:t>Summa viktigare finansiering</w:t>
            </w:r>
          </w:p>
        </w:tc>
        <w:tc>
          <w:tcPr>
            <w:tcW w:w="993" w:type="dxa"/>
            <w:tcBorders>
              <w:bottom w:val="single" w:color="auto" w:sz="4" w:space="0"/>
            </w:tcBorders>
            <w:shd w:val="clear" w:color="auto" w:fill="auto"/>
            <w:vAlign w:val="bottom"/>
          </w:tcPr>
          <w:p w:rsidRPr="00197692" w:rsidR="00A55E68" w:rsidP="008B1193" w:rsidRDefault="00A55E68" w14:paraId="6E5AE9A1" w14:textId="74B897B6">
            <w:pPr>
              <w:spacing w:before="80" w:line="240" w:lineRule="exact"/>
              <w:ind w:firstLine="0"/>
              <w:jc w:val="right"/>
              <w:rPr>
                <w:rFonts w:cstheme="minorHAnsi"/>
                <w:b/>
                <w:bCs/>
                <w:sz w:val="20"/>
                <w:szCs w:val="20"/>
              </w:rPr>
            </w:pPr>
            <w:r w:rsidRPr="00197692">
              <w:rPr>
                <w:rFonts w:cstheme="minorHAnsi"/>
                <w:b/>
                <w:bCs/>
                <w:sz w:val="20"/>
                <w:szCs w:val="20"/>
              </w:rPr>
              <w:t>41</w:t>
            </w:r>
            <w:r w:rsidRPr="00197692" w:rsidR="002B4976">
              <w:rPr>
                <w:rFonts w:cstheme="minorHAnsi"/>
                <w:b/>
                <w:bCs/>
                <w:sz w:val="20"/>
                <w:szCs w:val="20"/>
              </w:rPr>
              <w:t> </w:t>
            </w:r>
            <w:r w:rsidRPr="00197692">
              <w:rPr>
                <w:rFonts w:cstheme="minorHAnsi"/>
                <w:b/>
                <w:bCs/>
                <w:sz w:val="20"/>
                <w:szCs w:val="20"/>
              </w:rPr>
              <w:t>000</w:t>
            </w:r>
          </w:p>
        </w:tc>
        <w:tc>
          <w:tcPr>
            <w:tcW w:w="992" w:type="dxa"/>
            <w:tcBorders>
              <w:bottom w:val="single" w:color="auto" w:sz="4" w:space="0"/>
            </w:tcBorders>
            <w:shd w:val="clear" w:color="auto" w:fill="auto"/>
          </w:tcPr>
          <w:p w:rsidRPr="00197692" w:rsidR="00A55E68" w:rsidP="008B1193" w:rsidRDefault="00A55E68" w14:paraId="30C1A5B3" w14:textId="049FC58C">
            <w:pPr>
              <w:spacing w:before="80" w:line="240" w:lineRule="exact"/>
              <w:ind w:firstLine="0"/>
              <w:jc w:val="right"/>
              <w:rPr>
                <w:rFonts w:cstheme="minorHAnsi"/>
                <w:b/>
                <w:bCs/>
                <w:sz w:val="20"/>
                <w:szCs w:val="20"/>
              </w:rPr>
            </w:pPr>
            <w:r w:rsidRPr="00197692">
              <w:rPr>
                <w:rFonts w:cstheme="minorHAnsi"/>
                <w:b/>
                <w:bCs/>
                <w:sz w:val="20"/>
                <w:szCs w:val="20"/>
              </w:rPr>
              <w:t>47</w:t>
            </w:r>
            <w:r w:rsidRPr="00197692" w:rsidR="002B4976">
              <w:rPr>
                <w:rFonts w:cstheme="minorHAnsi"/>
                <w:b/>
                <w:bCs/>
                <w:sz w:val="20"/>
                <w:szCs w:val="20"/>
              </w:rPr>
              <w:t> </w:t>
            </w:r>
            <w:r w:rsidRPr="00197692">
              <w:rPr>
                <w:rFonts w:cstheme="minorHAnsi"/>
                <w:b/>
                <w:bCs/>
                <w:sz w:val="20"/>
                <w:szCs w:val="20"/>
              </w:rPr>
              <w:t>000</w:t>
            </w:r>
          </w:p>
        </w:tc>
        <w:tc>
          <w:tcPr>
            <w:tcW w:w="905" w:type="dxa"/>
            <w:tcBorders>
              <w:bottom w:val="single" w:color="auto" w:sz="4" w:space="0"/>
            </w:tcBorders>
            <w:shd w:val="clear" w:color="auto" w:fill="auto"/>
          </w:tcPr>
          <w:p w:rsidRPr="00197692" w:rsidR="00A55E68" w:rsidP="008B1193" w:rsidRDefault="00A55E68" w14:paraId="0FFE8033" w14:textId="047A5589">
            <w:pPr>
              <w:spacing w:before="80" w:line="240" w:lineRule="exact"/>
              <w:ind w:firstLine="0"/>
              <w:jc w:val="right"/>
              <w:rPr>
                <w:rFonts w:cstheme="minorHAnsi"/>
                <w:b/>
                <w:bCs/>
                <w:sz w:val="20"/>
                <w:szCs w:val="20"/>
              </w:rPr>
            </w:pPr>
            <w:r w:rsidRPr="00197692">
              <w:rPr>
                <w:rFonts w:cstheme="minorHAnsi"/>
                <w:b/>
                <w:bCs/>
                <w:sz w:val="20"/>
                <w:szCs w:val="20"/>
              </w:rPr>
              <w:t>49</w:t>
            </w:r>
            <w:r w:rsidRPr="00197692" w:rsidR="002B4976">
              <w:rPr>
                <w:rFonts w:cstheme="minorHAnsi"/>
                <w:b/>
                <w:bCs/>
                <w:sz w:val="20"/>
                <w:szCs w:val="20"/>
              </w:rPr>
              <w:t> </w:t>
            </w:r>
            <w:r w:rsidRPr="00197692">
              <w:rPr>
                <w:rFonts w:cstheme="minorHAnsi"/>
                <w:b/>
                <w:bCs/>
                <w:sz w:val="20"/>
                <w:szCs w:val="20"/>
              </w:rPr>
              <w:t>000</w:t>
            </w:r>
          </w:p>
        </w:tc>
      </w:tr>
    </w:tbl>
    <w:p w:rsidRPr="0069784F" w:rsidR="00A55E68" w:rsidP="0069784F" w:rsidRDefault="00A55E68" w14:paraId="69019979" w14:textId="52D211DA">
      <w:pPr>
        <w:pStyle w:val="Rubrik1numrerat"/>
      </w:pPr>
      <w:bookmarkStart w:name="_Toc84265422" w:id="12"/>
      <w:bookmarkStart w:name="_Toc84334276" w:id="13"/>
      <w:bookmarkStart w:name="_Toc129942578" w:id="14"/>
      <w:r w:rsidRPr="0069784F">
        <w:t>En skola för kunskap och bildning</w:t>
      </w:r>
      <w:bookmarkEnd w:id="12"/>
      <w:bookmarkEnd w:id="13"/>
      <w:bookmarkEnd w:id="14"/>
    </w:p>
    <w:p w:rsidRPr="00080035" w:rsidR="00A55E68" w:rsidP="00E9335E" w:rsidRDefault="00A55E68" w14:paraId="7D69B0A3" w14:textId="00ECC3F6">
      <w:pPr>
        <w:pStyle w:val="Normalutanindragellerluft"/>
        <w:rPr>
          <w:kern w:val="0"/>
          <w14:numSpacing w14:val="default"/>
        </w:rPr>
      </w:pPr>
      <w:r w:rsidRPr="00080035">
        <w:rPr>
          <w:shd w:val="clear" w:color="auto" w:fill="FFFFFF"/>
        </w:rPr>
        <w:t>Liberalerna sätter skolan först. Genom att rusta individen med kunskap, bildning och färdigheter lägger vi grunden för mer frihet och egenmakt. Ett starkt skolsystem är en avgörande fråga för att bygga ett starkare samhälle. Om skolsystemet präglas av hög kvalitet förbättras möjligheterna att motverka problem i form av utanförskap, arbets</w:t>
      </w:r>
      <w:r w:rsidR="00591B2D">
        <w:rPr>
          <w:shd w:val="clear" w:color="auto" w:fill="FFFFFF"/>
        </w:rPr>
        <w:softHyphen/>
      </w:r>
      <w:r w:rsidRPr="00080035">
        <w:rPr>
          <w:shd w:val="clear" w:color="auto" w:fill="FFFFFF"/>
        </w:rPr>
        <w:t>lös</w:t>
      </w:r>
      <w:r w:rsidR="008E67B7">
        <w:rPr>
          <w:shd w:val="clear" w:color="auto" w:fill="FFFFFF"/>
        </w:rPr>
        <w:t>het</w:t>
      </w:r>
      <w:r w:rsidRPr="00080035">
        <w:rPr>
          <w:shd w:val="clear" w:color="auto" w:fill="FFFFFF"/>
        </w:rPr>
        <w:t xml:space="preserve"> och segregation markant.</w:t>
      </w:r>
    </w:p>
    <w:p w:rsidRPr="00080035" w:rsidR="00A55E68" w:rsidP="00E9335E" w:rsidRDefault="00A55E68" w14:paraId="5AAA5CD1" w14:textId="162654BD">
      <w:r w:rsidRPr="00080035">
        <w:rPr>
          <w:shd w:val="clear" w:color="auto" w:fill="FFFFFF"/>
        </w:rPr>
        <w:t>Liberalerna har en stolt historia fylld av omfattande politiska segrar. När vi senast satt vid makten genomförde vi ett betydande antal skolreformer på flera olika nivåer, men med ett gemensamt syfte: att sätta kunskap i första rummet för skolan. Det har gett resultat. De elever som genomgått sin skolutbildning efter att de liberala skolreformerna genomförts uppvisar påtagligt högre kunskapsresultat i flera internationella kunskaps</w:t>
      </w:r>
      <w:r w:rsidR="00591B2D">
        <w:rPr>
          <w:shd w:val="clear" w:color="auto" w:fill="FFFFFF"/>
        </w:rPr>
        <w:softHyphen/>
      </w:r>
      <w:r w:rsidRPr="00080035">
        <w:rPr>
          <w:shd w:val="clear" w:color="auto" w:fill="FFFFFF"/>
        </w:rPr>
        <w:t>mätningar.</w:t>
      </w:r>
    </w:p>
    <w:p w:rsidRPr="00080035" w:rsidR="00A55E68" w:rsidP="00E9335E" w:rsidRDefault="00A55E68" w14:paraId="54B7A4A7" w14:textId="77777777">
      <w:r w:rsidRPr="00080035">
        <w:rPr>
          <w:shd w:val="clear" w:color="auto" w:fill="FFFFFF"/>
        </w:rPr>
        <w:t xml:space="preserve">Arbetet för en starkare kunskapsskola får dock inte avstanna. Det råder fortsatt allvarliga problem med både bristfällig </w:t>
      </w:r>
      <w:proofErr w:type="spellStart"/>
      <w:r w:rsidRPr="00080035">
        <w:rPr>
          <w:shd w:val="clear" w:color="auto" w:fill="FFFFFF"/>
        </w:rPr>
        <w:t>studiero</w:t>
      </w:r>
      <w:proofErr w:type="spellEnd"/>
      <w:r w:rsidRPr="00080035">
        <w:rPr>
          <w:shd w:val="clear" w:color="auto" w:fill="FFFFFF"/>
        </w:rPr>
        <w:t xml:space="preserve">, omfattande lärarbrist och undermåliga kunskapsresultat på många skolor i socialt utsatta områden. Det finns även behov av konkreta reformer för att stimulera och främja högpresterande elevers skolgång. Ingen </w:t>
      </w:r>
      <w:r w:rsidRPr="00080035">
        <w:rPr>
          <w:shd w:val="clear" w:color="auto" w:fill="FFFFFF"/>
        </w:rPr>
        <w:lastRenderedPageBreak/>
        <w:t>elev ska hållas tillbaka i skolan – oavsett om det handlar om elever som möts av låga förväntningar eller elever som inte får tillräcklig akademisk stimulans.</w:t>
      </w:r>
    </w:p>
    <w:p w:rsidRPr="00080035" w:rsidR="00A55E68" w:rsidP="00E9335E" w:rsidRDefault="00A55E68" w14:paraId="243475A2" w14:textId="1FC53A3C">
      <w:r w:rsidRPr="00080035">
        <w:rPr>
          <w:shd w:val="clear" w:color="auto" w:fill="FFFFFF"/>
        </w:rPr>
        <w:t>Liberalerna kommer inte att släppa skolfrågan. Tvärtom har vi prioriterat att till att börja med utvärdera tidigare förd politik men framförallt att utveckla nya politiska förslag för att skolsystemet bättre ska lyckas möta elevernas behov och erbjuda dem goda möjligheter till utveckling, inlärning och en livslång kunskapstörst.</w:t>
      </w:r>
    </w:p>
    <w:p w:rsidRPr="0069784F" w:rsidR="00A55E68" w:rsidP="0069784F" w:rsidRDefault="00A55E68" w14:paraId="0B918EF6" w14:textId="7505E163">
      <w:pPr>
        <w:pStyle w:val="Rubrik2numrerat"/>
      </w:pPr>
      <w:bookmarkStart w:name="_Toc84265423" w:id="15"/>
      <w:bookmarkStart w:name="_Toc84334277" w:id="16"/>
      <w:bookmarkStart w:name="_Toc129942579" w:id="17"/>
      <w:r w:rsidRPr="0069784F">
        <w:t>Liberalernas reformagenda för skolan</w:t>
      </w:r>
      <w:bookmarkEnd w:id="15"/>
      <w:bookmarkEnd w:id="16"/>
      <w:bookmarkEnd w:id="17"/>
    </w:p>
    <w:p w:rsidRPr="00080035" w:rsidR="00A55E68" w:rsidP="00E9335E" w:rsidRDefault="00A55E68" w14:paraId="6A26354D" w14:textId="2D4AA86A">
      <w:pPr>
        <w:pStyle w:val="Normalutanindragellerluft"/>
        <w:rPr>
          <w:kern w:val="0"/>
          <w14:numSpacing w14:val="default"/>
        </w:rPr>
      </w:pPr>
      <w:r w:rsidRPr="00080035">
        <w:rPr>
          <w:shd w:val="clear" w:color="auto" w:fill="FFFFFF"/>
        </w:rPr>
        <w:t xml:space="preserve">Liberalerna menar att skolans främsta syfte är att förmedla kunskap. Vi anser </w:t>
      </w:r>
      <w:r w:rsidR="00003142">
        <w:rPr>
          <w:shd w:val="clear" w:color="auto" w:fill="FFFFFF"/>
        </w:rPr>
        <w:t xml:space="preserve">att </w:t>
      </w:r>
      <w:r w:rsidRPr="00080035">
        <w:rPr>
          <w:shd w:val="clear" w:color="auto" w:fill="FFFFFF"/>
        </w:rPr>
        <w:t>kunskap ha</w:t>
      </w:r>
      <w:r w:rsidR="00003142">
        <w:rPr>
          <w:shd w:val="clear" w:color="auto" w:fill="FFFFFF"/>
        </w:rPr>
        <w:t>r</w:t>
      </w:r>
      <w:r w:rsidRPr="00080035">
        <w:rPr>
          <w:shd w:val="clear" w:color="auto" w:fill="FFFFFF"/>
        </w:rPr>
        <w:t xml:space="preserve"> ett egenvärde i sig för den enskild</w:t>
      </w:r>
      <w:r w:rsidR="00003142">
        <w:rPr>
          <w:shd w:val="clear" w:color="auto" w:fill="FFFFFF"/>
        </w:rPr>
        <w:t>a</w:t>
      </w:r>
      <w:r w:rsidRPr="00080035">
        <w:rPr>
          <w:shd w:val="clear" w:color="auto" w:fill="FFFFFF"/>
        </w:rPr>
        <w:t xml:space="preserve"> individen men även ett samhällsvärde för hela Sverige. Vår skolpolitiska reformagenda kan sammanfattas med följande punkter:</w:t>
      </w:r>
    </w:p>
    <w:p w:rsidRPr="00080035" w:rsidR="00A55E68" w:rsidP="00E9335E" w:rsidRDefault="00A55E68" w14:paraId="56D7C52E" w14:textId="2A85CD30">
      <w:pPr>
        <w:pStyle w:val="ListaPunkt"/>
        <w:ind w:left="284" w:hanging="284"/>
      </w:pPr>
      <w:r w:rsidRPr="00080035">
        <w:rPr>
          <w:bCs/>
          <w:i/>
          <w:shd w:val="clear" w:color="auto" w:fill="FFFFFF"/>
        </w:rPr>
        <w:t>Återförstatliga skolan och inför en nationell finansiering för grund- och gymnasie</w:t>
      </w:r>
      <w:r w:rsidR="003E3B49">
        <w:rPr>
          <w:bCs/>
          <w:i/>
          <w:shd w:val="clear" w:color="auto" w:fill="FFFFFF"/>
        </w:rPr>
        <w:softHyphen/>
      </w:r>
      <w:r w:rsidRPr="00080035">
        <w:rPr>
          <w:bCs/>
          <w:i/>
          <w:shd w:val="clear" w:color="auto" w:fill="FFFFFF"/>
        </w:rPr>
        <w:t>skolor.</w:t>
      </w:r>
      <w:r w:rsidRPr="00DF0568">
        <w:rPr>
          <w:shd w:val="clear" w:color="auto" w:fill="FFFFFF"/>
        </w:rPr>
        <w:t xml:space="preserve"> </w:t>
      </w:r>
      <w:r w:rsidRPr="00080035">
        <w:rPr>
          <w:shd w:val="clear" w:color="auto" w:fill="FFFFFF"/>
        </w:rPr>
        <w:t>Liberalerna står fast vid att skolan behöver återförstatligas och att det bör ske senast år 2026. Fristående skolor ska fortsatt finnas kvar men framöver ingå i ett statligt finansieringssystem där resurser fördelas efter skolornas behov och ansvar.</w:t>
      </w:r>
    </w:p>
    <w:p w:rsidRPr="00080035" w:rsidR="00A55E68" w:rsidP="00E9335E" w:rsidRDefault="00A55E68" w14:paraId="2EB4595E" w14:textId="093A6B8A">
      <w:pPr>
        <w:pStyle w:val="ListaPunkt"/>
        <w:ind w:left="284" w:hanging="284"/>
      </w:pPr>
      <w:r w:rsidRPr="00080035">
        <w:rPr>
          <w:bCs/>
          <w:i/>
          <w:shd w:val="clear" w:color="auto" w:fill="FFFFFF"/>
        </w:rPr>
        <w:t>Inga utsatta områden år 2030.</w:t>
      </w:r>
      <w:r w:rsidRPr="00DF0568">
        <w:rPr>
          <w:shd w:val="clear" w:color="auto" w:fill="FFFFFF"/>
        </w:rPr>
        <w:t xml:space="preserve"> </w:t>
      </w:r>
      <w:r w:rsidRPr="00080035">
        <w:rPr>
          <w:shd w:val="clear" w:color="auto" w:fill="FFFFFF"/>
        </w:rPr>
        <w:t>För att lyckas med det krävs en sammanhållen politik som stärker skolorna i utsatta områden och säkerställer att de lyckas med sitt kunskapsuppdrag.</w:t>
      </w:r>
    </w:p>
    <w:p w:rsidRPr="00080035" w:rsidR="00A55E68" w:rsidP="00E9335E" w:rsidRDefault="00A55E68" w14:paraId="57D534F4" w14:textId="77777777">
      <w:pPr>
        <w:pStyle w:val="ListaPunkt"/>
        <w:ind w:left="284" w:hanging="284"/>
      </w:pPr>
      <w:r w:rsidRPr="00080035">
        <w:rPr>
          <w:bCs/>
          <w:i/>
          <w:shd w:val="clear" w:color="auto" w:fill="FFFFFF"/>
        </w:rPr>
        <w:t>Integrationen ska börja redan i förskolan.</w:t>
      </w:r>
      <w:r w:rsidRPr="00080035">
        <w:rPr>
          <w:shd w:val="clear" w:color="auto" w:fill="FFFFFF"/>
        </w:rPr>
        <w:t xml:space="preserve"> Liberalerna vill även genomföra flera reformer som gemensamt syftar till att stärka det svenska språkets ställning i förskolan i syfte att förebygga skolmisslyckanden och stärka förutsättningarna för långsiktig integration.</w:t>
      </w:r>
    </w:p>
    <w:p w:rsidRPr="00080035" w:rsidR="00A55E68" w:rsidP="00E9335E" w:rsidRDefault="00A55E68" w14:paraId="295D4B42" w14:textId="22B920F6">
      <w:pPr>
        <w:pStyle w:val="ListaPunkt"/>
        <w:ind w:left="284" w:hanging="284"/>
      </w:pPr>
      <w:r w:rsidRPr="00080035">
        <w:rPr>
          <w:bCs/>
          <w:i/>
          <w:shd w:val="clear" w:color="auto" w:fill="FFFFFF"/>
        </w:rPr>
        <w:t>Återupprätta läraryrkets attraktivitet.</w:t>
      </w:r>
      <w:r w:rsidRPr="00080035">
        <w:rPr>
          <w:shd w:val="clear" w:color="auto" w:fill="FFFFFF"/>
        </w:rPr>
        <w:t xml:space="preserve"> Det krävs ett antal reformer på </w:t>
      </w:r>
      <w:r w:rsidRPr="00080035" w:rsidR="005D2325">
        <w:rPr>
          <w:shd w:val="clear" w:color="auto" w:fill="FFFFFF"/>
        </w:rPr>
        <w:t xml:space="preserve">både </w:t>
      </w:r>
      <w:r w:rsidRPr="00080035">
        <w:rPr>
          <w:shd w:val="clear" w:color="auto" w:fill="FFFFFF"/>
        </w:rPr>
        <w:t>nationell och lokal nivå för att återupprätta läraryrkets attraktivitet.</w:t>
      </w:r>
    </w:p>
    <w:p w:rsidRPr="00080035" w:rsidR="00A55E68" w:rsidP="00E9335E" w:rsidRDefault="00A55E68" w14:paraId="7B1CFBEA" w14:textId="07AE0E89">
      <w:pPr>
        <w:pStyle w:val="ListaPunkt"/>
        <w:ind w:left="284" w:hanging="284"/>
      </w:pPr>
      <w:r w:rsidRPr="00080035">
        <w:rPr>
          <w:bCs/>
          <w:i/>
          <w:shd w:val="clear" w:color="auto" w:fill="FFFFFF"/>
        </w:rPr>
        <w:t>Barn med särskilda behov måste få rätt till särskilt stöd.</w:t>
      </w:r>
      <w:r w:rsidRPr="00080035">
        <w:rPr>
          <w:shd w:val="clear" w:color="auto" w:fill="FFFFFF"/>
        </w:rPr>
        <w:t xml:space="preserve"> Det är särskilt viktigt att elever med särskilda behov av olika slag får den hjälp de har rätt till </w:t>
      </w:r>
      <w:r w:rsidR="007844FA">
        <w:rPr>
          <w:shd w:val="clear" w:color="auto" w:fill="FFFFFF"/>
        </w:rPr>
        <w:t>–</w:t>
      </w:r>
      <w:r w:rsidRPr="00080035">
        <w:rPr>
          <w:shd w:val="clear" w:color="auto" w:fill="FFFFFF"/>
        </w:rPr>
        <w:t xml:space="preserve"> oavsett var i landet de bor.</w:t>
      </w:r>
    </w:p>
    <w:p w:rsidRPr="0069784F" w:rsidR="00A55E68" w:rsidP="0069784F" w:rsidRDefault="00A55E68" w14:paraId="21F93127" w14:textId="356547AC">
      <w:pPr>
        <w:pStyle w:val="Rubrik2numrerat"/>
      </w:pPr>
      <w:bookmarkStart w:name="_Toc84265424" w:id="18"/>
      <w:bookmarkStart w:name="_Toc84334278" w:id="19"/>
      <w:bookmarkStart w:name="_Toc129942580" w:id="20"/>
      <w:r w:rsidRPr="0069784F">
        <w:t>Insatser mot kunskapstappet under pandemin</w:t>
      </w:r>
      <w:bookmarkEnd w:id="18"/>
      <w:bookmarkEnd w:id="19"/>
      <w:bookmarkEnd w:id="20"/>
    </w:p>
    <w:p w:rsidRPr="00080035" w:rsidR="00A55E68" w:rsidP="00E9335E" w:rsidRDefault="00A55E68" w14:paraId="6FDF636E" w14:textId="3A91A077">
      <w:pPr>
        <w:pStyle w:val="Normalutanindragellerluft"/>
        <w:rPr>
          <w:kern w:val="0"/>
          <w14:numSpacing w14:val="default"/>
        </w:rPr>
      </w:pPr>
      <w:r w:rsidRPr="00080035">
        <w:rPr>
          <w:shd w:val="clear" w:color="auto" w:fill="FFFFFF"/>
        </w:rPr>
        <w:t>Sverige</w:t>
      </w:r>
      <w:r w:rsidR="00C05E92">
        <w:rPr>
          <w:shd w:val="clear" w:color="auto" w:fill="FFFFFF"/>
        </w:rPr>
        <w:t>s</w:t>
      </w:r>
      <w:r w:rsidRPr="00080035">
        <w:rPr>
          <w:shd w:val="clear" w:color="auto" w:fill="FFFFFF"/>
        </w:rPr>
        <w:t xml:space="preserve"> elever har drabbats negativt i sin undervisning på grund av spridningen av covid-19. Konsekvenserna har varit särskilt kännbara för de elever som redan innan pandemin behövde olika former av stöd men även för många andra elever som nu inte kan nå sin fulla potential. Många elever i gymnasieskolan och högstadiet i grundskolan som haft distansundervisning under en längre tid har påverkats negativt och vissa inslag i undervisningen har varit svåra att genomföra.</w:t>
      </w:r>
    </w:p>
    <w:p w:rsidRPr="00080035" w:rsidR="00A55E68" w:rsidP="00E9335E" w:rsidRDefault="00A55E68" w14:paraId="67F670FD" w14:textId="78C83DA7">
      <w:r w:rsidRPr="00080035">
        <w:rPr>
          <w:shd w:val="clear" w:color="auto" w:fill="FFFFFF"/>
        </w:rPr>
        <w:t>Pandemin har även påmint många om vikten av fler åtgärder för att motverka lärar</w:t>
      </w:r>
      <w:r w:rsidR="003E3B49">
        <w:rPr>
          <w:shd w:val="clear" w:color="auto" w:fill="FFFFFF"/>
        </w:rPr>
        <w:softHyphen/>
      </w:r>
      <w:r w:rsidRPr="00080035">
        <w:rPr>
          <w:shd w:val="clear" w:color="auto" w:fill="FFFFFF"/>
        </w:rPr>
        <w:t xml:space="preserve">kårens allt mer krävande arbetsbelastning. Liberalerna har </w:t>
      </w:r>
      <w:r w:rsidRPr="00080035" w:rsidR="008A5849">
        <w:rPr>
          <w:shd w:val="clear" w:color="auto" w:fill="FFFFFF"/>
        </w:rPr>
        <w:t>prioritera</w:t>
      </w:r>
      <w:r w:rsidR="008A5849">
        <w:rPr>
          <w:shd w:val="clear" w:color="auto" w:fill="FFFFFF"/>
        </w:rPr>
        <w:t>t</w:t>
      </w:r>
      <w:r w:rsidRPr="00080035" w:rsidR="008A5849">
        <w:rPr>
          <w:shd w:val="clear" w:color="auto" w:fill="FFFFFF"/>
        </w:rPr>
        <w:t xml:space="preserve"> </w:t>
      </w:r>
      <w:r w:rsidRPr="00080035">
        <w:rPr>
          <w:shd w:val="clear" w:color="auto" w:fill="FFFFFF"/>
        </w:rPr>
        <w:t xml:space="preserve">och kommer alltid att prioritera skolans kunskapsuppdrag. Men den som prioriterar något måste också kunna peka på vad som inte är lika viktigt. Bristen på balans mellan de krav som skolan och lärarkåren åläggs ovanifrån och de resurser som finns att tillgå är uppenbar. Det har givit upphov till lokala initiativ som Liberalerna menar är lovvärda. Exempelvis har huvudmän i samråd med lärarfack tagit fram så kallade prioriteringslistor för att minska stressen för lärarna på skolan. Dessa listor kan användas för att tydliggöra vad som bör prioriteras först när arbetssituationen inte möjliggör att de hinner med alla uppdrag. </w:t>
      </w:r>
      <w:r w:rsidRPr="00080035">
        <w:rPr>
          <w:shd w:val="clear" w:color="auto" w:fill="FFFFFF"/>
        </w:rPr>
        <w:lastRenderedPageBreak/>
        <w:t xml:space="preserve">Skolans kunskapsuppdrag måste alltid hamna i första rummet, men alla huvudmän och skolledare borde vara tydligare i prioriteringarna. Det hade </w:t>
      </w:r>
      <w:r w:rsidRPr="00080035" w:rsidR="00544BCE">
        <w:rPr>
          <w:shd w:val="clear" w:color="auto" w:fill="FFFFFF"/>
        </w:rPr>
        <w:t xml:space="preserve">både </w:t>
      </w:r>
      <w:r w:rsidRPr="00080035">
        <w:rPr>
          <w:shd w:val="clear" w:color="auto" w:fill="FFFFFF"/>
        </w:rPr>
        <w:t>gagnat lärarnas arbets</w:t>
      </w:r>
      <w:r w:rsidR="00791DE1">
        <w:rPr>
          <w:shd w:val="clear" w:color="auto" w:fill="FFFFFF"/>
        </w:rPr>
        <w:softHyphen/>
      </w:r>
      <w:r w:rsidRPr="00080035">
        <w:rPr>
          <w:shd w:val="clear" w:color="auto" w:fill="FFFFFF"/>
        </w:rPr>
        <w:t>miljö och säkerställt att elevernas rätt till kunskap går före arbetsuppgifter som inte är direkt relaterade till skolans kunskapsuppdrag. </w:t>
      </w:r>
    </w:p>
    <w:p w:rsidRPr="00080035" w:rsidR="00A55E68" w:rsidP="00E9335E" w:rsidRDefault="00A55E68" w14:paraId="745987D4" w14:textId="77777777">
      <w:r w:rsidRPr="00080035">
        <w:rPr>
          <w:shd w:val="clear" w:color="auto" w:fill="FFFFFF"/>
        </w:rPr>
        <w:t xml:space="preserve">Liberalernas budget innehåller ett omfattande stödpaket i syfte att ge skolor bättre möjligheter och förutsättningar att motverka det kunskapstapp som pandemin orsakat. En av våra största satsningar i denna budget är därför mer resurser till skolan, så att elever och lärare får chansen att hämta tillbaka det som släpat efter. Resurserna ska kunna användas för olika stödinsatser i form av exempelvis extra undervisningstid, förstärkt elevhälsa eller lärarledd läxläsning efter </w:t>
      </w:r>
      <w:proofErr w:type="spellStart"/>
      <w:r w:rsidRPr="00080035">
        <w:rPr>
          <w:shd w:val="clear" w:color="auto" w:fill="FFFFFF"/>
        </w:rPr>
        <w:t>skoltid.</w:t>
      </w:r>
      <w:proofErr w:type="spellEnd"/>
      <w:r w:rsidRPr="00080035">
        <w:rPr>
          <w:shd w:val="clear" w:color="auto" w:fill="FFFFFF"/>
        </w:rPr>
        <w:t xml:space="preserve"> Vi menar vidare att en väl utbyggd lovskola ger bättre förutsättningar för fler elever att ta igen det kunskapstapp som drabbat dem de senaste åren.</w:t>
      </w:r>
    </w:p>
    <w:p w:rsidRPr="00080035" w:rsidR="00A55E68" w:rsidP="00E9335E" w:rsidRDefault="00A55E68" w14:paraId="29BCBBC4" w14:textId="53B06952">
      <w:pPr>
        <w:rPr>
          <w:shd w:val="clear" w:color="auto" w:fill="FFFFFF"/>
        </w:rPr>
      </w:pPr>
      <w:r w:rsidRPr="00080035">
        <w:rPr>
          <w:shd w:val="clear" w:color="auto" w:fill="FFFFFF"/>
        </w:rPr>
        <w:t>Liberalerna avsätter därför 5 miljarder kronor 2022 och 3 miljarder kronor 2023 för att ge skolor förutsättningar att motverka kunskapstappet. Därtill avvisar vi regeringen</w:t>
      </w:r>
      <w:r w:rsidR="00EF5AD1">
        <w:rPr>
          <w:shd w:val="clear" w:color="auto" w:fill="FFFFFF"/>
        </w:rPr>
        <w:t>s</w:t>
      </w:r>
      <w:r w:rsidRPr="00080035">
        <w:rPr>
          <w:shd w:val="clear" w:color="auto" w:fill="FFFFFF"/>
        </w:rPr>
        <w:t xml:space="preserve"> aviserade neddragning på lovskolan. Liberalerna avsätter 121 miljoner kronor år 2022, 242 miljoner kronor år 2023 och 242 miljoner kronor år 2024.</w:t>
      </w:r>
    </w:p>
    <w:p w:rsidRPr="0069784F" w:rsidR="00A55E68" w:rsidP="0069784F" w:rsidRDefault="00A55E68" w14:paraId="487C0979" w14:textId="45AB344B">
      <w:pPr>
        <w:pStyle w:val="Rubrik2numrerat"/>
      </w:pPr>
      <w:bookmarkStart w:name="_Toc84265425" w:id="21"/>
      <w:bookmarkStart w:name="_Toc84334279" w:id="22"/>
      <w:bookmarkStart w:name="_Toc129942581" w:id="23"/>
      <w:r w:rsidRPr="0069784F">
        <w:t>Fler lektioner för mer frihet i livet</w:t>
      </w:r>
      <w:bookmarkEnd w:id="21"/>
      <w:bookmarkEnd w:id="22"/>
      <w:bookmarkEnd w:id="23"/>
    </w:p>
    <w:p w:rsidRPr="00080035" w:rsidR="00A55E68" w:rsidP="00E9335E" w:rsidRDefault="00A55E68" w14:paraId="5984346F" w14:textId="173A0570">
      <w:pPr>
        <w:pStyle w:val="Normalutanindragellerluft"/>
        <w:rPr>
          <w:kern w:val="0"/>
          <w14:numSpacing w14:val="default"/>
        </w:rPr>
      </w:pPr>
      <w:r w:rsidRPr="00080035">
        <w:rPr>
          <w:shd w:val="clear" w:color="auto" w:fill="FFFFFF"/>
        </w:rPr>
        <w:t>Svenska elever har få lektionstimmar jämfört med många andra jämförbara länder. Liberalerna vill fortsätta satsningarna på en reformagenda för att återupprätta den svenska kunskapsskolan – och den resan börjar i klassrummet. Liberalerna vill utöka elevers undervisningstid i den svenska grundskolan i syfte att motverka skolmisslyckan</w:t>
      </w:r>
      <w:r w:rsidR="003E3B49">
        <w:rPr>
          <w:shd w:val="clear" w:color="auto" w:fill="FFFFFF"/>
        </w:rPr>
        <w:softHyphen/>
      </w:r>
      <w:r w:rsidRPr="00080035">
        <w:rPr>
          <w:shd w:val="clear" w:color="auto" w:fill="FFFFFF"/>
        </w:rPr>
        <w:t>den, ge högpresterande elever förstärkta möjligheter att nå längre och motverka tenden</w:t>
      </w:r>
      <w:r w:rsidR="003E3B49">
        <w:rPr>
          <w:shd w:val="clear" w:color="auto" w:fill="FFFFFF"/>
        </w:rPr>
        <w:softHyphen/>
      </w:r>
      <w:r w:rsidRPr="00080035">
        <w:rPr>
          <w:shd w:val="clear" w:color="auto" w:fill="FFFFFF"/>
        </w:rPr>
        <w:t>sen att lärare tvingas prioritera bort moment i läroplanen på grund av tidsbrist.</w:t>
      </w:r>
    </w:p>
    <w:p w:rsidRPr="00080035" w:rsidR="00A55E68" w:rsidP="00E9335E" w:rsidRDefault="00A55E68" w14:paraId="3FDC591F" w14:textId="27EF4B1B">
      <w:r w:rsidRPr="00080035">
        <w:rPr>
          <w:shd w:val="clear" w:color="auto" w:fill="FFFFFF"/>
        </w:rPr>
        <w:t>Särskilt viktigt är det att prioritera matematik och svenskämnet, där resultaten i P</w:t>
      </w:r>
      <w:r w:rsidR="00E768B6">
        <w:rPr>
          <w:shd w:val="clear" w:color="auto" w:fill="FFFFFF"/>
        </w:rPr>
        <w:t>isa</w:t>
      </w:r>
      <w:r w:rsidRPr="00080035">
        <w:rPr>
          <w:shd w:val="clear" w:color="auto" w:fill="FFFFFF"/>
        </w:rPr>
        <w:t>mätningen visar att elever idag presterar sämre vad gäller både matematik och läsförståelse jämfört med elever i början av 2000-talet. I dag uppnår cirka var femte elev inte ens en grundläggande färdighetsnivå vad gäller läsförståelse eller matematiska färdigheter. Även nationella forskningsprojekt har påvisat att en stor andel elever har ”påtagligt låga kunskaper när det gäller sådana grundläggande färdigheter som är avgörande för att förstå matematik och för att kunna använda matematik vid problem</w:t>
      </w:r>
      <w:r w:rsidR="003E3B49">
        <w:rPr>
          <w:shd w:val="clear" w:color="auto" w:fill="FFFFFF"/>
        </w:rPr>
        <w:softHyphen/>
      </w:r>
      <w:r w:rsidRPr="00080035">
        <w:rPr>
          <w:shd w:val="clear" w:color="auto" w:fill="FFFFFF"/>
        </w:rPr>
        <w:t>lösning”.</w:t>
      </w:r>
    </w:p>
    <w:p w:rsidRPr="00080035" w:rsidR="00A55E68" w:rsidP="00E9335E" w:rsidRDefault="00A55E68" w14:paraId="0353C917" w14:textId="5F45053E">
      <w:r w:rsidRPr="00080035">
        <w:rPr>
          <w:shd w:val="clear" w:color="auto" w:fill="FFFFFF"/>
        </w:rPr>
        <w:t xml:space="preserve">Resultaten i de internationella kunskapsmätningarna talar klarspråk: Fler insatser behövs för att motverka det stora antalet elever som misslyckas i skolan – men även ge högpresterande elever bättre möjligheter att nå sin fulla potential. En analys från SNS </w:t>
      </w:r>
      <w:r w:rsidRPr="003E3B49">
        <w:rPr>
          <w:spacing w:val="-1"/>
          <w:shd w:val="clear" w:color="auto" w:fill="FFFFFF"/>
        </w:rPr>
        <w:t>fann nyligen ett direkt samband mellan ökad undervisningstid och bättre utfall på arbets</w:t>
      </w:r>
      <w:r w:rsidRPr="003E3B49" w:rsidR="003E3B49">
        <w:rPr>
          <w:spacing w:val="-1"/>
          <w:shd w:val="clear" w:color="auto" w:fill="FFFFFF"/>
        </w:rPr>
        <w:softHyphen/>
      </w:r>
      <w:r w:rsidRPr="003E3B49">
        <w:rPr>
          <w:spacing w:val="-1"/>
          <w:shd w:val="clear" w:color="auto" w:fill="FFFFFF"/>
        </w:rPr>
        <w:t>marknaden:</w:t>
      </w:r>
      <w:r w:rsidRPr="00080035">
        <w:rPr>
          <w:shd w:val="clear" w:color="auto" w:fill="FFFFFF"/>
        </w:rPr>
        <w:t xml:space="preserve"> </w:t>
      </w:r>
      <w:r w:rsidRPr="003E3B49">
        <w:rPr>
          <w:i/>
          <w:iCs/>
          <w:spacing w:val="-1"/>
          <w:shd w:val="clear" w:color="auto" w:fill="FFFFFF"/>
        </w:rPr>
        <w:t xml:space="preserve">”Resultaten </w:t>
      </w:r>
      <w:proofErr w:type="spellStart"/>
      <w:r w:rsidRPr="003E3B49">
        <w:rPr>
          <w:i/>
          <w:iCs/>
          <w:spacing w:val="-1"/>
          <w:shd w:val="clear" w:color="auto" w:fill="FFFFFF"/>
        </w:rPr>
        <w:t>från</w:t>
      </w:r>
      <w:proofErr w:type="spellEnd"/>
      <w:r w:rsidRPr="003E3B49">
        <w:rPr>
          <w:i/>
          <w:iCs/>
          <w:spacing w:val="-1"/>
          <w:shd w:val="clear" w:color="auto" w:fill="FFFFFF"/>
        </w:rPr>
        <w:t xml:space="preserve"> </w:t>
      </w:r>
      <w:proofErr w:type="spellStart"/>
      <w:r w:rsidRPr="003E3B49">
        <w:rPr>
          <w:i/>
          <w:iCs/>
          <w:spacing w:val="-1"/>
          <w:shd w:val="clear" w:color="auto" w:fill="FFFFFF"/>
        </w:rPr>
        <w:t>vår</w:t>
      </w:r>
      <w:proofErr w:type="spellEnd"/>
      <w:r w:rsidRPr="003E3B49">
        <w:rPr>
          <w:i/>
          <w:iCs/>
          <w:spacing w:val="-1"/>
          <w:shd w:val="clear" w:color="auto" w:fill="FFFFFF"/>
        </w:rPr>
        <w:t xml:space="preserve"> forskning visar att mer </w:t>
      </w:r>
      <w:proofErr w:type="spellStart"/>
      <w:r w:rsidRPr="003E3B49">
        <w:rPr>
          <w:i/>
          <w:iCs/>
          <w:spacing w:val="-1"/>
          <w:shd w:val="clear" w:color="auto" w:fill="FFFFFF"/>
        </w:rPr>
        <w:t>lästid</w:t>
      </w:r>
      <w:proofErr w:type="spellEnd"/>
      <w:r w:rsidRPr="003E3B49">
        <w:rPr>
          <w:i/>
          <w:iCs/>
          <w:spacing w:val="-1"/>
          <w:shd w:val="clear" w:color="auto" w:fill="FFFFFF"/>
        </w:rPr>
        <w:t xml:space="preserve"> i skolan kan </w:t>
      </w:r>
      <w:proofErr w:type="spellStart"/>
      <w:r w:rsidRPr="003E3B49">
        <w:rPr>
          <w:i/>
          <w:iCs/>
          <w:spacing w:val="-1"/>
          <w:shd w:val="clear" w:color="auto" w:fill="FFFFFF"/>
        </w:rPr>
        <w:t>åstadkomma</w:t>
      </w:r>
      <w:proofErr w:type="spellEnd"/>
      <w:r w:rsidRPr="00080035">
        <w:rPr>
          <w:i/>
          <w:iCs/>
          <w:shd w:val="clear" w:color="auto" w:fill="FFFFFF"/>
        </w:rPr>
        <w:t xml:space="preserve"> </w:t>
      </w:r>
      <w:proofErr w:type="spellStart"/>
      <w:r w:rsidRPr="00080035">
        <w:rPr>
          <w:i/>
          <w:iCs/>
          <w:shd w:val="clear" w:color="auto" w:fill="FFFFFF"/>
        </w:rPr>
        <w:t>långvariga</w:t>
      </w:r>
      <w:proofErr w:type="spellEnd"/>
      <w:r w:rsidRPr="00080035">
        <w:rPr>
          <w:i/>
          <w:iCs/>
          <w:shd w:val="clear" w:color="auto" w:fill="FFFFFF"/>
        </w:rPr>
        <w:t xml:space="preserve"> </w:t>
      </w:r>
      <w:proofErr w:type="spellStart"/>
      <w:r w:rsidRPr="00080035">
        <w:rPr>
          <w:i/>
          <w:iCs/>
          <w:shd w:val="clear" w:color="auto" w:fill="FFFFFF"/>
        </w:rPr>
        <w:t>förbättringar</w:t>
      </w:r>
      <w:proofErr w:type="spellEnd"/>
      <w:r w:rsidRPr="00080035">
        <w:rPr>
          <w:i/>
          <w:iCs/>
          <w:shd w:val="clear" w:color="auto" w:fill="FFFFFF"/>
        </w:rPr>
        <w:t xml:space="preserve"> i </w:t>
      </w:r>
      <w:proofErr w:type="spellStart"/>
      <w:r w:rsidRPr="00080035">
        <w:rPr>
          <w:i/>
          <w:iCs/>
          <w:shd w:val="clear" w:color="auto" w:fill="FFFFFF"/>
        </w:rPr>
        <w:t>människors</w:t>
      </w:r>
      <w:proofErr w:type="spellEnd"/>
      <w:r w:rsidRPr="00080035">
        <w:rPr>
          <w:i/>
          <w:iCs/>
          <w:shd w:val="clear" w:color="auto" w:fill="FFFFFF"/>
        </w:rPr>
        <w:t xml:space="preserve"> liv</w:t>
      </w:r>
      <w:r w:rsidR="00FB4B83">
        <w:rPr>
          <w:i/>
          <w:iCs/>
          <w:shd w:val="clear" w:color="auto" w:fill="FFFFFF"/>
        </w:rPr>
        <w:t>.</w:t>
      </w:r>
      <w:r w:rsidRPr="00080035">
        <w:rPr>
          <w:i/>
          <w:iCs/>
          <w:shd w:val="clear" w:color="auto" w:fill="FFFFFF"/>
        </w:rPr>
        <w:t>”</w:t>
      </w:r>
      <w:r w:rsidRPr="00080035">
        <w:rPr>
          <w:shd w:val="clear" w:color="auto" w:fill="FFFFFF"/>
        </w:rPr>
        <w:t xml:space="preserve"> När Danmark år 2014 utökade undervis</w:t>
      </w:r>
      <w:r w:rsidR="00791DE1">
        <w:rPr>
          <w:shd w:val="clear" w:color="auto" w:fill="FFFFFF"/>
        </w:rPr>
        <w:softHyphen/>
      </w:r>
      <w:r w:rsidRPr="00080035">
        <w:rPr>
          <w:shd w:val="clear" w:color="auto" w:fill="FFFFFF"/>
        </w:rPr>
        <w:t>ningstiden i skolan fann dessutom utvärderingar att</w:t>
      </w:r>
      <w:r w:rsidR="00502AA8">
        <w:rPr>
          <w:shd w:val="clear" w:color="auto" w:fill="FFFFFF"/>
        </w:rPr>
        <w:t xml:space="preserve"> </w:t>
      </w:r>
      <w:r w:rsidRPr="00080035">
        <w:rPr>
          <w:shd w:val="clear" w:color="auto" w:fill="FFFFFF"/>
        </w:rPr>
        <w:t xml:space="preserve">Danmark </w:t>
      </w:r>
      <w:r w:rsidRPr="00080035" w:rsidR="00265E08">
        <w:rPr>
          <w:shd w:val="clear" w:color="auto" w:fill="FFFFFF"/>
        </w:rPr>
        <w:t xml:space="preserve">dessutom </w:t>
      </w:r>
      <w:r w:rsidRPr="00080035">
        <w:rPr>
          <w:shd w:val="clear" w:color="auto" w:fill="FFFFFF"/>
        </w:rPr>
        <w:t>visade att elevernas välmående förbättrades.</w:t>
      </w:r>
    </w:p>
    <w:p w:rsidRPr="00080035" w:rsidR="00A55E68" w:rsidP="00E9335E" w:rsidRDefault="00A55E68" w14:paraId="40562E21" w14:textId="59E02EDA">
      <w:r w:rsidRPr="00080035">
        <w:rPr>
          <w:shd w:val="clear" w:color="auto" w:fill="FFFFFF"/>
        </w:rPr>
        <w:t>Liberalerna avsätter därför 350 miljoner kronor år 2023 samt 700 miljoner kronor år 2024 i syfte att utöka elevernas undervisningstimmar i matematik och svenskämnet i grundskolan. </w:t>
      </w:r>
    </w:p>
    <w:p w:rsidRPr="0069784F" w:rsidR="00A55E68" w:rsidP="0069784F" w:rsidRDefault="00A55E68" w14:paraId="4534795D" w14:textId="1274E35E">
      <w:pPr>
        <w:pStyle w:val="Rubrik2numrerat"/>
      </w:pPr>
      <w:bookmarkStart w:name="_Toc84265426" w:id="24"/>
      <w:bookmarkStart w:name="_Toc84334280" w:id="25"/>
      <w:bookmarkStart w:name="_Toc129942582" w:id="26"/>
      <w:r w:rsidRPr="0069784F">
        <w:lastRenderedPageBreak/>
        <w:t>Alla elever ska ha rätt till egna läroböcker</w:t>
      </w:r>
      <w:bookmarkEnd w:id="24"/>
      <w:bookmarkEnd w:id="25"/>
      <w:bookmarkEnd w:id="26"/>
    </w:p>
    <w:p w:rsidRPr="00080035" w:rsidR="00A55E68" w:rsidP="00E9335E" w:rsidRDefault="00A55E68" w14:paraId="0920B94F" w14:textId="3D3B1218">
      <w:pPr>
        <w:pStyle w:val="Normalutanindragellerluft"/>
        <w:rPr>
          <w:kern w:val="0"/>
          <w14:numSpacing w14:val="default"/>
        </w:rPr>
      </w:pPr>
      <w:r w:rsidRPr="00080035">
        <w:rPr>
          <w:shd w:val="clear" w:color="auto" w:fill="FFFFFF"/>
        </w:rPr>
        <w:t xml:space="preserve">I dag uppger nio av tio lärare att de saknar resurser att köpa in de läroböcker som eleverna behöver. Detta trots att läroböcker av hög kvalitet har en påvisad betydelse för elevernas </w:t>
      </w:r>
      <w:r w:rsidR="00265E08">
        <w:rPr>
          <w:shd w:val="clear" w:color="auto" w:fill="FFFFFF"/>
        </w:rPr>
        <w:t>in</w:t>
      </w:r>
      <w:r w:rsidRPr="00080035">
        <w:rPr>
          <w:shd w:val="clear" w:color="auto" w:fill="FFFFFF"/>
        </w:rPr>
        <w:t>lär</w:t>
      </w:r>
      <w:r w:rsidR="00265E08">
        <w:rPr>
          <w:shd w:val="clear" w:color="auto" w:fill="FFFFFF"/>
        </w:rPr>
        <w:t>ni</w:t>
      </w:r>
      <w:r w:rsidRPr="00080035">
        <w:rPr>
          <w:shd w:val="clear" w:color="auto" w:fill="FFFFFF"/>
        </w:rPr>
        <w:t>ng. Bristen på resurser till</w:t>
      </w:r>
      <w:r w:rsidR="00265E08">
        <w:rPr>
          <w:shd w:val="clear" w:color="auto" w:fill="FFFFFF"/>
        </w:rPr>
        <w:t xml:space="preserve"> l</w:t>
      </w:r>
      <w:r w:rsidRPr="00080035">
        <w:rPr>
          <w:shd w:val="clear" w:color="auto" w:fill="FFFFFF"/>
        </w:rPr>
        <w:t xml:space="preserve">äroböckerna får </w:t>
      </w:r>
      <w:r w:rsidR="00265E08">
        <w:rPr>
          <w:shd w:val="clear" w:color="auto" w:fill="FFFFFF"/>
        </w:rPr>
        <w:t>e</w:t>
      </w:r>
      <w:r w:rsidRPr="00080035">
        <w:rPr>
          <w:shd w:val="clear" w:color="auto" w:fill="FFFFFF"/>
        </w:rPr>
        <w:t>n direkt ne</w:t>
      </w:r>
      <w:r w:rsidR="00265E08">
        <w:rPr>
          <w:shd w:val="clear" w:color="auto" w:fill="FFFFFF"/>
        </w:rPr>
        <w:t>ga</w:t>
      </w:r>
      <w:r w:rsidRPr="00080035">
        <w:rPr>
          <w:shd w:val="clear" w:color="auto" w:fill="FFFFFF"/>
        </w:rPr>
        <w:t>tiv följd f</w:t>
      </w:r>
      <w:r w:rsidR="00265E08">
        <w:rPr>
          <w:shd w:val="clear" w:color="auto" w:fill="FFFFFF"/>
        </w:rPr>
        <w:t>ör</w:t>
      </w:r>
      <w:r w:rsidRPr="00080035">
        <w:rPr>
          <w:shd w:val="clear" w:color="auto" w:fill="FFFFFF"/>
        </w:rPr>
        <w:t xml:space="preserve"> lärarnas ar</w:t>
      </w:r>
      <w:r w:rsidR="00265E08">
        <w:rPr>
          <w:shd w:val="clear" w:color="auto" w:fill="FFFFFF"/>
        </w:rPr>
        <w:t>be</w:t>
      </w:r>
      <w:r w:rsidRPr="00080035">
        <w:rPr>
          <w:shd w:val="clear" w:color="auto" w:fill="FFFFFF"/>
        </w:rPr>
        <w:t>tsbelastning. Hälften av lärarna ägnar i snitt 80 timmar per år åt att göra hemmagjorda läromedel.</w:t>
      </w:r>
    </w:p>
    <w:p w:rsidRPr="00080035" w:rsidR="00A55E68" w:rsidP="00E9335E" w:rsidRDefault="00A55E68" w14:paraId="4771BAFB" w14:textId="2DA17415">
      <w:r w:rsidRPr="00080035">
        <w:rPr>
          <w:shd w:val="clear" w:color="auto" w:fill="FFFFFF"/>
        </w:rPr>
        <w:t>Avsaknaden av resurser till läroböcker försämrar inte bara elevernas möjlighet att lära sig mer – det gör det även svårare för dem att studera hemmavid och på så vis försämra</w:t>
      </w:r>
      <w:r w:rsidR="00CA1875">
        <w:rPr>
          <w:shd w:val="clear" w:color="auto" w:fill="FFFFFF"/>
        </w:rPr>
        <w:t>s</w:t>
      </w:r>
      <w:r w:rsidRPr="00080035">
        <w:rPr>
          <w:shd w:val="clear" w:color="auto" w:fill="FFFFFF"/>
        </w:rPr>
        <w:t xml:space="preserve"> skolsystemets likvärdighet. Trots det prioriterar inte regeringen läroböcker i skolan. Liberalerna menar att skolan är en nationell angelägenhet och att vi som land inte har råd att inte säkerställa att skolans elever får tillgång till de resurser de behöver för att lyckas. Därför vill Liberalerna genomföra en stor satsning för att fler elever ska få egna skolböcker.</w:t>
      </w:r>
    </w:p>
    <w:p w:rsidRPr="00080035" w:rsidR="00A55E68" w:rsidP="00E9335E" w:rsidRDefault="00A55E68" w14:paraId="711EFA42" w14:textId="1E31E542">
      <w:pPr>
        <w:rPr>
          <w:shd w:val="clear" w:color="auto" w:fill="FFFFFF"/>
        </w:rPr>
      </w:pPr>
      <w:r w:rsidRPr="00080035">
        <w:rPr>
          <w:shd w:val="clear" w:color="auto" w:fill="FFFFFF"/>
        </w:rPr>
        <w:t>I Liberalernas budgetmotion avsätts 300 miljoner kronor år 2022, 300 miljoner kronor år 2023 och 300 miljoner kronor år 2024 i syfte att elever i högre utsträckning ska få tillgång till egna skolböcker av hög kvalitet.</w:t>
      </w:r>
    </w:p>
    <w:p w:rsidRPr="0069784F" w:rsidR="00A55E68" w:rsidP="0069784F" w:rsidRDefault="00A55E68" w14:paraId="4C73B654" w14:textId="3AC92B47">
      <w:pPr>
        <w:pStyle w:val="Rubrik2numrerat"/>
      </w:pPr>
      <w:bookmarkStart w:name="_Toc84265427" w:id="27"/>
      <w:bookmarkStart w:name="_Toc84334281" w:id="28"/>
      <w:bookmarkStart w:name="_Toc129942583" w:id="29"/>
      <w:r w:rsidRPr="0069784F">
        <w:t>Statlig skola och nationell skolpeng senast år 2026</w:t>
      </w:r>
      <w:bookmarkEnd w:id="27"/>
      <w:bookmarkEnd w:id="28"/>
      <w:bookmarkEnd w:id="29"/>
    </w:p>
    <w:p w:rsidRPr="00080035" w:rsidR="00A55E68" w:rsidP="00E9335E" w:rsidRDefault="00A55E68" w14:paraId="0E269434" w14:textId="05FCE2B1">
      <w:pPr>
        <w:pStyle w:val="Normalutanindragellerluft"/>
        <w:rPr>
          <w:kern w:val="0"/>
          <w14:numSpacing w14:val="default"/>
        </w:rPr>
      </w:pPr>
      <w:r w:rsidRPr="00080035">
        <w:rPr>
          <w:shd w:val="clear" w:color="auto" w:fill="FFFFFF"/>
        </w:rPr>
        <w:t>Liberalerna anser att skolan är en nationell angelägenhet och att den således även borde styras av staten. För att främja kvalitet, öka likvärdigheten och förbättra läraryrkets attraktivitet behövs en lika stark som tydlig styrkedja, där staten ska ha huvudansvaret. Kommunaliseringen av skolan lade grunden för ett splittrat system med påfallande kvalitetsbrister, och om det inte åtgärdas är risken stor att likvärdighet förblir ett ouppnåeligt mål i stället för en vision som går att förverkliga.</w:t>
      </w:r>
    </w:p>
    <w:p w:rsidRPr="00080035" w:rsidR="00A55E68" w:rsidP="00E9335E" w:rsidRDefault="00A55E68" w14:paraId="791040A4" w14:textId="3D7774C0">
      <w:r w:rsidRPr="00080035">
        <w:rPr>
          <w:shd w:val="clear" w:color="auto" w:fill="FFFFFF"/>
        </w:rPr>
        <w:t>Det är talande att samtliga större satsningar på skolan som tillkommit under de senaste decennierna, exempelvis omfattande fortbildningsinsatser för lärare och förstärkningar av skolbiblioteken, har tillkommit på initiativ från staten och finansieras genom riktade statsbidrag. Lika talande är det faktum att det i dag finns cirka 80 olika riktade statsbidrag som tillsammans omfattar cirka 15 miljarder kronor. I tre decennier har nu staten försökt kompensera för bristerna som uppstått och fortgått sedan Social</w:t>
      </w:r>
      <w:r w:rsidR="00791DE1">
        <w:rPr>
          <w:shd w:val="clear" w:color="auto" w:fill="FFFFFF"/>
        </w:rPr>
        <w:softHyphen/>
      </w:r>
      <w:r w:rsidRPr="00080035">
        <w:rPr>
          <w:shd w:val="clear" w:color="auto" w:fill="FFFFFF"/>
        </w:rPr>
        <w:t>demokraterna drev igenom kommunaliseringen av skolväsendet.</w:t>
      </w:r>
    </w:p>
    <w:p w:rsidRPr="00080035" w:rsidR="00A55E68" w:rsidP="00E9335E" w:rsidRDefault="00A55E68" w14:paraId="7F8CC4CB" w14:textId="7CB465E1">
      <w:r w:rsidRPr="00080035">
        <w:rPr>
          <w:shd w:val="clear" w:color="auto" w:fill="FFFFFF"/>
        </w:rPr>
        <w:t xml:space="preserve">Liberalerna står fast vid att skolan behöver återförstatligas och att det bör ske senast år 2026. I ett nytt statligt skolsystem ska likvärdigheten förbättras, kvaliteten stärkas och lärarnas arbetsvillkor förbättras. Fristående skolor ska fortsatt finnas kvar men ansvaret för finansieringen av dem övergå från kommunerna till staten. Liberalernas förslag om en ny statlig finansiering av skolväsendet kan med fördel ses som ett viktigt steg mot återförstatligande av huvudmannaskapet. En utredning ska tillsättas som ska konkretisera hur en nationell skolpeng bör utformas för att främja kvalitet, stabilitet och likvärdighet över hela skolsystemet. </w:t>
      </w:r>
      <w:r w:rsidRPr="00080035">
        <w:t>För att kompetensutveckla lärare och rektorer inför förstatligandet avsätter Liberalerna 200 miljoner kronor år 2024.</w:t>
      </w:r>
    </w:p>
    <w:p w:rsidRPr="0069784F" w:rsidR="00A55E68" w:rsidP="0069784F" w:rsidRDefault="00A55E68" w14:paraId="56668B44" w14:textId="715B5ED6">
      <w:pPr>
        <w:pStyle w:val="Rubrik2numrerat"/>
      </w:pPr>
      <w:bookmarkStart w:name="_Toc84265428" w:id="30"/>
      <w:bookmarkStart w:name="_Toc84334282" w:id="31"/>
      <w:bookmarkStart w:name="_Toc129942584" w:id="32"/>
      <w:r w:rsidRPr="0069784F">
        <w:t>Återupprätta läraryrkets attraktivitet</w:t>
      </w:r>
      <w:bookmarkEnd w:id="30"/>
      <w:bookmarkEnd w:id="31"/>
      <w:bookmarkEnd w:id="32"/>
    </w:p>
    <w:p w:rsidRPr="00080035" w:rsidR="00A55E68" w:rsidP="00E9335E" w:rsidRDefault="00A55E68" w14:paraId="36F9A2B8" w14:textId="23FFE3E9">
      <w:pPr>
        <w:pStyle w:val="Normalutanindragellerluft"/>
        <w:rPr>
          <w:kern w:val="0"/>
          <w14:numSpacing w14:val="default"/>
        </w:rPr>
      </w:pPr>
      <w:r w:rsidRPr="00080035">
        <w:rPr>
          <w:shd w:val="clear" w:color="auto" w:fill="FFFFFF"/>
        </w:rPr>
        <w:t xml:space="preserve">Lärarnas kompetens är avgörande för undervisningens kvalitet. Men hur lärarkåren värderas och vilken </w:t>
      </w:r>
      <w:proofErr w:type="gramStart"/>
      <w:r w:rsidRPr="00080035">
        <w:rPr>
          <w:shd w:val="clear" w:color="auto" w:fill="FFFFFF"/>
        </w:rPr>
        <w:t>status läraryrket</w:t>
      </w:r>
      <w:proofErr w:type="gramEnd"/>
      <w:r w:rsidRPr="00080035">
        <w:rPr>
          <w:shd w:val="clear" w:color="auto" w:fill="FFFFFF"/>
        </w:rPr>
        <w:t xml:space="preserve"> har i ett samhälle avslöjar även hur kunskap och </w:t>
      </w:r>
      <w:r w:rsidRPr="00080035">
        <w:rPr>
          <w:shd w:val="clear" w:color="auto" w:fill="FFFFFF"/>
        </w:rPr>
        <w:lastRenderedPageBreak/>
        <w:t>bildning värderas i ett skolsystem. Årtionden av en destruktiv skolpolitik som betonat skolans sociala uppdrag framför kunskapsförmedling har fått en förödande effekt för läraryrkets attraktivitet. Att färre ämneskunniga akademiker med intresse för under</w:t>
      </w:r>
      <w:r w:rsidR="00791DE1">
        <w:rPr>
          <w:shd w:val="clear" w:color="auto" w:fill="FFFFFF"/>
        </w:rPr>
        <w:softHyphen/>
      </w:r>
      <w:r w:rsidRPr="00080035">
        <w:rPr>
          <w:shd w:val="clear" w:color="auto" w:fill="FFFFFF"/>
        </w:rPr>
        <w:t>visning överväger att bli lärare är lika beklagligt som det är förståeligt, då lärarrollen har förändrats från att vara en kunskapsförmedlande auktoritet som bedriver undervisning till att bli en slags social handledare vars uppgift är att stå bredvid elever som själv</w:t>
      </w:r>
      <w:r w:rsidR="00791DE1">
        <w:rPr>
          <w:shd w:val="clear" w:color="auto" w:fill="FFFFFF"/>
        </w:rPr>
        <w:softHyphen/>
      </w:r>
      <w:r w:rsidRPr="00080035">
        <w:rPr>
          <w:shd w:val="clear" w:color="auto" w:fill="FFFFFF"/>
        </w:rPr>
        <w:t>ständigt söker kunskap.</w:t>
      </w:r>
    </w:p>
    <w:p w:rsidRPr="00080035" w:rsidR="00A55E68" w:rsidP="00E9335E" w:rsidRDefault="00A55E68" w14:paraId="21E43FB7" w14:textId="5FFAC8ED">
      <w:r w:rsidRPr="00080035">
        <w:rPr>
          <w:shd w:val="clear" w:color="auto" w:fill="FFFFFF"/>
        </w:rPr>
        <w:t xml:space="preserve">Det krävs omfattande reformer på både nationell och lokal nivå för att återupprätta läraryrkets attraktivitet. Liberalerna vill stärka styrningen och fördelningen av resurser genom att återförstatliga alla offentliga skolor, såväl grundskolor som gymnasieskolor, och därmed även överta arbetsgivaransvaret för lärarkåren. Lärarnas arbetsmiljö ska stärkas genom reformer för ökad trygghet och </w:t>
      </w:r>
      <w:proofErr w:type="spellStart"/>
      <w:r w:rsidRPr="00080035">
        <w:rPr>
          <w:shd w:val="clear" w:color="auto" w:fill="FFFFFF"/>
        </w:rPr>
        <w:t>studiero</w:t>
      </w:r>
      <w:proofErr w:type="spellEnd"/>
      <w:r w:rsidRPr="00080035">
        <w:rPr>
          <w:shd w:val="clear" w:color="auto" w:fill="FFFFFF"/>
        </w:rPr>
        <w:t xml:space="preserve"> men även genom ett reformerat anmälningssystem som förhindrar att lärare hotas med anmälan av elever eller föräldrar. </w:t>
      </w:r>
    </w:p>
    <w:p w:rsidRPr="00080035" w:rsidR="00A55E68" w:rsidP="00E9335E" w:rsidRDefault="00A55E68" w14:paraId="4C6D2546" w14:textId="2AD737BD">
      <w:r w:rsidRPr="00080035">
        <w:rPr>
          <w:shd w:val="clear" w:color="auto" w:fill="FFFFFF"/>
        </w:rPr>
        <w:t>Lärarna måste även få bättre möjligheter och förutsättningar att fokusera på under</w:t>
      </w:r>
      <w:r w:rsidR="00791DE1">
        <w:rPr>
          <w:shd w:val="clear" w:color="auto" w:fill="FFFFFF"/>
        </w:rPr>
        <w:softHyphen/>
      </w:r>
      <w:r w:rsidRPr="00080035">
        <w:rPr>
          <w:shd w:val="clear" w:color="auto" w:fill="FFFFFF"/>
        </w:rPr>
        <w:t>visningen. Skolan kan göra mycket, men inte allt – och det måste återspeglas i såväl styrdokument som läroplaner. Liberalerna vill därför renodla läroplanerna med syftet att minska pålagor som inte är direkt relaterade till skolans kunskapsuppdrag. </w:t>
      </w:r>
    </w:p>
    <w:p w:rsidRPr="00080035" w:rsidR="00A55E68" w:rsidP="00E9335E" w:rsidRDefault="00A55E68" w14:paraId="123BC773" w14:textId="23801EB4">
      <w:r w:rsidRPr="00080035">
        <w:rPr>
          <w:shd w:val="clear" w:color="auto" w:fill="FFFFFF"/>
        </w:rPr>
        <w:t xml:space="preserve">Lärarbristen är inte en naturlag. Med rätt politik kommer fler </w:t>
      </w:r>
      <w:r w:rsidRPr="00080035" w:rsidR="0026352F">
        <w:rPr>
          <w:shd w:val="clear" w:color="auto" w:fill="FFFFFF"/>
        </w:rPr>
        <w:t xml:space="preserve">att </w:t>
      </w:r>
      <w:r w:rsidRPr="00080035">
        <w:rPr>
          <w:shd w:val="clear" w:color="auto" w:fill="FFFFFF"/>
        </w:rPr>
        <w:t>söka sig till lärar</w:t>
      </w:r>
      <w:r w:rsidR="00791DE1">
        <w:rPr>
          <w:shd w:val="clear" w:color="auto" w:fill="FFFFFF"/>
        </w:rPr>
        <w:softHyphen/>
      </w:r>
      <w:r w:rsidRPr="00080035">
        <w:rPr>
          <w:shd w:val="clear" w:color="auto" w:fill="FFFFFF"/>
        </w:rPr>
        <w:t>yrket. Införandet av lärarlegitimationer bidrog till att skapa en tydlig bild av hur lärar</w:t>
      </w:r>
      <w:r w:rsidR="00791DE1">
        <w:rPr>
          <w:shd w:val="clear" w:color="auto" w:fill="FFFFFF"/>
        </w:rPr>
        <w:softHyphen/>
      </w:r>
      <w:r w:rsidRPr="00080035">
        <w:rPr>
          <w:shd w:val="clear" w:color="auto" w:fill="FFFFFF"/>
        </w:rPr>
        <w:t>bristen faktiskt såg ut. När andra vill avveckla lärarlegitimationerna eller sänka kraven för att bli legitimerad lärare, vill Liberalerna göra tvärtom. Lärarlegitimationerna ska vidareutvecklas och kompletteras med ett krav på att en lärare ska vara ämnesbehörig för att sätta betyg. För att kunna bedöma en elevs kunskap i ett skolämne krävs det att läraren själv behärskar ämnet väl. </w:t>
      </w:r>
    </w:p>
    <w:p w:rsidRPr="00080035" w:rsidR="00A55E68" w:rsidP="00E9335E" w:rsidRDefault="00A55E68" w14:paraId="1A5F322A" w14:textId="688B0FA1">
      <w:r w:rsidRPr="00080035">
        <w:rPr>
          <w:shd w:val="clear" w:color="auto" w:fill="FFFFFF"/>
        </w:rPr>
        <w:t>Lärarkåren består av engagerade och skickliga akademiker som värderar kunskap högt. Det handlar inte bara om att förmedla kunskap vidare till elever, det är även viktigt att lärare får möjlighet att själva utvecklas akademiskt i sina undervisnings</w:t>
      </w:r>
      <w:r w:rsidR="00791DE1">
        <w:rPr>
          <w:shd w:val="clear" w:color="auto" w:fill="FFFFFF"/>
        </w:rPr>
        <w:softHyphen/>
      </w:r>
      <w:r w:rsidRPr="00080035">
        <w:rPr>
          <w:shd w:val="clear" w:color="auto" w:fill="FFFFFF"/>
        </w:rPr>
        <w:t>ämnen. Dessvärre är lärarnas möjlighet till fortbildning i det svenska skolsystemet djupt eftersatt. Alltför ofta består fortbildningen enbart av enstaka och gemensamma utbild</w:t>
      </w:r>
      <w:r w:rsidR="00791DE1">
        <w:rPr>
          <w:shd w:val="clear" w:color="auto" w:fill="FFFFFF"/>
        </w:rPr>
        <w:softHyphen/>
      </w:r>
      <w:r w:rsidRPr="00080035">
        <w:rPr>
          <w:shd w:val="clear" w:color="auto" w:fill="FFFFFF"/>
        </w:rPr>
        <w:t>ningsdagar med inhyrda föreläsare. Liberalerna menar att legitimerade lärare själva borde få mandat att välja och styra över sin fortbildning. Det ska exempelvis vara möjligt att läsa kurser i de ämnen läraren undervisar i eller i ämnesmetodik. Möjlig</w:t>
      </w:r>
      <w:r w:rsidR="00791DE1">
        <w:rPr>
          <w:shd w:val="clear" w:color="auto" w:fill="FFFFFF"/>
        </w:rPr>
        <w:softHyphen/>
      </w:r>
      <w:r w:rsidRPr="00080035">
        <w:rPr>
          <w:shd w:val="clear" w:color="auto" w:fill="FFFFFF"/>
        </w:rPr>
        <w:t>heterna till vidareutbildning måste präglas av flexibilitet och anpassning efter individu</w:t>
      </w:r>
      <w:r w:rsidR="00791DE1">
        <w:rPr>
          <w:shd w:val="clear" w:color="auto" w:fill="FFFFFF"/>
        </w:rPr>
        <w:softHyphen/>
      </w:r>
      <w:r w:rsidRPr="00080035">
        <w:rPr>
          <w:shd w:val="clear" w:color="auto" w:fill="FFFFFF"/>
        </w:rPr>
        <w:t>ella önskemål.</w:t>
      </w:r>
    </w:p>
    <w:p w:rsidRPr="00080035" w:rsidR="00A55E68" w:rsidP="00E9335E" w:rsidRDefault="00A55E68" w14:paraId="51142F40" w14:textId="46FE57C7">
      <w:r w:rsidRPr="00080035">
        <w:rPr>
          <w:shd w:val="clear" w:color="auto" w:fill="FFFFFF"/>
        </w:rPr>
        <w:t>Liberalernas mål om att Sverige inte ska ha några utsatta områden år 2030 innebär även att det är av särskild betydelse att återupprätta attraktiviteten för erfarna och behöriga lärare att söka sig till skolor i utsatta områden, där lärarkompetensen i dag är lägre jämfört med genomsnittet. För att åstadkomma det krävs en palett av åtgärder, exempelvis i form av lönepåslag, minskad arbetsbelastning och säkrad tillgång till speciallärare. Liberalerna avsätter därför 500 miljoner kronor år 2022, 500 miljoner kronor år 2023 och 500 miljoner kronor år 2024 i syfte att förbättra villkoren för lärare på skolor i utsatta områden och på så vis behålla, rekrytera samt motivera erfarna och behöriga lärare till dem.</w:t>
      </w:r>
    </w:p>
    <w:p w:rsidRPr="0069784F" w:rsidR="00A55E68" w:rsidP="0069784F" w:rsidRDefault="00A55E68" w14:paraId="0E659AB9" w14:textId="210B37DE">
      <w:pPr>
        <w:pStyle w:val="Rubrik2numrerat"/>
      </w:pPr>
      <w:bookmarkStart w:name="_Toc84265429" w:id="33"/>
      <w:bookmarkStart w:name="_Toc84334283" w:id="34"/>
      <w:bookmarkStart w:name="_Toc129942585" w:id="35"/>
      <w:r w:rsidRPr="0069784F">
        <w:lastRenderedPageBreak/>
        <w:t>Återupprätta speciallärarens roll i den svenska skolan</w:t>
      </w:r>
      <w:bookmarkEnd w:id="33"/>
      <w:bookmarkEnd w:id="34"/>
      <w:bookmarkEnd w:id="35"/>
    </w:p>
    <w:p w:rsidRPr="00080035" w:rsidR="00A55E68" w:rsidP="00E9335E" w:rsidRDefault="00A55E68" w14:paraId="6AED50F8" w14:textId="77777777">
      <w:pPr>
        <w:pStyle w:val="Normalutanindragellerluft"/>
        <w:rPr>
          <w:kern w:val="0"/>
          <w14:numSpacing w14:val="default"/>
        </w:rPr>
      </w:pPr>
      <w:r w:rsidRPr="00080035">
        <w:rPr>
          <w:shd w:val="clear" w:color="auto" w:fill="FFFFFF"/>
        </w:rPr>
        <w:t>I den svenska skolan har det länge varit vanligt förekommande att elever med behov av extra stöd har fått särskild undervisning, antingen enskilt eller i mindre grupper. Men i takt med att skolan kommunaliserades och idén om att alla elever, oavsett behov, ska inkluderas i vanliga skolklasser fick allt starkare fäste fick allt färre elever särskilt stöd. De senaste åren har knappt en procent av eleverna fått enskild undervisning, vilket kan jämföras med Finland där cirka var fjärde elev får särskilt stöd i tidig ålder. </w:t>
      </w:r>
    </w:p>
    <w:p w:rsidRPr="00080035" w:rsidR="00A55E68" w:rsidP="00E9335E" w:rsidRDefault="00A55E68" w14:paraId="2D4828EA" w14:textId="39E38C6C">
      <w:r w:rsidRPr="00080035">
        <w:rPr>
          <w:shd w:val="clear" w:color="auto" w:fill="FFFFFF"/>
        </w:rPr>
        <w:t>Liberalerna vill återupprätta speciallärarens roll i den svenska skolan. Under vår tid i regeringsställning återupprättade vi speciallärarutbildningen, som Socialdemokraterna hade lagt ner på 1990-talet då de av ideologiska skäl ansåg det stigmatiserande att låta elever få enskild undervisning. Men eftersom elevers behov av särskilt stöd inte för</w:t>
      </w:r>
      <w:r w:rsidR="00791DE1">
        <w:rPr>
          <w:shd w:val="clear" w:color="auto" w:fill="FFFFFF"/>
        </w:rPr>
        <w:softHyphen/>
      </w:r>
      <w:r w:rsidRPr="00080035">
        <w:rPr>
          <w:shd w:val="clear" w:color="auto" w:fill="FFFFFF"/>
        </w:rPr>
        <w:t>svinner för att speciallärare försvinner eller genom att mindre undervisningsgrupper läggs ner, behövs en skolpolitik som står upp för elevernas rätt. Liberalerna vill göra det lättare att få särskilt stöd i mindre undervisningsgrupper och utveckla resursskolorna samt verka för fler utbildade speciallärare i såväl grund- som gymnasieskolor.</w:t>
      </w:r>
    </w:p>
    <w:p w:rsidRPr="00080035" w:rsidR="00A55E68" w:rsidP="00E9335E" w:rsidRDefault="00A55E68" w14:paraId="4456655C" w14:textId="14BE6463">
      <w:r w:rsidRPr="00080035">
        <w:rPr>
          <w:shd w:val="clear" w:color="auto" w:fill="FFFFFF"/>
        </w:rPr>
        <w:t>Det finns även ett behov av åtgärder för att fånga upp elever med långvarig proble</w:t>
      </w:r>
      <w:r w:rsidR="00791DE1">
        <w:rPr>
          <w:shd w:val="clear" w:color="auto" w:fill="FFFFFF"/>
        </w:rPr>
        <w:softHyphen/>
      </w:r>
      <w:r w:rsidRPr="00080035">
        <w:rPr>
          <w:shd w:val="clear" w:color="auto" w:fill="FFFFFF"/>
        </w:rPr>
        <w:t xml:space="preserve">matisk frånvaro, så kallade hemmasittare. Det är en stor grupp av elever som slås ut från skolan i dag. Liberalerna menar att det är särskilt viktigt att den här gruppen av elever </w:t>
      </w:r>
      <w:r w:rsidRPr="00791DE1">
        <w:rPr>
          <w:spacing w:val="-1"/>
          <w:shd w:val="clear" w:color="auto" w:fill="FFFFFF"/>
        </w:rPr>
        <w:t>får den hjälp de har rätt till. Det kan exempelvis vara i form av pedagogiskt stöd, special</w:t>
      </w:r>
      <w:r w:rsidRPr="00791DE1" w:rsidR="00791DE1">
        <w:rPr>
          <w:spacing w:val="-1"/>
          <w:shd w:val="clear" w:color="auto" w:fill="FFFFFF"/>
        </w:rPr>
        <w:softHyphen/>
      </w:r>
      <w:r w:rsidRPr="00791DE1">
        <w:rPr>
          <w:spacing w:val="-1"/>
          <w:shd w:val="clear" w:color="auto" w:fill="FFFFFF"/>
        </w:rPr>
        <w:t>lärare</w:t>
      </w:r>
      <w:r w:rsidRPr="00080035">
        <w:rPr>
          <w:shd w:val="clear" w:color="auto" w:fill="FFFFFF"/>
        </w:rPr>
        <w:t xml:space="preserve"> och särskilda hjälpmedel för dyslektiker. Liberalerna menar även att elever med särskilda behov som skriver nationella prov ska få använda samma hjälpmedel </w:t>
      </w:r>
      <w:r w:rsidR="00266A19">
        <w:rPr>
          <w:shd w:val="clear" w:color="auto" w:fill="FFFFFF"/>
        </w:rPr>
        <w:t xml:space="preserve">som </w:t>
      </w:r>
      <w:r w:rsidRPr="00080035">
        <w:rPr>
          <w:shd w:val="clear" w:color="auto" w:fill="FFFFFF"/>
        </w:rPr>
        <w:t>de normalt får ha i undervisningen. </w:t>
      </w:r>
    </w:p>
    <w:p w:rsidRPr="00080035" w:rsidR="00A55E68" w:rsidP="00E9335E" w:rsidRDefault="00A55E68" w14:paraId="417B57C8" w14:textId="77777777">
      <w:r w:rsidRPr="00080035">
        <w:rPr>
          <w:shd w:val="clear" w:color="auto" w:fill="FFFFFF"/>
        </w:rPr>
        <w:t>Liberalerna avsätter också 60 miljoner kronor år 2022, 60 miljoner kronor år 2023 och 60 miljoner kronor år 2024 i syfte att ge fler skolor resurser att inrätta mindre undervisningsgrupper för elever med särskilda behov.</w:t>
      </w:r>
    </w:p>
    <w:p w:rsidRPr="0069784F" w:rsidR="00A55E68" w:rsidP="0069784F" w:rsidRDefault="00A55E68" w14:paraId="33E379EF" w14:textId="6CD78F7B">
      <w:pPr>
        <w:pStyle w:val="Rubrik2numrerat"/>
      </w:pPr>
      <w:bookmarkStart w:name="_Toc84265430" w:id="36"/>
      <w:bookmarkStart w:name="_Toc84334284" w:id="37"/>
      <w:bookmarkStart w:name="_Toc129942586" w:id="38"/>
      <w:r w:rsidRPr="0069784F">
        <w:t>Uppvärdera praktiska färdigheter i skolan</w:t>
      </w:r>
      <w:bookmarkEnd w:id="36"/>
      <w:bookmarkEnd w:id="37"/>
      <w:bookmarkEnd w:id="38"/>
    </w:p>
    <w:p w:rsidRPr="00080035" w:rsidR="00A55E68" w:rsidP="00E9335E" w:rsidRDefault="00A55E68" w14:paraId="38C99D57" w14:textId="77777777">
      <w:pPr>
        <w:pStyle w:val="Normalutanindragellerluft"/>
        <w:rPr>
          <w:kern w:val="0"/>
          <w14:numSpacing w14:val="default"/>
        </w:rPr>
      </w:pPr>
      <w:r w:rsidRPr="00080035">
        <w:rPr>
          <w:shd w:val="clear" w:color="auto" w:fill="FFFFFF"/>
        </w:rPr>
        <w:t>Alla varken kan eller vill bli akademiker, men i Sverige har praktiska kunskaper och färdigheter under lång tid betraktats som både mindre viktigt och fint än teoretiska ämneskunskaper. Om allt blir tänkt men inget gjort så stannar samhället. Detta feltänkt är särskilt tydligt om man betraktar skolväsendets utveckling. Redan i grundskolan har samtliga ämnen akademiserats och kraven på teoretiska förmågor ökat. </w:t>
      </w:r>
    </w:p>
    <w:p w:rsidRPr="00080035" w:rsidR="00A55E68" w:rsidP="00E9335E" w:rsidRDefault="00A55E68" w14:paraId="29A5F271" w14:textId="415F6D4C">
      <w:r w:rsidRPr="00080035">
        <w:rPr>
          <w:shd w:val="clear" w:color="auto" w:fill="FFFFFF"/>
        </w:rPr>
        <w:t>Liberalerna vill skapa en skola för alla barn. Vi menar att även elever som föredrar praktik framför teori måste få möjlighet att lyckas i skolans ämnen. Det är viktigt för att fler elever ska känna sig motiverade. Därför föreslår Liberalerna att både kunskaps</w:t>
      </w:r>
      <w:r w:rsidR="00791DE1">
        <w:rPr>
          <w:shd w:val="clear" w:color="auto" w:fill="FFFFFF"/>
        </w:rPr>
        <w:softHyphen/>
      </w:r>
      <w:r w:rsidRPr="00080035">
        <w:rPr>
          <w:shd w:val="clear" w:color="auto" w:fill="FFFFFF"/>
        </w:rPr>
        <w:t>kraven och innehållet i skolämnen som exempelvis slöjd, idrott och hälsa samt hem- och konsumentkunskap ska renodlas från högtravande krav på teoretiska förmågor, så att elever i stället kan bedömas utifrån sina praktiska kunskaper och färdigheter i dessa ämnen. </w:t>
      </w:r>
    </w:p>
    <w:p w:rsidRPr="00080035" w:rsidR="00A55E68" w:rsidP="00E9335E" w:rsidRDefault="00A55E68" w14:paraId="5E5298BD" w14:textId="25ECD0A0">
      <w:r w:rsidRPr="00080035">
        <w:rPr>
          <w:shd w:val="clear" w:color="auto" w:fill="FFFFFF"/>
        </w:rPr>
        <w:t xml:space="preserve">För alla ungdomar som saknar gymnasiebehörighet, exempelvis nyanlända som ankommit till Sverige i tonårsåldern, behövs ett realistiskt alternativ </w:t>
      </w:r>
      <w:r w:rsidR="00D86703">
        <w:rPr>
          <w:shd w:val="clear" w:color="auto" w:fill="FFFFFF"/>
        </w:rPr>
        <w:t>i fråga om</w:t>
      </w:r>
      <w:r w:rsidRPr="00080035">
        <w:rPr>
          <w:shd w:val="clear" w:color="auto" w:fill="FFFFFF"/>
        </w:rPr>
        <w:t xml:space="preserve"> en utbildningsform som leder till jobb. Liberalerna ser även ett tydligt behov av att inrätta yrkesskolor som inte kräver betyg från grundskolan eller behörighet för gymnasie</w:t>
      </w:r>
      <w:r w:rsidR="00791DE1">
        <w:rPr>
          <w:shd w:val="clear" w:color="auto" w:fill="FFFFFF"/>
        </w:rPr>
        <w:softHyphen/>
      </w:r>
      <w:r w:rsidRPr="00080035">
        <w:rPr>
          <w:shd w:val="clear" w:color="auto" w:fill="FFFFFF"/>
        </w:rPr>
        <w:t>studier. Genom att inrätta kortare, tvååriga yrkesutbildningar som fokuserar på brist</w:t>
      </w:r>
      <w:r w:rsidR="00791DE1">
        <w:rPr>
          <w:shd w:val="clear" w:color="auto" w:fill="FFFFFF"/>
        </w:rPr>
        <w:softHyphen/>
      </w:r>
      <w:r w:rsidRPr="00080035">
        <w:rPr>
          <w:shd w:val="clear" w:color="auto" w:fill="FFFFFF"/>
        </w:rPr>
        <w:t>yrken med goda jobbmöjligheter kan den grupp</w:t>
      </w:r>
      <w:r w:rsidR="00A820CA">
        <w:rPr>
          <w:shd w:val="clear" w:color="auto" w:fill="FFFFFF"/>
        </w:rPr>
        <w:t>en</w:t>
      </w:r>
      <w:r w:rsidRPr="00080035">
        <w:rPr>
          <w:shd w:val="clear" w:color="auto" w:fill="FFFFFF"/>
        </w:rPr>
        <w:t xml:space="preserve"> av utrikes födda ungdomar med bristfällig eller icke-existerande utbildning i bagaget få en ärlig chans till ett riktigt jobb </w:t>
      </w:r>
      <w:r w:rsidRPr="00080035">
        <w:rPr>
          <w:shd w:val="clear" w:color="auto" w:fill="FFFFFF"/>
        </w:rPr>
        <w:lastRenderedPageBreak/>
        <w:t>– och på så vis integreras bättre</w:t>
      </w:r>
      <w:r w:rsidR="00A728DD">
        <w:rPr>
          <w:shd w:val="clear" w:color="auto" w:fill="FFFFFF"/>
        </w:rPr>
        <w:t xml:space="preserve"> i</w:t>
      </w:r>
      <w:r w:rsidRPr="00080035">
        <w:rPr>
          <w:shd w:val="clear" w:color="auto" w:fill="FFFFFF"/>
        </w:rPr>
        <w:t xml:space="preserve"> samhället samtidigt som de får möjlighet att lära sig det svenska språket på jobbet.</w:t>
      </w:r>
    </w:p>
    <w:p w:rsidRPr="0069784F" w:rsidR="00A55E68" w:rsidP="0069784F" w:rsidRDefault="00A55E68" w14:paraId="21BA73A3" w14:textId="7A062E6A">
      <w:pPr>
        <w:pStyle w:val="Rubrik2numrerat"/>
      </w:pPr>
      <w:bookmarkStart w:name="_Toc84265431" w:id="39"/>
      <w:bookmarkStart w:name="_Toc84334285" w:id="40"/>
      <w:bookmarkStart w:name="_Toc129942587" w:id="41"/>
      <w:proofErr w:type="spellStart"/>
      <w:r w:rsidRPr="0069784F">
        <w:t>Studiero</w:t>
      </w:r>
      <w:proofErr w:type="spellEnd"/>
      <w:r w:rsidRPr="0069784F">
        <w:t xml:space="preserve"> i klassrummen och trygghet i korridoren</w:t>
      </w:r>
      <w:bookmarkEnd w:id="39"/>
      <w:bookmarkEnd w:id="40"/>
      <w:bookmarkEnd w:id="41"/>
    </w:p>
    <w:p w:rsidRPr="00080035" w:rsidR="00A55E68" w:rsidP="00E9335E" w:rsidRDefault="00A55E68" w14:paraId="08F2FA0D" w14:textId="000AC321">
      <w:pPr>
        <w:pStyle w:val="Normalutanindragellerluft"/>
        <w:rPr>
          <w:kern w:val="0"/>
          <w14:numSpacing w14:val="default"/>
        </w:rPr>
      </w:pPr>
      <w:r w:rsidRPr="00080035">
        <w:rPr>
          <w:shd w:val="clear" w:color="auto" w:fill="FFFFFF"/>
        </w:rPr>
        <w:t xml:space="preserve">Liberalerna vill genomföra ett ordningslyft i den svenska skolan. Det krävs ett antal olika åtgärder för att få bukt med brister vad gäller såväl trygghet som </w:t>
      </w:r>
      <w:proofErr w:type="spellStart"/>
      <w:r w:rsidRPr="00080035">
        <w:rPr>
          <w:shd w:val="clear" w:color="auto" w:fill="FFFFFF"/>
        </w:rPr>
        <w:t>studiero</w:t>
      </w:r>
      <w:proofErr w:type="spellEnd"/>
      <w:r w:rsidRPr="00080035">
        <w:rPr>
          <w:shd w:val="clear" w:color="auto" w:fill="FFFFFF"/>
        </w:rPr>
        <w:t xml:space="preserve"> i skolan. Det är viktigt att skolan utgör en trygg plats för </w:t>
      </w:r>
      <w:r w:rsidRPr="00080035" w:rsidR="00C224BE">
        <w:rPr>
          <w:shd w:val="clear" w:color="auto" w:fill="FFFFFF"/>
        </w:rPr>
        <w:t xml:space="preserve">både </w:t>
      </w:r>
      <w:r w:rsidRPr="00080035">
        <w:rPr>
          <w:shd w:val="clear" w:color="auto" w:fill="FFFFFF"/>
        </w:rPr>
        <w:t xml:space="preserve">elever och skolpersonal. Alla gynnas av att det råder </w:t>
      </w:r>
      <w:proofErr w:type="spellStart"/>
      <w:r w:rsidRPr="00080035">
        <w:rPr>
          <w:shd w:val="clear" w:color="auto" w:fill="FFFFFF"/>
        </w:rPr>
        <w:t>studiero</w:t>
      </w:r>
      <w:proofErr w:type="spellEnd"/>
      <w:r w:rsidRPr="00080035">
        <w:rPr>
          <w:shd w:val="clear" w:color="auto" w:fill="FFFFFF"/>
        </w:rPr>
        <w:t xml:space="preserve"> på lektionerna och trygghet i korridorerna, men långt ifrån alla uppger att så är fallet. Det är ett svek mot eleverna men också ett politiskt misslyckande eftersom det är politikens uppgift att skapa de förutsättningar som skolan behöver för att lyckas skapa ordning och reda för alla elever.</w:t>
      </w:r>
    </w:p>
    <w:p w:rsidRPr="00080035" w:rsidR="00A55E68" w:rsidP="00A55E68" w:rsidRDefault="00A55E68" w14:paraId="6C6F8349" w14:textId="7AC82D84">
      <w:pPr>
        <w:rPr>
          <w:shd w:val="clear" w:color="auto" w:fill="FFFFFF"/>
        </w:rPr>
      </w:pPr>
      <w:r w:rsidRPr="00E9335E">
        <w:t>Liberalerna vill stärka lärarnas mandat att agera mot stök och ordningsstörningar i skolan. Ingen lärare ska känna sig rädd för att gripa in när undervisningen hindras eller när elever utsätts för fara. På samma vis ska ingen rektor tveka om de</w:t>
      </w:r>
      <w:r w:rsidRPr="00E9335E" w:rsidR="009255F6">
        <w:t>n</w:t>
      </w:r>
      <w:r w:rsidRPr="00E9335E">
        <w:t xml:space="preserve"> har mandat att omplacera eller stänga av elever som hotar eller utövar våld mot skolkamrater eller lärare. Därför behöver skollagen ses över, så att skolans lärare och rektorer får tydliga mandat att agera mot de som hindrar skolans uppdrag att bedriva undervisning av hög kvalitet under trygga förutsättningar. Därtill föreslår vi att alla skolor ska inrätta förvän</w:t>
      </w:r>
      <w:r w:rsidR="00791DE1">
        <w:softHyphen/>
      </w:r>
      <w:r w:rsidRPr="00E9335E">
        <w:t>tansdokument</w:t>
      </w:r>
      <w:r w:rsidRPr="00080035">
        <w:rPr>
          <w:shd w:val="clear" w:color="auto" w:fill="FFFFFF"/>
        </w:rPr>
        <w:t xml:space="preserve"> som både eleve</w:t>
      </w:r>
      <w:r w:rsidR="00377C86">
        <w:rPr>
          <w:shd w:val="clear" w:color="auto" w:fill="FFFFFF"/>
        </w:rPr>
        <w:t>rna</w:t>
      </w:r>
      <w:r w:rsidRPr="00080035">
        <w:rPr>
          <w:shd w:val="clear" w:color="auto" w:fill="FFFFFF"/>
        </w:rPr>
        <w:t xml:space="preserve"> och föräldrarna ska underteckna, och dokumentet ska beskriva de förväntningar, regler och konsekvenser för regelövertramp som gäller.</w:t>
      </w:r>
    </w:p>
    <w:p w:rsidRPr="0069784F" w:rsidR="00A55E68" w:rsidP="0069784F" w:rsidRDefault="00A55E68" w14:paraId="0D0C7B10" w14:textId="6C19D148">
      <w:pPr>
        <w:pStyle w:val="Rubrik1numrerat"/>
      </w:pPr>
      <w:bookmarkStart w:name="_Toc84265432" w:id="42"/>
      <w:bookmarkStart w:name="_Toc84334286" w:id="43"/>
      <w:bookmarkStart w:name="_Toc129942588" w:id="44"/>
      <w:r w:rsidRPr="0069784F">
        <w:t>Integrationspolitik som fungerar</w:t>
      </w:r>
      <w:bookmarkEnd w:id="42"/>
      <w:bookmarkEnd w:id="43"/>
      <w:bookmarkEnd w:id="44"/>
    </w:p>
    <w:p w:rsidRPr="0069784F" w:rsidR="00A55E68" w:rsidP="00E9335E" w:rsidRDefault="00A55E68" w14:paraId="32D9CBE3" w14:textId="6E5D2082">
      <w:pPr>
        <w:pStyle w:val="Rubrik2numrerat"/>
        <w:spacing w:before="440"/>
      </w:pPr>
      <w:bookmarkStart w:name="_Toc84265433" w:id="45"/>
      <w:bookmarkStart w:name="_Toc84334287" w:id="46"/>
      <w:bookmarkStart w:name="_Toc129942589" w:id="47"/>
      <w:r w:rsidRPr="0069784F">
        <w:t>Regeringen har misslyckats med jobben och integrationen</w:t>
      </w:r>
      <w:bookmarkEnd w:id="45"/>
      <w:bookmarkEnd w:id="46"/>
      <w:bookmarkEnd w:id="47"/>
    </w:p>
    <w:p w:rsidRPr="00080035" w:rsidR="00A55E68" w:rsidP="00E9335E" w:rsidRDefault="00A55E68" w14:paraId="686F8A58" w14:textId="59EF92CE">
      <w:pPr>
        <w:pStyle w:val="Normalutanindragellerluft"/>
        <w:rPr>
          <w:kern w:val="0"/>
          <w14:numSpacing w14:val="default"/>
        </w:rPr>
      </w:pPr>
      <w:r w:rsidRPr="00080035">
        <w:rPr>
          <w:shd w:val="clear" w:color="auto" w:fill="FFFFFF"/>
        </w:rPr>
        <w:t>Ett av Sveriges största samhällsproblem är integrationen. Det är ett misslyckande för vårt land när människor släpps in i landet men inte släpps in i samhället. </w:t>
      </w:r>
    </w:p>
    <w:p w:rsidRPr="00080035" w:rsidR="00A55E68" w:rsidP="00E9335E" w:rsidRDefault="00A55E68" w14:paraId="1A1B4BBB" w14:textId="676DAA33">
      <w:r w:rsidRPr="00080035">
        <w:rPr>
          <w:shd w:val="clear" w:color="auto" w:fill="FFFFFF"/>
        </w:rPr>
        <w:t xml:space="preserve">Sverige ska inte vara ett delat land. Redan före coronakrisen levde en halv miljon utrikes födda vuxna i fattigdom eller risk för fattigdom. Vi vägrar </w:t>
      </w:r>
      <w:r w:rsidR="00AC7DF1">
        <w:rPr>
          <w:shd w:val="clear" w:color="auto" w:fill="FFFFFF"/>
        </w:rPr>
        <w:t xml:space="preserve">att </w:t>
      </w:r>
      <w:r w:rsidRPr="00080035">
        <w:rPr>
          <w:shd w:val="clear" w:color="auto" w:fill="FFFFFF"/>
        </w:rPr>
        <w:t>acceptera en återgång till ett nytt Fattigsverige. Därför måste vi sätta ord på den skuld som byggts upp. Vi väljer att kalla denna skuld för integrationsskuld, inte för att det är en skuld som några enskilda bär utan för att vårt samhälle har en skuld mot alltför många enskilda.</w:t>
      </w:r>
    </w:p>
    <w:p w:rsidRPr="00080035" w:rsidR="00A55E68" w:rsidP="00E9335E" w:rsidRDefault="00A55E68" w14:paraId="2434FEC8" w14:textId="6C872CD8">
      <w:r w:rsidRPr="00080035">
        <w:rPr>
          <w:shd w:val="clear" w:color="auto" w:fill="FFFFFF"/>
        </w:rPr>
        <w:t>Integrationsskuldens förödande konsekvenser syns idag i våra utsatta områden, där rättsstaten tryckts tillbaka, skolresultaten sviker, jämställdheten är satt på undantag och framtidsmöjligheterna försvinner. Konsekvenserna syns också på den svenska lands</w:t>
      </w:r>
      <w:r w:rsidR="00791DE1">
        <w:rPr>
          <w:shd w:val="clear" w:color="auto" w:fill="FFFFFF"/>
        </w:rPr>
        <w:softHyphen/>
      </w:r>
      <w:r w:rsidRPr="00080035">
        <w:rPr>
          <w:shd w:val="clear" w:color="auto" w:fill="FFFFFF"/>
        </w:rPr>
        <w:t>bygden, där svaga lokala arbetsmarknader och bristande elevunderlag i skolorna förstärker problemen med en misslyckad integrationspolitik.</w:t>
      </w:r>
    </w:p>
    <w:p w:rsidRPr="00080035" w:rsidR="00A55E68" w:rsidP="00E9335E" w:rsidRDefault="00A55E68" w14:paraId="201EFAD3" w14:textId="18D0391B">
      <w:r w:rsidRPr="00080035">
        <w:rPr>
          <w:shd w:val="clear" w:color="auto" w:fill="FFFFFF"/>
        </w:rPr>
        <w:t>För att vända utvecklingen och göra Sverige till ett land där alla har samma möjlig</w:t>
      </w:r>
      <w:r w:rsidR="00791DE1">
        <w:rPr>
          <w:shd w:val="clear" w:color="auto" w:fill="FFFFFF"/>
        </w:rPr>
        <w:softHyphen/>
      </w:r>
      <w:r w:rsidRPr="00080035">
        <w:rPr>
          <w:shd w:val="clear" w:color="auto" w:fill="FFFFFF"/>
        </w:rPr>
        <w:t>heter – oavsett bakgrund, ursprung och bostadsadress – krävs ett skifte i svensk politik. Integrationsministrar har kommit och gått, ord har bytts, retorik har ändrats, men man har fortsatt att göra samma sak. Misslyckandets kontinuitet måste brytas. För att det ska vara möjligt krävs en ny regering och en ny inriktning för integrationspolitiken.</w:t>
      </w:r>
    </w:p>
    <w:p w:rsidRPr="00080035" w:rsidR="00A55E68" w:rsidP="00E9335E" w:rsidRDefault="00A55E68" w14:paraId="5F894505" w14:textId="5B038D9C">
      <w:r w:rsidRPr="00080035">
        <w:rPr>
          <w:shd w:val="clear" w:color="auto" w:fill="FFFFFF"/>
        </w:rPr>
        <w:t>I landet som Socialdemokraterna lovade EU:s lägsta arbetslöshet kan vi konstatera att det blev tvärtom. Sverige har EU:s fjärde högsta arbetslöshet. Nästan 190</w:t>
      </w:r>
      <w:r w:rsidR="00597D42">
        <w:rPr>
          <w:shd w:val="clear" w:color="auto" w:fill="FFFFFF"/>
        </w:rPr>
        <w:t> </w:t>
      </w:r>
      <w:r w:rsidRPr="00080035">
        <w:rPr>
          <w:shd w:val="clear" w:color="auto" w:fill="FFFFFF"/>
        </w:rPr>
        <w:t xml:space="preserve">000 </w:t>
      </w:r>
      <w:r w:rsidRPr="00080035">
        <w:rPr>
          <w:shd w:val="clear" w:color="auto" w:fill="FFFFFF"/>
        </w:rPr>
        <w:lastRenderedPageBreak/>
        <w:t>människor befinner sig i långtidsarbetslöshet, och majoriteten av dessa har varit borta från arbetsmarknaden i mer än två år. En ny arbetslöshet har fått fäste i Sverige. Sverige uppvisar det näst största sysselsättningsgapet mellan inrikes och utrikes födda i hela Europa. Bland de nästan 190</w:t>
      </w:r>
      <w:r w:rsidR="00597D42">
        <w:rPr>
          <w:shd w:val="clear" w:color="auto" w:fill="FFFFFF"/>
        </w:rPr>
        <w:t> </w:t>
      </w:r>
      <w:r w:rsidRPr="00080035">
        <w:rPr>
          <w:shd w:val="clear" w:color="auto" w:fill="FFFFFF"/>
        </w:rPr>
        <w:t>000 personer som befinner sig i långtidsarbetslöshet är 82 procent personer med svag koppling till arbetsmarknaden. Andelen är än högre bland arbetslösa som varit utan arbete längre än två år: närmare nio av tio av dessa har en svag konkurrensförmåga. Sammantaget uppgick antalet inskrivna arbetslösa med svag konkurrensförmåga till nästan 300</w:t>
      </w:r>
      <w:r w:rsidR="00367026">
        <w:rPr>
          <w:shd w:val="clear" w:color="auto" w:fill="FFFFFF"/>
        </w:rPr>
        <w:t> </w:t>
      </w:r>
      <w:r w:rsidRPr="00080035">
        <w:rPr>
          <w:shd w:val="clear" w:color="auto" w:fill="FFFFFF"/>
        </w:rPr>
        <w:t>000 personer, motsvarande sju av tio av de inskrivna arbetslösa. Sedan mitten av 2014 är utomeuropeiskt födda den enskilt största delgruppen bland inskrivna arbetslösa med svag konkurrensförmåga, följt av personer som saknar gymnasial utbildning.</w:t>
      </w:r>
    </w:p>
    <w:p w:rsidRPr="00080035" w:rsidR="00A55E68" w:rsidP="00E9335E" w:rsidRDefault="00A55E68" w14:paraId="3029BEE3" w14:textId="2D7C8E77">
      <w:r w:rsidRPr="00080035">
        <w:rPr>
          <w:shd w:val="clear" w:color="auto" w:fill="FFFFFF"/>
        </w:rPr>
        <w:t>Särskilt drabbade är utrikes födda kvinnor som står längst ifrån arbetsmarknaden i dag. De faktorer som påverkar utrikes födda kvinnors låga etablering på arbetsmark</w:t>
      </w:r>
      <w:r w:rsidR="00791DE1">
        <w:rPr>
          <w:shd w:val="clear" w:color="auto" w:fill="FFFFFF"/>
        </w:rPr>
        <w:softHyphen/>
      </w:r>
      <w:r w:rsidRPr="00080035">
        <w:rPr>
          <w:shd w:val="clear" w:color="auto" w:fill="FFFFFF"/>
        </w:rPr>
        <w:t>naden har sedan länge varit kända. Det handlar bland annat om brister i utbildningsnivå och arbetslivserfarenhet, svårigheter att validera tidigare utbildning och arbetslivs</w:t>
      </w:r>
      <w:r w:rsidR="00791DE1">
        <w:rPr>
          <w:shd w:val="clear" w:color="auto" w:fill="FFFFFF"/>
        </w:rPr>
        <w:softHyphen/>
      </w:r>
      <w:r w:rsidRPr="00080035">
        <w:rPr>
          <w:shd w:val="clear" w:color="auto" w:fill="FFFFFF"/>
        </w:rPr>
        <w:t>erfarenhet och svaga sociala nätverk. Forskning visar också att utformningen av skatte- och bidragssystemet har en stark inverkan på kvinnors arbetsutbud. Arbetslösheten bland utrikes födda kvinnor uppgick till 22,8 procent första kvartalet i år. Motsvarande siffra för utrikes födda män var 19,9 procent, och för inrikes födda kvinnor 4,6 procent (SCB, 2021).</w:t>
      </w:r>
    </w:p>
    <w:p w:rsidRPr="00080035" w:rsidR="00A55E68" w:rsidP="00E9335E" w:rsidRDefault="00A55E68" w14:paraId="4C8CDDC9" w14:textId="46AA9404">
      <w:r w:rsidRPr="00080035">
        <w:rPr>
          <w:shd w:val="clear" w:color="auto" w:fill="FFFFFF"/>
        </w:rPr>
        <w:t>Statistiken talar sitt tydliga språk. Vi kan i dag se en snabb framväxt av en grupp personer som befinner sig mycket långt ifrån den svenska arbetsmarknaden. Personer som saknar en tydlig förankring i det svenska samhället och som riskerar att hamna i ett livslångt utanförskap. Politiken måste ta intryck av denna utveckling och agera kraftfullt för att förhindra att ett nytt utanförskap växer fram. Att passivt se på utan att ingripa är inte ett alternativ.</w:t>
      </w:r>
    </w:p>
    <w:p w:rsidRPr="00080035" w:rsidR="00A55E68" w:rsidP="00E9335E" w:rsidRDefault="00A55E68" w14:paraId="53254142" w14:textId="1E723231">
      <w:r w:rsidRPr="00080035">
        <w:rPr>
          <w:shd w:val="clear" w:color="auto" w:fill="FFFFFF"/>
        </w:rPr>
        <w:t>Samtidigt präglas den svenska arbetsmarknaden parallellt av en omfattande arbets</w:t>
      </w:r>
      <w:r w:rsidR="00791DE1">
        <w:rPr>
          <w:shd w:val="clear" w:color="auto" w:fill="FFFFFF"/>
        </w:rPr>
        <w:softHyphen/>
      </w:r>
      <w:r w:rsidRPr="00080035">
        <w:rPr>
          <w:shd w:val="clear" w:color="auto" w:fill="FFFFFF"/>
        </w:rPr>
        <w:t xml:space="preserve">kraftsbrist. Antalet vakanser ökade med 95 procent jämfört med förra året, enligt en undersökning från Stockholms Handelskammare. Arbetskraftsbristen riskerar nu att nå 2018 års historiska nivåer. Som tydligast är denna arbetskraftsbrist i norra Sverige, där </w:t>
      </w:r>
      <w:r w:rsidR="00E56613">
        <w:rPr>
          <w:shd w:val="clear" w:color="auto" w:fill="FFFFFF"/>
        </w:rPr>
        <w:t xml:space="preserve">det görs </w:t>
      </w:r>
      <w:r w:rsidRPr="00080035">
        <w:rPr>
          <w:shd w:val="clear" w:color="auto" w:fill="FFFFFF"/>
        </w:rPr>
        <w:t>stora satsningar på en grön omställning inom den svenska industrin som förväntas skapa tusentals jobb. För att möta såväl dagens som morgondagens behov av arbetskraft krävs satsningar på kompetensförsörjningen. I dag misslyckas var femte rekrytering på grund av kompetensbrist. Den bristande matchningen på den svenska arbetsmarknaden måste mötas med effektiva utbildnings- och arbetsmarknadspolitiska åtgärder. Individer som kan jobba ska ges rätt förutsättningar för att jobba och bidra till det svenska samhället.</w:t>
      </w:r>
    </w:p>
    <w:p w:rsidRPr="00080035" w:rsidR="00A55E68" w:rsidP="00EE6816" w:rsidRDefault="00A55E68" w14:paraId="574567A1" w14:textId="77777777">
      <w:r w:rsidRPr="00080035">
        <w:rPr>
          <w:shd w:val="clear" w:color="auto" w:fill="FFFFFF"/>
        </w:rPr>
        <w:t>Liberalerna tror på individen. Vi vet att den som bryr sig också måste ställa krav. Det är därför vi lägger fram en integrationspolitik som ställer tydliga krav på individen, samtidigt som vi stärker förutsättningarna för att arbeta, lära sig språket och bli en del av det gemensamma bygget av Sverige. Integrationen är en ömsesidig process mellan människor, där känslan av tillhörighet till samhället är resultatet. Språk, jobb, kunskaper om det nya landet och frihet från diskriminering är medel och förutsättningar för den processen. </w:t>
      </w:r>
    </w:p>
    <w:p w:rsidRPr="0069784F" w:rsidR="00A55E68" w:rsidP="0069784F" w:rsidRDefault="00A55E68" w14:paraId="1CA55F7C" w14:textId="472396B8">
      <w:pPr>
        <w:pStyle w:val="Rubrik2numrerat"/>
      </w:pPr>
      <w:bookmarkStart w:name="_Toc84265434" w:id="48"/>
      <w:bookmarkStart w:name="_Toc84334288" w:id="49"/>
      <w:bookmarkStart w:name="_Toc129942590" w:id="50"/>
      <w:r w:rsidRPr="0069784F">
        <w:lastRenderedPageBreak/>
        <w:t>Mål för integrationen ska vara vägledande för statens budget</w:t>
      </w:r>
      <w:bookmarkEnd w:id="48"/>
      <w:bookmarkEnd w:id="49"/>
      <w:bookmarkEnd w:id="50"/>
    </w:p>
    <w:p w:rsidRPr="00080035" w:rsidR="00A55E68" w:rsidP="00EE6816" w:rsidRDefault="00A55E68" w14:paraId="0F4CE347" w14:textId="77777777">
      <w:pPr>
        <w:pStyle w:val="Normalutanindragellerluft"/>
        <w:rPr>
          <w:kern w:val="0"/>
          <w14:numSpacing w14:val="default"/>
        </w:rPr>
      </w:pPr>
      <w:r w:rsidRPr="00080035">
        <w:rPr>
          <w:shd w:val="clear" w:color="auto" w:fill="FFFFFF"/>
        </w:rPr>
        <w:t>Integrationspolitiken behöver en tydligare styrning. Integrationen är en av vår tids största utmaningar. Det krävs en gemensam målbild för att vända utvecklingen – i hela landet, från residensstad till bruksort, från landsbygd till förort. </w:t>
      </w:r>
    </w:p>
    <w:p w:rsidRPr="00080035" w:rsidR="00A55E68" w:rsidP="00A55E68" w:rsidRDefault="00A55E68" w14:paraId="13B7DC5C" w14:textId="48905897">
      <w:r w:rsidRPr="00080035">
        <w:rPr>
          <w:shd w:val="clear" w:color="auto" w:fill="FFFFFF"/>
        </w:rPr>
        <w:t xml:space="preserve">Det övergripande budgetmål för integrationspolitiken som fastställdes 2009 måste kompletteras med tydliga delmål som årligen följs upp. Alla integrationspolitiska insatser ska bygga på forskningsbaserad evidens och vara långsiktiga. Liberalerna vill se en revidering av nuvarande mål, i vilken följande anges som delmål. Vi vill utgå från delmålen </w:t>
      </w:r>
      <w:r w:rsidRPr="00080035">
        <w:rPr>
          <w:i/>
          <w:iCs/>
          <w:shd w:val="clear" w:color="auto" w:fill="FFFFFF"/>
        </w:rPr>
        <w:t>social integration</w:t>
      </w:r>
      <w:r w:rsidRPr="00ED49FB">
        <w:rPr>
          <w:shd w:val="clear" w:color="auto" w:fill="FFFFFF"/>
        </w:rPr>
        <w:t>,</w:t>
      </w:r>
      <w:r w:rsidRPr="00080035">
        <w:rPr>
          <w:i/>
          <w:iCs/>
          <w:shd w:val="clear" w:color="auto" w:fill="FFFFFF"/>
        </w:rPr>
        <w:t xml:space="preserve"> ekonomisk integration </w:t>
      </w:r>
      <w:r w:rsidRPr="00080035">
        <w:rPr>
          <w:shd w:val="clear" w:color="auto" w:fill="FFFFFF"/>
        </w:rPr>
        <w:t xml:space="preserve">och </w:t>
      </w:r>
      <w:r w:rsidRPr="00080035">
        <w:rPr>
          <w:i/>
          <w:iCs/>
          <w:shd w:val="clear" w:color="auto" w:fill="FFFFFF"/>
        </w:rPr>
        <w:t>demokratisk integration</w:t>
      </w:r>
      <w:r w:rsidRPr="00080035">
        <w:rPr>
          <w:shd w:val="clear" w:color="auto" w:fill="FFFFFF"/>
        </w:rPr>
        <w:t>.</w:t>
      </w:r>
    </w:p>
    <w:p w:rsidRPr="00080035" w:rsidR="00A55E68" w:rsidP="00791DE1" w:rsidRDefault="00A55E68" w14:paraId="0F8D666E" w14:textId="77777777">
      <w:pPr>
        <w:pStyle w:val="ListaPunkt"/>
        <w:spacing w:before="150"/>
        <w:ind w:left="284" w:hanging="284"/>
      </w:pPr>
      <w:r w:rsidRPr="00080035">
        <w:rPr>
          <w:bCs/>
          <w:i/>
          <w:shd w:val="clear" w:color="auto" w:fill="FFFFFF"/>
        </w:rPr>
        <w:t>Social integration</w:t>
      </w:r>
      <w:r w:rsidRPr="00080035">
        <w:rPr>
          <w:i/>
          <w:iCs/>
          <w:shd w:val="clear" w:color="auto" w:fill="FFFFFF"/>
        </w:rPr>
        <w:t>.</w:t>
      </w:r>
      <w:r w:rsidRPr="00080035">
        <w:rPr>
          <w:shd w:val="clear" w:color="auto" w:fill="FFFFFF"/>
        </w:rPr>
        <w:t xml:space="preserve"> Dagens system för att människor som kommer till Sverige ska delta i svenskundervisning och information om det svenska samhället måste kvalitetssäkras och följas upp mycket bättre.</w:t>
      </w:r>
    </w:p>
    <w:p w:rsidRPr="00080035" w:rsidR="00A55E68" w:rsidP="00EE6816" w:rsidRDefault="00A55E68" w14:paraId="3E9F357F" w14:textId="768BC8AB">
      <w:pPr>
        <w:pStyle w:val="ListaPunkt"/>
        <w:ind w:left="284" w:hanging="284"/>
      </w:pPr>
      <w:r w:rsidRPr="00080035">
        <w:rPr>
          <w:bCs/>
          <w:i/>
          <w:shd w:val="clear" w:color="auto" w:fill="FFFFFF"/>
        </w:rPr>
        <w:t>Ekonomisk integration.</w:t>
      </w:r>
      <w:r w:rsidRPr="00080035">
        <w:rPr>
          <w:shd w:val="clear" w:color="auto" w:fill="FFFFFF"/>
        </w:rPr>
        <w:t xml:space="preserve"> Arbetsföra personer ska ha </w:t>
      </w:r>
      <w:r w:rsidR="00EC5EAD">
        <w:rPr>
          <w:shd w:val="clear" w:color="auto" w:fill="FFFFFF"/>
        </w:rPr>
        <w:t xml:space="preserve">en </w:t>
      </w:r>
      <w:r w:rsidRPr="00080035">
        <w:rPr>
          <w:shd w:val="clear" w:color="auto" w:fill="FFFFFF"/>
        </w:rPr>
        <w:t>egen försörjning. I ett första steg ska mediantiden från uppehållstillstånd till dess att individen uppnår självförsörjning halveras till 2030, genom till exempel sänkta trösklar till arbetsmarknaden och ökade drivkrafter till arbete.</w:t>
      </w:r>
    </w:p>
    <w:p w:rsidRPr="008A62AD" w:rsidR="00A55E68" w:rsidP="00EE6816" w:rsidRDefault="00A55E68" w14:paraId="6E9FA166" w14:textId="37633C84">
      <w:pPr>
        <w:pStyle w:val="ListaPunkt"/>
        <w:ind w:left="284" w:hanging="284"/>
        <w:rPr>
          <w:shd w:val="clear" w:color="auto" w:fill="FFFFFF"/>
        </w:rPr>
      </w:pPr>
      <w:r w:rsidRPr="00080035">
        <w:rPr>
          <w:bCs/>
          <w:i/>
          <w:shd w:val="clear" w:color="auto" w:fill="FFFFFF"/>
        </w:rPr>
        <w:t>Demokratisk integration.</w:t>
      </w:r>
      <w:r w:rsidRPr="00080035">
        <w:rPr>
          <w:shd w:val="clear" w:color="auto" w:fill="FFFFFF"/>
        </w:rPr>
        <w:t xml:space="preserve"> Alla integrationsinsatser ska bidra till ökad delaktighet i det svenska samhället, vilket innefattar kunskap om och respekt för vårt demokratiska och sekulära samhälle, inklusive yttrandefrihet och religionsfrihet, rättsstaten och lagarna samt jämställdhet mellan kvinnor och män.</w:t>
      </w:r>
    </w:p>
    <w:p w:rsidRPr="00080035" w:rsidR="00A55E68" w:rsidP="00EE6816" w:rsidRDefault="00A55E68" w14:paraId="7CFFB95E" w14:textId="77777777">
      <w:pPr>
        <w:pStyle w:val="Normalutanindragellerluft"/>
        <w:spacing w:before="150"/>
      </w:pPr>
      <w:r w:rsidRPr="00080035">
        <w:rPr>
          <w:shd w:val="clear" w:color="auto" w:fill="FFFFFF"/>
        </w:rPr>
        <w:t>Integrationsskulden och utanförskapet måste årligen mätas och minskas. Genom en tydlig styrning, tydliga delmål och en hög ambitionsnivå kan vi nå målet om att ingen i Sverige ska leva i utanförskap eller lämnas i utanförskap.</w:t>
      </w:r>
    </w:p>
    <w:p w:rsidRPr="0069784F" w:rsidR="00A55E68" w:rsidP="0069784F" w:rsidRDefault="00A55E68" w14:paraId="797739F7" w14:textId="7B5C09E2">
      <w:pPr>
        <w:pStyle w:val="Rubrik2numrerat"/>
      </w:pPr>
      <w:bookmarkStart w:name="_Toc84265435" w:id="51"/>
      <w:bookmarkStart w:name="_Toc84334289" w:id="52"/>
      <w:bookmarkStart w:name="_Toc129942591" w:id="53"/>
      <w:r w:rsidRPr="0069784F">
        <w:t>Fler i egen försörjning – så klarar vi integrationen</w:t>
      </w:r>
      <w:bookmarkEnd w:id="51"/>
      <w:bookmarkEnd w:id="52"/>
      <w:bookmarkEnd w:id="53"/>
    </w:p>
    <w:p w:rsidRPr="0069784F" w:rsidR="00A55E68" w:rsidP="00EE6816" w:rsidRDefault="00A55E68" w14:paraId="6DF7AB71" w14:textId="3A9B26A1">
      <w:pPr>
        <w:pStyle w:val="Rubrik3numrerat"/>
        <w:spacing w:before="150"/>
      </w:pPr>
      <w:bookmarkStart w:name="_Toc84265436" w:id="54"/>
      <w:bookmarkStart w:name="_Toc84334290" w:id="55"/>
      <w:bookmarkStart w:name="_Toc129942592" w:id="56"/>
      <w:r w:rsidRPr="0069784F">
        <w:t>Det ska löna sig att gå från bidrag till arbete – ett nytt jobbskatteavdrag</w:t>
      </w:r>
      <w:bookmarkEnd w:id="54"/>
      <w:bookmarkEnd w:id="55"/>
      <w:bookmarkEnd w:id="56"/>
    </w:p>
    <w:p w:rsidRPr="00080035" w:rsidR="00A55E68" w:rsidP="00EE6816" w:rsidRDefault="00A55E68" w14:paraId="517911D9" w14:textId="77777777">
      <w:pPr>
        <w:pStyle w:val="Normalutanindragellerluft"/>
        <w:rPr>
          <w:kern w:val="0"/>
          <w14:numSpacing w14:val="default"/>
        </w:rPr>
      </w:pPr>
      <w:r w:rsidRPr="00080035">
        <w:rPr>
          <w:shd w:val="clear" w:color="auto" w:fill="FFFFFF"/>
        </w:rPr>
        <w:t>Trots skattesänkningar på 2000-talet är Sverige fortfarande bland de länder som beskattar arbete allra hårdast. En genomsnittlig arbetstagare i Sverige betalar 43 procent i skatt på sin lönekostnad. Det är inte bara bland de högsta skattenivåerna i OECD-området, utan också bland de högsta skattenivåerna i vårt nordiska närområde.</w:t>
      </w:r>
    </w:p>
    <w:p w:rsidRPr="00080035" w:rsidR="00A55E68" w:rsidP="00EE6816" w:rsidRDefault="00A55E68" w14:paraId="2CAE9F27" w14:textId="77777777">
      <w:r w:rsidRPr="00080035">
        <w:rPr>
          <w:shd w:val="clear" w:color="auto" w:fill="FFFFFF"/>
        </w:rPr>
        <w:t>Resultatet har blivit att det för många lönar sig mindre än i motsvarande yrken i andra länder att arbeta mer – och för vissa lönar det sig ibland inte alls. Särskilt tydlig är denna koppling i de lägsta inkomstgrupperna, där möjligheten att stapla bidrag på varandra inte sällan innebär att effekterna av att ta ett arbete istället för att gå på bidrag inte syns i plånboken.</w:t>
      </w:r>
    </w:p>
    <w:p w:rsidRPr="00080035" w:rsidR="00A55E68" w:rsidP="00EE6816" w:rsidRDefault="00A55E68" w14:paraId="421C7588" w14:textId="0F074015">
      <w:r w:rsidRPr="00080035">
        <w:rPr>
          <w:shd w:val="clear" w:color="auto" w:fill="FFFFFF"/>
        </w:rPr>
        <w:t>Samtidigt är vinsterna av att människor går från bidrag till arbete stora. För den enskilde är möjligheten till en egen försörjning en frihetsfråga. Sänkt beskattning på arbete gör det lättare att genom flit och arbete bygga upp en egen ekonomisk buffert. För samhället innebär varje person som arbetar en vinst i form av stärkta statliga finanser och en starkare svensk ekonomi. Det finns ett starkt vetenskapligt stöd för att sänkta skatter på arbete leder till ökade incitament att delta i arbetskraften. Jobbskatte</w:t>
      </w:r>
      <w:r w:rsidR="00791DE1">
        <w:rPr>
          <w:shd w:val="clear" w:color="auto" w:fill="FFFFFF"/>
        </w:rPr>
        <w:softHyphen/>
      </w:r>
      <w:r w:rsidRPr="00080035">
        <w:rPr>
          <w:shd w:val="clear" w:color="auto" w:fill="FFFFFF"/>
        </w:rPr>
        <w:t xml:space="preserve">avdraget som genomfördes under </w:t>
      </w:r>
      <w:r w:rsidR="00CC09B6">
        <w:rPr>
          <w:shd w:val="clear" w:color="auto" w:fill="FFFFFF"/>
        </w:rPr>
        <w:t>a</w:t>
      </w:r>
      <w:r w:rsidRPr="00080035">
        <w:rPr>
          <w:shd w:val="clear" w:color="auto" w:fill="FFFFFF"/>
        </w:rPr>
        <w:t>lliansregeringen har skapat nya arbetstillfällen och tagit människor ur bidragsberoende. I januarisamarbetet arbetade Liberalerna hela tiden aktivt för att värna och förstärka denna viktiga reform.</w:t>
      </w:r>
    </w:p>
    <w:p w:rsidRPr="00080035" w:rsidR="00A55E68" w:rsidP="00EE6816" w:rsidRDefault="00A55E68" w14:paraId="58D5BE7E" w14:textId="5FD576A9">
      <w:r w:rsidRPr="00080035">
        <w:rPr>
          <w:shd w:val="clear" w:color="auto" w:fill="FFFFFF"/>
        </w:rPr>
        <w:lastRenderedPageBreak/>
        <w:t>Att fler går från bidrag till egen försörjning handlar också om att bryta utanförskap, att riva hinder och att skapa en gemensam plattform byggd på det gemensamma sam</w:t>
      </w:r>
      <w:r w:rsidR="00791DE1">
        <w:rPr>
          <w:shd w:val="clear" w:color="auto" w:fill="FFFFFF"/>
        </w:rPr>
        <w:softHyphen/>
      </w:r>
      <w:r w:rsidRPr="00080035">
        <w:rPr>
          <w:shd w:val="clear" w:color="auto" w:fill="FFFFFF"/>
        </w:rPr>
        <w:t>hällsbygget. Integrationen måste bygga på arbetslinjen – inte bidragslinjen. Det är genom den egna försörjningen som det första steget in i det svenska samhället tar vid.</w:t>
      </w:r>
    </w:p>
    <w:p w:rsidRPr="00080035" w:rsidR="00A55E68" w:rsidP="00EE6816" w:rsidRDefault="00A55E68" w14:paraId="1AF9CAAE" w14:textId="3013FD92">
      <w:r w:rsidRPr="00080035">
        <w:rPr>
          <w:shd w:val="clear" w:color="auto" w:fill="FFFFFF"/>
        </w:rPr>
        <w:t xml:space="preserve">Regeringen har i sin budgetproposition aviserat en skattesänkning med inriktning mot låg- och medelinkomsttagare. Liberalerna välkomnar sänkta skatter men noterar samtidigt att förslaget har utformats på </w:t>
      </w:r>
      <w:r w:rsidR="00E55A54">
        <w:rPr>
          <w:shd w:val="clear" w:color="auto" w:fill="FFFFFF"/>
        </w:rPr>
        <w:t>e</w:t>
      </w:r>
      <w:r w:rsidRPr="00080035">
        <w:rPr>
          <w:shd w:val="clear" w:color="auto" w:fill="FFFFFF"/>
        </w:rPr>
        <w:t>tt sätt som ytterligare försvagar incitamenten till arbete. Skattereduktionen baseras på den skattskyldiges förvärvsinkomst, vilket innebär att även den som inte arbetar får ta del av skattesänkningen. Det förslag som regeringen har lagt på bordet är med andra ord en åtgärd som inte påverkar den redan lilla skillnaden som i dag finns mellan ett bidragstagande och en egen försörjning. I promemorian till lagförslaget (Fi2021/02915) noteras att för personer som tjänar över 265</w:t>
      </w:r>
      <w:r w:rsidR="00E640E8">
        <w:rPr>
          <w:shd w:val="clear" w:color="auto" w:fill="FFFFFF"/>
        </w:rPr>
        <w:t> </w:t>
      </w:r>
      <w:r w:rsidRPr="00080035">
        <w:rPr>
          <w:shd w:val="clear" w:color="auto" w:fill="FFFFFF"/>
        </w:rPr>
        <w:t>000 kronor per år förväntas förslaget leda till ett minskat antal arbetade timmar.</w:t>
      </w:r>
    </w:p>
    <w:p w:rsidRPr="00080035" w:rsidR="00A55E68" w:rsidP="00EE6816" w:rsidRDefault="00A55E68" w14:paraId="7BE1460E" w14:textId="32DB7ABF">
      <w:r w:rsidRPr="00080035">
        <w:rPr>
          <w:shd w:val="clear" w:color="auto" w:fill="FFFFFF"/>
        </w:rPr>
        <w:t xml:space="preserve">Om Sverige ska klara välfärden, jobben och integrationen </w:t>
      </w:r>
      <w:r w:rsidRPr="00080035">
        <w:t>behövs permanenta och tillförlitliga skattesänkningar på arbete som gör skillnad i människors plånböcker på riktigt och som medför verkliga jobbskapande effekter. Liberalerna avvisar därför regeringens föreslagna skattesänkning. Vi föreslår istället ett nytt jobbskatteavdrag. Jobbskatteavdraget bygger på den tillfälliga skattereduktion för arbetsinkomster som genomfördes efter förhandlingar med Liberalerna. Reduktionen byggs ut till att inklu</w:t>
      </w:r>
      <w:r w:rsidR="00791DE1">
        <w:softHyphen/>
      </w:r>
      <w:r w:rsidRPr="00080035">
        <w:t>dera pensionsinkomster och utökas. Den totala skattesänkningen mer än fördubblas jämfört med den tillfälliga skattereduktionen och gör att en person med en låg arbets</w:t>
      </w:r>
      <w:r w:rsidR="00791DE1">
        <w:softHyphen/>
      </w:r>
      <w:r w:rsidRPr="00080035">
        <w:t>inkomst får en skattesänkning på närmare 500 kronor per månad. Reformen omfattar ca 24 miljarder kronor om året.</w:t>
      </w:r>
    </w:p>
    <w:p w:rsidRPr="0069784F" w:rsidR="00A55E68" w:rsidP="0069784F" w:rsidRDefault="00A55E68" w14:paraId="0C4986EB" w14:textId="205BF919">
      <w:pPr>
        <w:pStyle w:val="Rubrik3numrerat"/>
      </w:pPr>
      <w:bookmarkStart w:name="_Toc84265437" w:id="57"/>
      <w:bookmarkStart w:name="_Toc84334291" w:id="58"/>
      <w:bookmarkStart w:name="_Toc129942593" w:id="59"/>
      <w:r w:rsidRPr="0069784F">
        <w:t>Bidragssystem som motverkar utanförskap</w:t>
      </w:r>
      <w:bookmarkEnd w:id="57"/>
      <w:bookmarkEnd w:id="58"/>
      <w:bookmarkEnd w:id="59"/>
    </w:p>
    <w:p w:rsidRPr="00080035" w:rsidR="00A55E68" w:rsidP="00EE6816" w:rsidRDefault="00A55E68" w14:paraId="7BC99459" w14:textId="2900BE91">
      <w:pPr>
        <w:pStyle w:val="Normalutanindragellerluft"/>
        <w:rPr>
          <w:kern w:val="0"/>
          <w14:numSpacing w14:val="default"/>
        </w:rPr>
      </w:pPr>
      <w:r w:rsidRPr="00080035">
        <w:rPr>
          <w:shd w:val="clear" w:color="auto" w:fill="FFFFFF"/>
        </w:rPr>
        <w:t>Integrationen måste bygga på arbetslinjen – inte bidragslinjen. Utanförskap och bidrags</w:t>
      </w:r>
      <w:r w:rsidR="00791DE1">
        <w:rPr>
          <w:shd w:val="clear" w:color="auto" w:fill="FFFFFF"/>
        </w:rPr>
        <w:softHyphen/>
      </w:r>
      <w:r w:rsidRPr="00080035">
        <w:rPr>
          <w:shd w:val="clear" w:color="auto" w:fill="FFFFFF"/>
        </w:rPr>
        <w:t>försörjning ska inte gå i arv. Därför måste vi göra mer för att fler ska kunna lämna bidragen. Genom att fokusera på vad människor kan bidra med visar samhället tilltro till människors förmåga.</w:t>
      </w:r>
    </w:p>
    <w:p w:rsidRPr="00080035" w:rsidR="00A55E68" w:rsidP="00EE6816" w:rsidRDefault="00A55E68" w14:paraId="7F4D1643" w14:textId="373EFCE8">
      <w:r w:rsidRPr="00080035">
        <w:rPr>
          <w:shd w:val="clear" w:color="auto" w:fill="FFFFFF"/>
        </w:rPr>
        <w:t>Den egna försörjningen är vägen in till det svenska samhällsbygget och vägen ut ur utanförskapet. Alltför länge har en politik förts som går ut på att lämna människor i bidragsberoende och utanförskap. Den politiken borde för länge sedan ha förpassats till historien. Med den politik som regeringen presenterar, med kraftiga satsningar på bidrag, riskerar historien att upprepa sig. Fler människor riskerar att avskrivas och glömmas i bidragssystem, med begränsade möjligheter och incitament att ta sig ur bidragsberoende och utanförskap. Den politiken säger Liberalerna nej till.</w:t>
      </w:r>
    </w:p>
    <w:p w:rsidRPr="00080035" w:rsidR="00A55E68" w:rsidP="00EE6816" w:rsidRDefault="00A55E68" w14:paraId="4B5BF2F6" w14:textId="77777777">
      <w:pPr>
        <w:rPr>
          <w:shd w:val="clear" w:color="auto" w:fill="FFFFFF"/>
        </w:rPr>
      </w:pPr>
      <w:r w:rsidRPr="00080035">
        <w:rPr>
          <w:shd w:val="clear" w:color="auto" w:fill="FFFFFF"/>
        </w:rPr>
        <w:t>Den princip om hälften kvar för den som går från bidragsberoende till arbete som infördes år 2020 tack vare Liberalerna var en viktig liberal framgång. Den har inneburit att det lönar sig att lämna försörjningsstöd och gå till egen försörjning. Men det krävs fler reformer för att stärka arbetslinjen i bidragssystemen och motverka långsiktigt utanförskap.</w:t>
      </w:r>
    </w:p>
    <w:p w:rsidRPr="0069784F" w:rsidR="00A55E68" w:rsidP="0069784F" w:rsidRDefault="00A55E68" w14:paraId="2184B37E" w14:textId="77777777">
      <w:pPr>
        <w:pStyle w:val="Rubrik4"/>
      </w:pPr>
      <w:r w:rsidRPr="0069784F">
        <w:t>En arbetslöshetsförsäkring för omställning</w:t>
      </w:r>
    </w:p>
    <w:p w:rsidRPr="00080035" w:rsidR="00A55E68" w:rsidP="00EE6816" w:rsidRDefault="00A55E68" w14:paraId="7AE6A05E" w14:textId="3716C6D6">
      <w:pPr>
        <w:pStyle w:val="Normalutanindragellerluft"/>
        <w:rPr>
          <w:kern w:val="0"/>
          <w14:numSpacing w14:val="default"/>
        </w:rPr>
      </w:pPr>
      <w:r w:rsidRPr="00080035">
        <w:rPr>
          <w:shd w:val="clear" w:color="auto" w:fill="FFFFFF"/>
        </w:rPr>
        <w:t>Liberalernas mål är att alla som har arbetat ska ha tryggheten i en omställningsförsäk</w:t>
      </w:r>
      <w:r w:rsidR="00791DE1">
        <w:rPr>
          <w:shd w:val="clear" w:color="auto" w:fill="FFFFFF"/>
        </w:rPr>
        <w:softHyphen/>
      </w:r>
      <w:r w:rsidRPr="00080035">
        <w:rPr>
          <w:shd w:val="clear" w:color="auto" w:fill="FFFFFF"/>
        </w:rPr>
        <w:t>ring om de skulle bli arbetslösa, oavsett om de är medlemmar i facket eller ej. Vi verkar därför för en allmän och obligatorisk arbetslöshetsförsäkring. Det är i grunden proble</w:t>
      </w:r>
      <w:r w:rsidR="00791DE1">
        <w:rPr>
          <w:shd w:val="clear" w:color="auto" w:fill="FFFFFF"/>
        </w:rPr>
        <w:softHyphen/>
      </w:r>
      <w:r w:rsidRPr="00080035">
        <w:rPr>
          <w:shd w:val="clear" w:color="auto" w:fill="FFFFFF"/>
        </w:rPr>
        <w:lastRenderedPageBreak/>
        <w:t>matiskt att en i huvudsak statligt finansierad försäkring är frivillig och omfattar alltför få, samtidigt som alla skattebetalare står för notan.</w:t>
      </w:r>
    </w:p>
    <w:p w:rsidRPr="00080035" w:rsidR="00A55E68" w:rsidP="00EE6816" w:rsidRDefault="00A55E68" w14:paraId="7CA32DCE" w14:textId="24999EE9">
      <w:r w:rsidRPr="00080035">
        <w:rPr>
          <w:shd w:val="clear" w:color="auto" w:fill="FFFFFF"/>
        </w:rPr>
        <w:t xml:space="preserve">Arbetslöshetsförsäkringen ska fungera som en utjämnande kraft, som jämnar ut konsumtion över konjunkturcykeln och bidrar till att förhindra att en lågkonjunktur blir självgenererande. Samtidigt visar forskningen tydligt att för höga ersättningsnivåer kan förlänga tiden i arbetslöshet och därmed bidra till en högre jämviktsarbetslöshet. </w:t>
      </w:r>
      <w:r w:rsidRPr="00080035">
        <w:t xml:space="preserve">Liberalernas målsättning är en arbetslöshetsförsäkring som är utformad enligt en </w:t>
      </w:r>
      <w:proofErr w:type="spellStart"/>
      <w:r w:rsidRPr="00080035">
        <w:t>flexicuritymodell</w:t>
      </w:r>
      <w:proofErr w:type="spellEnd"/>
      <w:r w:rsidRPr="00080035">
        <w:t>, där arbetslöshetsförsäkringen fungerar som en renodlad omställnings</w:t>
      </w:r>
      <w:r w:rsidR="00791DE1">
        <w:softHyphen/>
      </w:r>
      <w:r w:rsidRPr="00080035">
        <w:t>försäkring. Individen ges relativt stor frihet att utforma sitt jobbsökande initialt under ersättningsperioden, samtidigt som tydliga tidsgränser och en tydlig nedtrappning i ersättningsnivå motverkar en långvarig arbetslöshet. </w:t>
      </w:r>
    </w:p>
    <w:p w:rsidRPr="00080035" w:rsidR="00A55E68" w:rsidP="00EE6816" w:rsidRDefault="00A55E68" w14:paraId="1B213B30" w14:textId="18984B90">
      <w:r w:rsidRPr="00080035">
        <w:rPr>
          <w:shd w:val="clear" w:color="auto" w:fill="FFFFFF"/>
        </w:rPr>
        <w:t>Coronapandemin innebar en stor otrygghet på arbetsmarknaden för många människor. Därför genomförde Liberalerna, tillsammans med de andra partierna i januariöverenskommelsen, justeringar av ersättningsnivåerna i arbetslöshetsförsäk</w:t>
      </w:r>
      <w:r w:rsidR="00791DE1">
        <w:rPr>
          <w:shd w:val="clear" w:color="auto" w:fill="FFFFFF"/>
        </w:rPr>
        <w:softHyphen/>
      </w:r>
      <w:r w:rsidRPr="00080035">
        <w:rPr>
          <w:shd w:val="clear" w:color="auto" w:fill="FFFFFF"/>
        </w:rPr>
        <w:t>ringen. Den tillfälliga höjning som då var motiverad är nu, i takt med att samhället successivt är på väg att öppnas upp, inte längre motiverad.</w:t>
      </w:r>
    </w:p>
    <w:p w:rsidRPr="00080035" w:rsidR="00A55E68" w:rsidP="00EE6816" w:rsidRDefault="00A55E68" w14:paraId="64E863F2" w14:textId="252A23CA">
      <w:pPr>
        <w:rPr>
          <w:shd w:val="clear" w:color="auto" w:fill="FFFFFF"/>
        </w:rPr>
      </w:pPr>
      <w:r w:rsidRPr="00080035">
        <w:rPr>
          <w:shd w:val="clear" w:color="auto" w:fill="FFFFFF"/>
        </w:rPr>
        <w:t>Därför säger Liberalerna nej till den förlängning, i praktiken permanentning, av den tillfälliga höjningen som regeringen föreslår. Dagens höga ersättningsnivåer riskerar att försvaga incitamenten att gå tillbaka till arbetskraften och försätta människor i lång</w:t>
      </w:r>
      <w:r w:rsidR="00791DE1">
        <w:rPr>
          <w:shd w:val="clear" w:color="auto" w:fill="FFFFFF"/>
        </w:rPr>
        <w:softHyphen/>
      </w:r>
      <w:r w:rsidRPr="00080035">
        <w:rPr>
          <w:shd w:val="clear" w:color="auto" w:fill="FFFFFF"/>
        </w:rPr>
        <w:t>siktigt utanförskap. Vi föreslår istället att taket i ersättningen ska återgå till den nivå som gällde före coronakrisen, det vill säga uppgå till 910 kronor per dag de första 100 dagarna och därefter uppgå till 760 kronor per dag. Det lägsta beloppet, det så kallade fortsättningsbeloppet, återställs till 365 kronor.</w:t>
      </w:r>
    </w:p>
    <w:p w:rsidRPr="0069784F" w:rsidR="00A55E68" w:rsidP="0069784F" w:rsidRDefault="00A55E68" w14:paraId="424F2E01" w14:textId="77777777">
      <w:pPr>
        <w:pStyle w:val="Rubrik4"/>
      </w:pPr>
      <w:r w:rsidRPr="0069784F">
        <w:t>Att ställa krav är att bry sig – skärpta krav i bidragssystemen och ett tak för bidrag</w:t>
      </w:r>
    </w:p>
    <w:p w:rsidRPr="00080035" w:rsidR="00A55E68" w:rsidP="00EE6816" w:rsidRDefault="00A55E68" w14:paraId="72A4B633" w14:textId="5CABBEFE">
      <w:pPr>
        <w:pStyle w:val="Normalutanindragellerluft"/>
        <w:rPr>
          <w:kern w:val="0"/>
          <w14:numSpacing w14:val="default"/>
        </w:rPr>
      </w:pPr>
      <w:r w:rsidRPr="00080035">
        <w:rPr>
          <w:shd w:val="clear" w:color="auto" w:fill="FFFFFF"/>
        </w:rPr>
        <w:t>Våra sociala skyddsnät är till för att skydda men måste också vara utformade så att de hjälper individen att återfå sin självständighet och att kunna försörja sig själv. Alltför många fastnar i dag i ett bidragsberoende och ett långsiktigt utanförskap till följd av en politik som passivt betalar ut bidrag och på så sätt hoppas sopa problemen med utan</w:t>
      </w:r>
      <w:r w:rsidR="00791DE1">
        <w:rPr>
          <w:shd w:val="clear" w:color="auto" w:fill="FFFFFF"/>
        </w:rPr>
        <w:softHyphen/>
      </w:r>
      <w:r w:rsidRPr="00080035">
        <w:rPr>
          <w:shd w:val="clear" w:color="auto" w:fill="FFFFFF"/>
        </w:rPr>
        <w:t>förskap under mattan.</w:t>
      </w:r>
    </w:p>
    <w:p w:rsidRPr="00080035" w:rsidR="00A55E68" w:rsidP="00EE6816" w:rsidRDefault="00A55E68" w14:paraId="33EEBA90" w14:textId="77777777">
      <w:r w:rsidRPr="00080035">
        <w:rPr>
          <w:shd w:val="clear" w:color="auto" w:fill="FFFFFF"/>
        </w:rPr>
        <w:t>Liberalerna kommer aldrig att gå med på en politik som passiviserar människor i långsiktigt bidragsberoende. Att ställa krav är att bry sig. Liberalerna vill därför utöka möjligheterna för kommuner att ställa krav på motprestation för försörjningsstöd. I dag är det för få kommuner som kräver att bidragstagare deltar i relevanta aktiviteter som direkt liknar förvärvsarbete. Detta bör ändras och i stället bör kommuner tillåtas att ställa krav på aktivitetsplikt, det vill säga att bidragstagare deltar också i relevant samhällsnyttig verksamhet som stärker deras kompetens eller på annat sätt gör att de kommer närmare den vanliga arbetsmarknaden där så är möjligt.</w:t>
      </w:r>
    </w:p>
    <w:p w:rsidRPr="00080035" w:rsidR="00A55E68" w:rsidP="00EE6816" w:rsidRDefault="00A55E68" w14:paraId="6877FFDA" w14:textId="53A8F0EB">
      <w:pPr>
        <w:rPr>
          <w:shd w:val="clear" w:color="auto" w:fill="FFFFFF"/>
        </w:rPr>
      </w:pPr>
      <w:r w:rsidRPr="00080035">
        <w:rPr>
          <w:shd w:val="clear" w:color="auto" w:fill="FFFFFF"/>
        </w:rPr>
        <w:t>Liberalerna vill också se över möjligheten att införa ett bidragstak. Att gå från försörjningsstöd till att jobba lönar sig inte för många människor. En orsak till detta är att flera bidrag sammantaget kan skapa oavsedda marginaleffekter. När människor kan stapla bidrag på varandra kan det få till följd att det inte lönar sig att arbeta. Ett bidrags</w:t>
      </w:r>
      <w:r w:rsidR="00791DE1">
        <w:rPr>
          <w:shd w:val="clear" w:color="auto" w:fill="FFFFFF"/>
        </w:rPr>
        <w:softHyphen/>
      </w:r>
      <w:r w:rsidRPr="00080035">
        <w:rPr>
          <w:shd w:val="clear" w:color="auto" w:fill="FFFFFF"/>
        </w:rPr>
        <w:t>tak liknande det danska, där summan av bidragen som regel är lägre än lönen från arbete, bör införas i syfte att undvika att utbetalningar staplas på varandra inom ett hus</w:t>
      </w:r>
      <w:r w:rsidR="00791DE1">
        <w:rPr>
          <w:shd w:val="clear" w:color="auto" w:fill="FFFFFF"/>
        </w:rPr>
        <w:softHyphen/>
      </w:r>
      <w:r w:rsidRPr="00080035">
        <w:rPr>
          <w:shd w:val="clear" w:color="auto" w:fill="FFFFFF"/>
        </w:rPr>
        <w:t>håll. Särskild hänsyn ska tas till det lokala kostnadsläget.</w:t>
      </w:r>
    </w:p>
    <w:p w:rsidRPr="0069784F" w:rsidR="00A55E68" w:rsidP="0069784F" w:rsidRDefault="00A55E68" w14:paraId="5E9F2A5B" w14:textId="39713B4E">
      <w:pPr>
        <w:pStyle w:val="Rubrik3numrerat"/>
      </w:pPr>
      <w:bookmarkStart w:name="_Toc84265438" w:id="60"/>
      <w:bookmarkStart w:name="_Toc84334292" w:id="61"/>
      <w:bookmarkStart w:name="_Toc129942594" w:id="62"/>
      <w:r w:rsidRPr="0069784F">
        <w:lastRenderedPageBreak/>
        <w:t>En effektiv och evidensbaserad arbetsmarknadspolitik</w:t>
      </w:r>
      <w:bookmarkEnd w:id="60"/>
      <w:bookmarkEnd w:id="61"/>
      <w:bookmarkEnd w:id="62"/>
    </w:p>
    <w:p w:rsidRPr="00080035" w:rsidR="00A55E68" w:rsidP="00EE6816" w:rsidRDefault="00A55E68" w14:paraId="1B28CEEF" w14:textId="63EC94A9">
      <w:pPr>
        <w:pStyle w:val="Normalutanindragellerluft"/>
        <w:rPr>
          <w:kern w:val="0"/>
          <w14:numSpacing w14:val="default"/>
        </w:rPr>
      </w:pPr>
      <w:r w:rsidRPr="00080035">
        <w:rPr>
          <w:shd w:val="clear" w:color="auto" w:fill="FFFFFF"/>
        </w:rPr>
        <w:t>Efter snart åtta år av socialdemokratisk politik är det tydligt att Sverige behöver en ny riktning för arbetsmarknadspolitiken. Problemen på den svenska arbetsmarknaden är i dag djupa. En ny grupp av arbetslösa med svag koppling till arbetsmarknaden håller snabbt på att växa fram, där</w:t>
      </w:r>
      <w:r w:rsidR="00057B40">
        <w:rPr>
          <w:shd w:val="clear" w:color="auto" w:fill="FFFFFF"/>
        </w:rPr>
        <w:t xml:space="preserve"> en</w:t>
      </w:r>
      <w:r w:rsidRPr="00080035">
        <w:rPr>
          <w:shd w:val="clear" w:color="auto" w:fill="FFFFFF"/>
        </w:rPr>
        <w:t xml:space="preserve"> svag utbildningsbakgrund och en svag koppling till det svenska samhället och språket är utmärkande. Samtidigt fortsätter arbetskraftsbristen att rusa mot rekordnivåer. En liberal arbetsmarknadspolitik antar utmaningen med </w:t>
      </w:r>
      <w:r w:rsidRPr="00080035" w:rsidR="00E620DC">
        <w:rPr>
          <w:shd w:val="clear" w:color="auto" w:fill="FFFFFF"/>
        </w:rPr>
        <w:t xml:space="preserve">såväl </w:t>
      </w:r>
      <w:r w:rsidRPr="00080035">
        <w:rPr>
          <w:shd w:val="clear" w:color="auto" w:fill="FFFFFF"/>
        </w:rPr>
        <w:t>en växande långtidsarbetslöshet som matchningsproblematiken på arbetsmarknaden, med nya reformer. Vi säger samtligt nej till regeringens ineffektiva arbetsmarknadspolitik.</w:t>
      </w:r>
    </w:p>
    <w:p w:rsidRPr="0069784F" w:rsidR="00A55E68" w:rsidP="0069784F" w:rsidRDefault="00A55E68" w14:paraId="0797738E" w14:textId="79DF3785">
      <w:pPr>
        <w:pStyle w:val="Rubrik4"/>
      </w:pPr>
      <w:r w:rsidRPr="0069784F">
        <w:t xml:space="preserve">Satsning på </w:t>
      </w:r>
      <w:r w:rsidRPr="0069784F" w:rsidR="00A856EF">
        <w:t>y</w:t>
      </w:r>
      <w:r w:rsidRPr="0069784F">
        <w:t>rkeshögskolan – så möter vi både arbetslösheten och arbetskraftsbristen</w:t>
      </w:r>
    </w:p>
    <w:p w:rsidRPr="00080035" w:rsidR="00A55E68" w:rsidP="00EE6816" w:rsidRDefault="00A55E68" w14:paraId="5838C20F" w14:textId="19414223">
      <w:pPr>
        <w:pStyle w:val="Normalutanindragellerluft"/>
        <w:rPr>
          <w:kern w:val="0"/>
          <w14:numSpacing w14:val="default"/>
        </w:rPr>
      </w:pPr>
      <w:r w:rsidRPr="00080035">
        <w:rPr>
          <w:shd w:val="clear" w:color="auto" w:fill="FFFFFF"/>
        </w:rPr>
        <w:t xml:space="preserve">När Alliansen införde </w:t>
      </w:r>
      <w:r w:rsidR="00A856EF">
        <w:rPr>
          <w:shd w:val="clear" w:color="auto" w:fill="FFFFFF"/>
        </w:rPr>
        <w:t>y</w:t>
      </w:r>
      <w:r w:rsidRPr="00080035">
        <w:rPr>
          <w:shd w:val="clear" w:color="auto" w:fill="FFFFFF"/>
        </w:rPr>
        <w:t>rkeshögskolan var det ett viktigt steg i rätt riktning för svensk arbetsmarknad: Åtskilliga tusentals personer har genom skräddarsydda yrkesutbild</w:t>
      </w:r>
      <w:r w:rsidR="00791DE1">
        <w:rPr>
          <w:shd w:val="clear" w:color="auto" w:fill="FFFFFF"/>
        </w:rPr>
        <w:softHyphen/>
      </w:r>
      <w:r w:rsidRPr="00080035">
        <w:rPr>
          <w:shd w:val="clear" w:color="auto" w:fill="FFFFFF"/>
        </w:rPr>
        <w:t>ningar fått chansen att lära sig ett yrke och på så sätt öka sin attraktivitet på arbets</w:t>
      </w:r>
      <w:r w:rsidR="00791DE1">
        <w:rPr>
          <w:shd w:val="clear" w:color="auto" w:fill="FFFFFF"/>
        </w:rPr>
        <w:softHyphen/>
      </w:r>
      <w:r w:rsidRPr="00080035">
        <w:rPr>
          <w:shd w:val="clear" w:color="auto" w:fill="FFFFFF"/>
        </w:rPr>
        <w:t xml:space="preserve">marknaden. Av de som examinerades från </w:t>
      </w:r>
      <w:r w:rsidR="00A856EF">
        <w:rPr>
          <w:shd w:val="clear" w:color="auto" w:fill="FFFFFF"/>
        </w:rPr>
        <w:t>y</w:t>
      </w:r>
      <w:r w:rsidRPr="00080035">
        <w:rPr>
          <w:shd w:val="clear" w:color="auto" w:fill="FFFFFF"/>
        </w:rPr>
        <w:t>rkeshögskolan 2019 hade 87 procent arbete som sin huvudsakliga sysselsättning året efter avslutad yrkeshögskoleutbildning.</w:t>
      </w:r>
    </w:p>
    <w:p w:rsidRPr="00080035" w:rsidR="00A55E68" w:rsidP="00EE6816" w:rsidRDefault="00A55E68" w14:paraId="1479B17D" w14:textId="035A1F9A">
      <w:r w:rsidRPr="00080035">
        <w:rPr>
          <w:shd w:val="clear" w:color="auto" w:fill="FFFFFF"/>
        </w:rPr>
        <w:t xml:space="preserve">I en tid då mer än vart femte rekryteringsförsök på </w:t>
      </w:r>
      <w:r w:rsidR="000359A4">
        <w:rPr>
          <w:shd w:val="clear" w:color="auto" w:fill="FFFFFF"/>
        </w:rPr>
        <w:t xml:space="preserve">den </w:t>
      </w:r>
      <w:r w:rsidRPr="00080035">
        <w:rPr>
          <w:shd w:val="clear" w:color="auto" w:fill="FFFFFF"/>
        </w:rPr>
        <w:t>svensk</w:t>
      </w:r>
      <w:r w:rsidR="000359A4">
        <w:rPr>
          <w:shd w:val="clear" w:color="auto" w:fill="FFFFFF"/>
        </w:rPr>
        <w:t>a</w:t>
      </w:r>
      <w:r w:rsidRPr="00080035">
        <w:rPr>
          <w:shd w:val="clear" w:color="auto" w:fill="FFFFFF"/>
        </w:rPr>
        <w:t xml:space="preserve"> arbetsmarknaden misslyckas på grund av kompetensbrist, samtidigt som en stor grupp av långtidsarbets</w:t>
      </w:r>
      <w:r w:rsidR="00791DE1">
        <w:rPr>
          <w:shd w:val="clear" w:color="auto" w:fill="FFFFFF"/>
        </w:rPr>
        <w:softHyphen/>
      </w:r>
      <w:r w:rsidRPr="00080035">
        <w:rPr>
          <w:shd w:val="clear" w:color="auto" w:fill="FFFFFF"/>
        </w:rPr>
        <w:t>lösa snabbt växer fram, behövs kraftfulla utbildningssatsningar.</w:t>
      </w:r>
    </w:p>
    <w:p w:rsidRPr="00080035" w:rsidR="00A55E68" w:rsidP="00EE6816" w:rsidRDefault="00A55E68" w14:paraId="1B9ABB70" w14:textId="77777777">
      <w:r w:rsidRPr="00080035">
        <w:rPr>
          <w:shd w:val="clear" w:color="auto" w:fill="FFFFFF"/>
        </w:rPr>
        <w:t>Den skriande arbetskraftsbristen är i dag särskilt tydlig inom branscher som bygg, industri och transport. Uppemot var tredje arbetsgivare i dessa branscher rapporterar att arbetskraftsbrist har förhindrat nödvändiga rekryteringar det senaste året. Branscher där det alltså finns stora möjligheter att påverka tillgången på kompetens genom träffsäkra satsningar på yrkesutbildning.</w:t>
      </w:r>
    </w:p>
    <w:p w:rsidRPr="00080035" w:rsidR="00A55E68" w:rsidP="00EE6816" w:rsidRDefault="00A55E68" w14:paraId="1A1585EA" w14:textId="54B95FB0">
      <w:r w:rsidRPr="00080035">
        <w:rPr>
          <w:shd w:val="clear" w:color="auto" w:fill="FFFFFF"/>
        </w:rPr>
        <w:t>Klimatomställningen inom industrin kommer att innebära ett stort tillskott av arbets</w:t>
      </w:r>
      <w:r w:rsidR="00791DE1">
        <w:rPr>
          <w:shd w:val="clear" w:color="auto" w:fill="FFFFFF"/>
        </w:rPr>
        <w:softHyphen/>
      </w:r>
      <w:r w:rsidRPr="00080035">
        <w:rPr>
          <w:shd w:val="clear" w:color="auto" w:fill="FFFFFF"/>
        </w:rPr>
        <w:t>tillfällen, särskilt i de norra delarna av landet. Det är av avgörande vikt att utbildnings</w:t>
      </w:r>
      <w:r w:rsidR="00791DE1">
        <w:rPr>
          <w:shd w:val="clear" w:color="auto" w:fill="FFFFFF"/>
        </w:rPr>
        <w:softHyphen/>
      </w:r>
      <w:r w:rsidRPr="00080035">
        <w:rPr>
          <w:shd w:val="clear" w:color="auto" w:fill="FFFFFF"/>
        </w:rPr>
        <w:t>väsendet hänger med i utvecklingen så att företagen säkerställs en fungerande kompe</w:t>
      </w:r>
      <w:r w:rsidR="00791DE1">
        <w:rPr>
          <w:shd w:val="clear" w:color="auto" w:fill="FFFFFF"/>
        </w:rPr>
        <w:softHyphen/>
      </w:r>
      <w:r w:rsidRPr="00080035">
        <w:rPr>
          <w:shd w:val="clear" w:color="auto" w:fill="FFFFFF"/>
        </w:rPr>
        <w:t>tensförsörjning. För detta krävs kraftfulla och snabba åtgärder: Redan tidigare i år varnade Norrbottens Handelskammare för en förutspådd omfattande arbetskraftsbrist, när över 50</w:t>
      </w:r>
      <w:r w:rsidR="00FE13B4">
        <w:rPr>
          <w:shd w:val="clear" w:color="auto" w:fill="FFFFFF"/>
        </w:rPr>
        <w:t> </w:t>
      </w:r>
      <w:r w:rsidRPr="00080035">
        <w:rPr>
          <w:shd w:val="clear" w:color="auto" w:fill="FFFFFF"/>
        </w:rPr>
        <w:t>000 arbetstillfällen kommer att skapas fram till 2030. Här fyller yrkes</w:t>
      </w:r>
      <w:r w:rsidR="00791DE1">
        <w:rPr>
          <w:shd w:val="clear" w:color="auto" w:fill="FFFFFF"/>
        </w:rPr>
        <w:softHyphen/>
      </w:r>
      <w:r w:rsidRPr="00080035">
        <w:rPr>
          <w:shd w:val="clear" w:color="auto" w:fill="FFFFFF"/>
        </w:rPr>
        <w:t>utbildningen en nyckelroll i att säkerställa rätt kompetens.</w:t>
      </w:r>
    </w:p>
    <w:p w:rsidRPr="00080035" w:rsidR="00A55E68" w:rsidP="00EE6816" w:rsidRDefault="00A55E68" w14:paraId="46BF2DC3" w14:textId="77777777">
      <w:r w:rsidRPr="00080035">
        <w:rPr>
          <w:shd w:val="clear" w:color="auto" w:fill="FFFFFF"/>
        </w:rPr>
        <w:t>Liberaler</w:t>
      </w:r>
      <w:r w:rsidRPr="00080035">
        <w:t>na avsätter därför 250 miljoner kronor 2022, 300 miljoner kronor 2023 och 320 miljoner kronor 2024 för en långsiktig utbyggnad av yrkesutbildningen.</w:t>
      </w:r>
    </w:p>
    <w:p w:rsidRPr="0069784F" w:rsidR="00A55E68" w:rsidP="0069784F" w:rsidRDefault="00A55E68" w14:paraId="2F4B5DD2" w14:textId="02FAA8FA">
      <w:pPr>
        <w:pStyle w:val="Rubrik4"/>
      </w:pPr>
      <w:r w:rsidRPr="0069784F">
        <w:t xml:space="preserve">En ny utbildningsform: </w:t>
      </w:r>
      <w:r w:rsidRPr="0069784F" w:rsidR="00181DF4">
        <w:t>y</w:t>
      </w:r>
      <w:r w:rsidRPr="0069784F">
        <w:t>rkesskolan</w:t>
      </w:r>
    </w:p>
    <w:p w:rsidRPr="00080035" w:rsidR="00A55E68" w:rsidP="00EE6816" w:rsidRDefault="00A55E68" w14:paraId="795AFBCE" w14:textId="64D92250">
      <w:pPr>
        <w:pStyle w:val="Normalutanindragellerluft"/>
        <w:rPr>
          <w:kern w:val="0"/>
          <w14:numSpacing w14:val="default"/>
        </w:rPr>
      </w:pPr>
      <w:r w:rsidRPr="00080035">
        <w:rPr>
          <w:shd w:val="clear" w:color="auto" w:fill="FFFFFF"/>
        </w:rPr>
        <w:t>Vuxenutbildning för personer som saknar gymnasiekompetens spelar en nyckelroll i arbetet med att få fler att komma i egen försörjning. Särskilt för nyanlända som saknar gymnasiebehörighet är möjligheten till en relevant utbildning inom ett bristyrke en viktig möjlighet att etablera sig på arbetsmarknaden. Ungefär 300</w:t>
      </w:r>
      <w:r w:rsidR="00181DF4">
        <w:rPr>
          <w:shd w:val="clear" w:color="auto" w:fill="FFFFFF"/>
        </w:rPr>
        <w:t> </w:t>
      </w:r>
      <w:r w:rsidRPr="00080035">
        <w:rPr>
          <w:shd w:val="clear" w:color="auto" w:fill="FFFFFF"/>
        </w:rPr>
        <w:t xml:space="preserve">000 arbetslösa bedöms ha en svag konkurrensförmåga, personer som befinner sig särskilt långt </w:t>
      </w:r>
      <w:r w:rsidR="0014018B">
        <w:rPr>
          <w:shd w:val="clear" w:color="auto" w:fill="FFFFFF"/>
        </w:rPr>
        <w:t>i</w:t>
      </w:r>
      <w:r w:rsidRPr="00080035">
        <w:rPr>
          <w:shd w:val="clear" w:color="auto" w:fill="FFFFFF"/>
        </w:rPr>
        <w:t>från arbetsmarknaden. En stor del av dessa saknar gymnasieutbildning, och en stor andel är utrikes födda.</w:t>
      </w:r>
    </w:p>
    <w:p w:rsidRPr="00080035" w:rsidR="00A55E68" w:rsidP="00EE6816" w:rsidRDefault="00A55E68" w14:paraId="327B08B8" w14:textId="77777777">
      <w:r w:rsidRPr="00080035">
        <w:rPr>
          <w:shd w:val="clear" w:color="auto" w:fill="FFFFFF"/>
        </w:rPr>
        <w:t xml:space="preserve">Liberalerna menar att alla ska ha en möjlighet att jobba – även den som har en särskilt svag ställning på arbetsmarknaden. Vi var med när regeringen tillsammans med januaripartierna lade fram en stor satsning på regionalt </w:t>
      </w:r>
      <w:proofErr w:type="spellStart"/>
      <w:r w:rsidRPr="00080035">
        <w:rPr>
          <w:shd w:val="clear" w:color="auto" w:fill="FFFFFF"/>
        </w:rPr>
        <w:t>yrkesvux</w:t>
      </w:r>
      <w:proofErr w:type="spellEnd"/>
      <w:r w:rsidRPr="00080035">
        <w:rPr>
          <w:shd w:val="clear" w:color="auto" w:fill="FFFFFF"/>
        </w:rPr>
        <w:t xml:space="preserve"> som ett sätt att stötta </w:t>
      </w:r>
      <w:r w:rsidRPr="00080035">
        <w:rPr>
          <w:shd w:val="clear" w:color="auto" w:fill="FFFFFF"/>
        </w:rPr>
        <w:lastRenderedPageBreak/>
        <w:t xml:space="preserve">upp arbetsmarknaden under pandemin. Det var en viktig åtgärd givet det rådande läget. Samtidigt menar Liberalerna att konceptet regionalt </w:t>
      </w:r>
      <w:proofErr w:type="spellStart"/>
      <w:r w:rsidRPr="00080035">
        <w:rPr>
          <w:shd w:val="clear" w:color="auto" w:fill="FFFFFF"/>
        </w:rPr>
        <w:t>yrkesvux</w:t>
      </w:r>
      <w:proofErr w:type="spellEnd"/>
      <w:r w:rsidRPr="00080035">
        <w:rPr>
          <w:shd w:val="clear" w:color="auto" w:fill="FFFFFF"/>
        </w:rPr>
        <w:t xml:space="preserve"> är behäftat med vissa brister: Det kommunala huvudansvaret och de betungande medfinansieringsreglerna gör utbildningen mindre effektiv än vad den skulle kunna vara.</w:t>
      </w:r>
    </w:p>
    <w:p w:rsidRPr="00080035" w:rsidR="00A55E68" w:rsidP="00EE6816" w:rsidRDefault="00A55E68" w14:paraId="350A507D" w14:textId="396297DF">
      <w:r w:rsidRPr="00080035">
        <w:rPr>
          <w:shd w:val="clear" w:color="auto" w:fill="FFFFFF"/>
        </w:rPr>
        <w:t xml:space="preserve">Som ett alternativ till den kommunala vuxenutbildningen vill Liberalerna därför införa en ny utbildningsform: </w:t>
      </w:r>
      <w:r w:rsidR="00277905">
        <w:rPr>
          <w:shd w:val="clear" w:color="auto" w:fill="FFFFFF"/>
        </w:rPr>
        <w:t>y</w:t>
      </w:r>
      <w:r w:rsidRPr="00080035">
        <w:rPr>
          <w:shd w:val="clear" w:color="auto" w:fill="FFFFFF"/>
        </w:rPr>
        <w:t xml:space="preserve">rkesskolan, en yrkesutbildning för vuxna motsvarande gymnasial nivå, med stort inslag av arbetsplatsförlagt lärande. Utbildningen ska vara öppen för alla som saknar gymnasiekompetens, men vara särskilt anpassad för att kunna följa fullgjord </w:t>
      </w:r>
      <w:proofErr w:type="spellStart"/>
      <w:r w:rsidR="00277905">
        <w:rPr>
          <w:shd w:val="clear" w:color="auto" w:fill="FFFFFF"/>
        </w:rPr>
        <w:t>sfi</w:t>
      </w:r>
      <w:proofErr w:type="spellEnd"/>
      <w:r w:rsidRPr="00080035">
        <w:rPr>
          <w:shd w:val="clear" w:color="auto" w:fill="FFFFFF"/>
        </w:rPr>
        <w:t>. Utbildningen ska långsiktigt fokusera på bristyrken där det finns goda chanser att få arbete som exempelvis golvläggare, undersköterska och personlig assistent.</w:t>
      </w:r>
    </w:p>
    <w:p w:rsidRPr="00080035" w:rsidR="00A55E68" w:rsidP="00EE6816" w:rsidRDefault="00A55E68" w14:paraId="67BE967C" w14:textId="0B5B5DCE">
      <w:r w:rsidRPr="00080035">
        <w:rPr>
          <w:shd w:val="clear" w:color="auto" w:fill="FFFFFF"/>
        </w:rPr>
        <w:t xml:space="preserve">Yrkesskolan ska ha ett statligt huvudmannaskap och vara särskilt inriktad för människor som är nya i Sverige eller som saknar gymnasial utbildning. Nyanlända som har svårt att komma i arbete stärks av en yrkesskola som efter genomförd </w:t>
      </w:r>
      <w:proofErr w:type="spellStart"/>
      <w:r w:rsidR="005C761E">
        <w:rPr>
          <w:shd w:val="clear" w:color="auto" w:fill="FFFFFF"/>
        </w:rPr>
        <w:t>sfi</w:t>
      </w:r>
      <w:proofErr w:type="spellEnd"/>
      <w:r w:rsidRPr="00080035">
        <w:rPr>
          <w:shd w:val="clear" w:color="auto" w:fill="FFFFFF"/>
        </w:rPr>
        <w:t xml:space="preserve"> ger en tydlig väg in i ett specifikt bristyrke. Utbildningen ska ha nära kopplingar till arbets</w:t>
      </w:r>
      <w:r w:rsidR="00791DE1">
        <w:rPr>
          <w:shd w:val="clear" w:color="auto" w:fill="FFFFFF"/>
        </w:rPr>
        <w:softHyphen/>
      </w:r>
      <w:r w:rsidRPr="00080035">
        <w:rPr>
          <w:shd w:val="clear" w:color="auto" w:fill="FFFFFF"/>
        </w:rPr>
        <w:t>platser och innefatta praktik. Det är även viktigt att människor får stöd till kompetens</w:t>
      </w:r>
      <w:r w:rsidR="00791DE1">
        <w:rPr>
          <w:shd w:val="clear" w:color="auto" w:fill="FFFFFF"/>
        </w:rPr>
        <w:softHyphen/>
      </w:r>
      <w:r w:rsidRPr="00080035">
        <w:rPr>
          <w:shd w:val="clear" w:color="auto" w:fill="FFFFFF"/>
        </w:rPr>
        <w:t xml:space="preserve">utveckling, inte minst inom välfärdens </w:t>
      </w:r>
      <w:r w:rsidRPr="00080035">
        <w:t>områden. För att finansiera utvecklingsarbetet för inrättandet av en yrkesskola avsätts 5 miljoner kronor för år 2022.</w:t>
      </w:r>
    </w:p>
    <w:p w:rsidRPr="0069784F" w:rsidR="00A55E68" w:rsidP="0069784F" w:rsidRDefault="00A55E68" w14:paraId="15A01367" w14:textId="066E75B6">
      <w:pPr>
        <w:pStyle w:val="Rubrik4"/>
      </w:pPr>
      <w:r w:rsidRPr="0069784F">
        <w:t xml:space="preserve">Satsa på det som funkar: </w:t>
      </w:r>
      <w:r w:rsidRPr="0069784F" w:rsidR="00226003">
        <w:t>f</w:t>
      </w:r>
      <w:r w:rsidRPr="0069784F">
        <w:t>ler nystartsjobb</w:t>
      </w:r>
    </w:p>
    <w:p w:rsidRPr="00080035" w:rsidR="00A55E68" w:rsidP="00EE6816" w:rsidRDefault="00A55E68" w14:paraId="39150FAA" w14:textId="77777777">
      <w:pPr>
        <w:pStyle w:val="Normalutanindragellerluft"/>
        <w:rPr>
          <w:kern w:val="0"/>
          <w14:numSpacing w14:val="default"/>
        </w:rPr>
      </w:pPr>
      <w:r w:rsidRPr="00080035">
        <w:rPr>
          <w:shd w:val="clear" w:color="auto" w:fill="FFFFFF"/>
        </w:rPr>
        <w:t>Liberalernas utgångspunkt är att subventionerade tjänster endast bör vara ett alternativ för den som befinner sig långt ifrån arbetsmarknaden. Forskningen om subventionerade anställningars effekter visar att en subventionerad anställning – rätt utformad – i dessa fall kan ha tydliga positiva effekter på möjligheterna till etablering på arbetsmarknaden, särskilt för långtidsarbetslösa och nyanlända.</w:t>
      </w:r>
    </w:p>
    <w:p w:rsidRPr="00080035" w:rsidR="00A55E68" w:rsidP="00EE6816" w:rsidRDefault="00A55E68" w14:paraId="7806BDE7" w14:textId="4B2A6DD2">
      <w:r w:rsidRPr="00080035">
        <w:rPr>
          <w:shd w:val="clear" w:color="auto" w:fill="FFFFFF"/>
        </w:rPr>
        <w:t>Nystartsjobben utmärker sig i en rad studier som den anställningsform som är mest effektiv vad gäller deltagarens möjligheter att efter avslutad tjänst etablera sig på arbets</w:t>
      </w:r>
      <w:r w:rsidR="00791DE1">
        <w:rPr>
          <w:shd w:val="clear" w:color="auto" w:fill="FFFFFF"/>
        </w:rPr>
        <w:softHyphen/>
      </w:r>
      <w:r w:rsidRPr="00080035">
        <w:rPr>
          <w:shd w:val="clear" w:color="auto" w:fill="FFFFFF"/>
        </w:rPr>
        <w:t>marknaden. Borträknat yrkesintroduktionsanställningarna, som uppgår till mycket små volymer, är nystartsjobben den form av subventionerad anställning som oftast ledde till osubventionerat arbete under 2020. Mönstret bekräftas i en rad andra studier, däribland en undersökning från IFAU från 2019 (IFAU 2019:24), i vilken konstateras att en tydligt större andel av deltagarna i nystartsjobb finner arbete inom tre månader efter avslutad subventionerad anställning. Anställningsformen är också populär bland arbetsgivare, eftersom den inte kräver några arbetsmarknadsbedömningar. Liberalerna vill därför bygga ut denna form av subventionerade anställningar, samtidigt som andra mindre effektiva arbetsmarknadspolitiska insatser skalas ned.</w:t>
      </w:r>
    </w:p>
    <w:p w:rsidRPr="00080035" w:rsidR="00A55E68" w:rsidP="00EE6816" w:rsidRDefault="00A55E68" w14:paraId="35B03C42" w14:textId="6039DA50">
      <w:r w:rsidRPr="00080035">
        <w:rPr>
          <w:shd w:val="clear" w:color="auto" w:fill="FFFFFF"/>
        </w:rPr>
        <w:t xml:space="preserve">Det är samtidigt viktigt att notera att skillnaden i deltagande mellan kvinnor och män är som störst när det kommer till nystartsjobben. Den manliga överrepresentationen är ett problem som återfinns bland flera arbetsmarknadsprogram. Detta är särskilt problematiskt mot bakgrund av att skillnaden i sysselsättning mellan utrikes födda män och kvinnor fortfarande är stor – mycket större än den mellan inrikes födda män och kvinnor. Statistik från SCB visar att arbetslösheten bland utrikes födda kvinnor uppgick till 22,8 procent </w:t>
      </w:r>
      <w:r w:rsidR="00F71E82">
        <w:rPr>
          <w:shd w:val="clear" w:color="auto" w:fill="FFFFFF"/>
        </w:rPr>
        <w:t>under det första</w:t>
      </w:r>
      <w:r w:rsidRPr="00080035">
        <w:rPr>
          <w:shd w:val="clear" w:color="auto" w:fill="FFFFFF"/>
        </w:rPr>
        <w:t xml:space="preserve"> kvartalet i år. Motsvarande siffra för utrikes födda män var 19,9 procent, och för inrikes födda kvinnor 4,6 procent. Att öka utrikes födda kvinnors deltagande i nystartsjobb är en viktig jämställdhetsåtgärd.</w:t>
      </w:r>
    </w:p>
    <w:p w:rsidRPr="00080035" w:rsidR="00A55E68" w:rsidP="00EE6816" w:rsidRDefault="00A55E68" w14:paraId="450474D6" w14:textId="5EBC5948">
      <w:r w:rsidRPr="00080035">
        <w:lastRenderedPageBreak/>
        <w:t>Liberalerna vill mot bakgrund av detta avsätta 650 miljoner kronor, motsvarande ungefär 5</w:t>
      </w:r>
      <w:r w:rsidR="008E7B0A">
        <w:t> </w:t>
      </w:r>
      <w:r w:rsidRPr="00080035">
        <w:t>000 nystartsjobb, per år 2022–2024. Särskilda insatser ska samtidigt genom</w:t>
      </w:r>
      <w:r w:rsidR="00791DE1">
        <w:softHyphen/>
      </w:r>
      <w:r w:rsidRPr="00080035">
        <w:t>föras för att jämna ut könsfördelningen.</w:t>
      </w:r>
    </w:p>
    <w:p w:rsidRPr="0069784F" w:rsidR="00A55E68" w:rsidP="0069784F" w:rsidRDefault="00A55E68" w14:paraId="57030CCF" w14:textId="77777777">
      <w:pPr>
        <w:pStyle w:val="Rubrik4"/>
      </w:pPr>
      <w:r w:rsidRPr="0069784F">
        <w:t>Vi säger nej till regeringens ineffektiva arbetsmarknadspolitik</w:t>
      </w:r>
    </w:p>
    <w:p w:rsidRPr="00080035" w:rsidR="00A55E68" w:rsidP="00EE6816" w:rsidRDefault="00A55E68" w14:paraId="2B0F3D96" w14:textId="77777777">
      <w:pPr>
        <w:pStyle w:val="Normalutanindragellerluft"/>
        <w:rPr>
          <w:kern w:val="0"/>
          <w14:numSpacing w14:val="default"/>
        </w:rPr>
      </w:pPr>
      <w:r w:rsidRPr="00080035">
        <w:rPr>
          <w:shd w:val="clear" w:color="auto" w:fill="FFFFFF"/>
        </w:rPr>
        <w:t>Istället för att ta intryck av undersökningar om arbetsmarknadspolitikens effektivitet går regeringen fram med en rad ineffektiva arbetsmarknadssatsningar, som sammantaget riskerar att låsa in fler människor i dyra och ineffektiva insatser och tränga undan riktiga arbeten med subventionerade tjänster.</w:t>
      </w:r>
    </w:p>
    <w:p w:rsidRPr="00080035" w:rsidR="00A55E68" w:rsidP="00EE6816" w:rsidRDefault="00A55E68" w14:paraId="02BA7BE9" w14:textId="284FD96F">
      <w:r w:rsidRPr="00080035">
        <w:rPr>
          <w:shd w:val="clear" w:color="auto" w:fill="FFFFFF"/>
        </w:rPr>
        <w:t>Liberalerna säger nej till den stora satsning om 701 miljoner kronor som läggs på extratjänster. Extratjänster är en ineffektiv och dyr form av subventionerad anställning. Andelen som kommer i arbete efter avslutad extratjänst är över tid låg, klart lägre än vad som är fallet med exempelvis nystartsjobben. Dessutom har anställningen en hög subventionsgrad, vilket gör varje plats dyr i förhållande till andra subventionerade anställningar. I sin nuvarande form inkluderas även personer med eftergymnasial utbildning i den grupp som kan erhålla</w:t>
      </w:r>
      <w:r w:rsidR="0053301D">
        <w:rPr>
          <w:shd w:val="clear" w:color="auto" w:fill="FFFFFF"/>
        </w:rPr>
        <w:t xml:space="preserve"> en</w:t>
      </w:r>
      <w:r w:rsidRPr="00080035">
        <w:rPr>
          <w:shd w:val="clear" w:color="auto" w:fill="FFFFFF"/>
        </w:rPr>
        <w:t xml:space="preserve"> extratjänst, något som bidrar till bilden av tjänsten som ineffektiv. De subventionerade tjänsterna bör vara reserverade för personer som står särskilt långt </w:t>
      </w:r>
      <w:r w:rsidR="00365C96">
        <w:rPr>
          <w:shd w:val="clear" w:color="auto" w:fill="FFFFFF"/>
        </w:rPr>
        <w:t>i</w:t>
      </w:r>
      <w:r w:rsidRPr="00080035">
        <w:rPr>
          <w:shd w:val="clear" w:color="auto" w:fill="FFFFFF"/>
        </w:rPr>
        <w:t>från arbetsmarknaden – inte arbetslösa akademiker. Vi minskar därmed anslaget med 701 miljoner kronor år 2022, 778 miljoner kronor 2023 och 677 miljoner kronor 2024.</w:t>
      </w:r>
    </w:p>
    <w:p w:rsidRPr="00080035" w:rsidR="00A55E68" w:rsidP="00EE6816" w:rsidRDefault="00A55E68" w14:paraId="47305A02" w14:textId="30D0042C">
      <w:r w:rsidRPr="00080035">
        <w:rPr>
          <w:shd w:val="clear" w:color="auto" w:fill="FFFFFF"/>
        </w:rPr>
        <w:t>Liberalerna avvisar även den stora satsning som görs på arbetsmarknadsutbildning, som riskerar att låsa in människor i utbildning när ekonomin vänder i takt med att restriktioner lättas och allt fler har vaccinerat sig. Vi anser också att tillskottet till Arbetsförmedlingens förvaltningsanslag är väl tilltaget. Givet syftet med reformeringen av Arbetsförmedlingen bör den sammanlagda summan för Arbetsförmedlingens verk</w:t>
      </w:r>
      <w:r w:rsidR="00791DE1">
        <w:rPr>
          <w:shd w:val="clear" w:color="auto" w:fill="FFFFFF"/>
        </w:rPr>
        <w:softHyphen/>
      </w:r>
      <w:r w:rsidRPr="00080035">
        <w:rPr>
          <w:shd w:val="clear" w:color="auto" w:fill="FFFFFF"/>
        </w:rPr>
        <w:t>samhet inte öka. Sammantaget minskar vi satsningen på arbetsmarknadsutbildningar med 340 miljoner per år 2022, 697 miljoner per år 2023 och 829 miljoner per år 2024 och tillskottet till Arbetsförmedlingens förvaltningsanslag med 502 miljoner kronor per år 2022, 620 miljoner kronor per år 2023 och 696 miljoner kronor per år 2024.</w:t>
      </w:r>
    </w:p>
    <w:p w:rsidRPr="00080035" w:rsidR="00A55E68" w:rsidP="00EE6816" w:rsidRDefault="00A55E68" w14:paraId="24F9D9B2" w14:textId="373CDC15">
      <w:pPr>
        <w:rPr>
          <w:shd w:val="clear" w:color="auto" w:fill="FFFFFF"/>
        </w:rPr>
      </w:pPr>
      <w:r w:rsidRPr="00080035">
        <w:rPr>
          <w:shd w:val="clear" w:color="auto" w:fill="FFFFFF"/>
        </w:rPr>
        <w:t>Liberalerna noterar också att den modell för etableringsjobb som regeringen lägger fram inte inkluderar icke kollektivanslutna företag och inte heller företag i bemannings</w:t>
      </w:r>
      <w:r w:rsidR="00791DE1">
        <w:rPr>
          <w:shd w:val="clear" w:color="auto" w:fill="FFFFFF"/>
        </w:rPr>
        <w:softHyphen/>
      </w:r>
      <w:r w:rsidRPr="00080035">
        <w:rPr>
          <w:shd w:val="clear" w:color="auto" w:fill="FFFFFF"/>
        </w:rPr>
        <w:t>branschen. Med tanke på att just dessa företag utgör stora integrationsmotorer, som redan i dag anställer många nyanlända, är den valda utformningen mindre välavvägd.</w:t>
      </w:r>
    </w:p>
    <w:p w:rsidRPr="0069784F" w:rsidR="00A55E68" w:rsidP="0069784F" w:rsidRDefault="00A55E68" w14:paraId="2021396A" w14:textId="1B153617">
      <w:pPr>
        <w:pStyle w:val="Rubrik2numrerat"/>
        <w:ind w:left="482" w:hanging="482"/>
      </w:pPr>
      <w:bookmarkStart w:name="_Toc84265439" w:id="63"/>
      <w:bookmarkStart w:name="_Toc84334293" w:id="64"/>
      <w:bookmarkStart w:name="_Toc129942595" w:id="65"/>
      <w:r w:rsidRPr="0069784F">
        <w:t>En snabbare väg in i det svenska språket och det svenska samhället</w:t>
      </w:r>
      <w:bookmarkEnd w:id="63"/>
      <w:bookmarkEnd w:id="64"/>
      <w:bookmarkEnd w:id="65"/>
    </w:p>
    <w:p w:rsidRPr="00080035" w:rsidR="00A55E68" w:rsidP="00EE6816" w:rsidRDefault="00A55E68" w14:paraId="35A45061" w14:textId="34D3F223">
      <w:pPr>
        <w:pStyle w:val="Normalutanindragellerluft"/>
        <w:rPr>
          <w:kern w:val="0"/>
          <w14:numSpacing w14:val="default"/>
        </w:rPr>
      </w:pPr>
      <w:r w:rsidRPr="00080035">
        <w:rPr>
          <w:shd w:val="clear" w:color="auto" w:fill="FFFFFF"/>
        </w:rPr>
        <w:t>Språket är nyckeln till det svenska samhället och till den svenska arbetsmarknaden. Liberalerna har länge varit det parti som har belyst språkets betydelse för integrationen. Det är glädjande att vårt förslag om språktest för medborgarskap har vunnit gehör och nu ligger ute för remissbehandling. För att lösa integrationsutmaningen, få fler att komma i egen försörjning och betala av integrationsskulden behöver såväl svensk</w:t>
      </w:r>
      <w:r w:rsidR="00791DE1">
        <w:rPr>
          <w:shd w:val="clear" w:color="auto" w:fill="FFFFFF"/>
        </w:rPr>
        <w:softHyphen/>
      </w:r>
      <w:r w:rsidRPr="00080035">
        <w:rPr>
          <w:shd w:val="clear" w:color="auto" w:fill="FFFFFF"/>
        </w:rPr>
        <w:t>undervisningen som svenska språkets ställning på kort sikt stärkas.</w:t>
      </w:r>
    </w:p>
    <w:p w:rsidRPr="0069784F" w:rsidR="00A55E68" w:rsidP="0069784F" w:rsidRDefault="00A55E68" w14:paraId="7BAC6DE7" w14:textId="7853E427">
      <w:pPr>
        <w:pStyle w:val="Rubrik3numrerat"/>
      </w:pPr>
      <w:bookmarkStart w:name="_Toc84265440" w:id="66"/>
      <w:bookmarkStart w:name="_Toc84334294" w:id="67"/>
      <w:bookmarkStart w:name="_Toc129942596" w:id="68"/>
      <w:r w:rsidRPr="0069784F">
        <w:lastRenderedPageBreak/>
        <w:t>Språk- och samhällskunskapstest för medborgarskap</w:t>
      </w:r>
      <w:bookmarkEnd w:id="66"/>
      <w:bookmarkEnd w:id="67"/>
      <w:bookmarkEnd w:id="68"/>
    </w:p>
    <w:p w:rsidRPr="00080035" w:rsidR="00A55E68" w:rsidP="00EE6816" w:rsidRDefault="00A55E68" w14:paraId="210140DD" w14:textId="7055C8EE">
      <w:pPr>
        <w:pStyle w:val="Normalutanindragellerluft"/>
        <w:rPr>
          <w:kern w:val="0"/>
          <w14:numSpacing w14:val="default"/>
        </w:rPr>
      </w:pPr>
      <w:r w:rsidRPr="00791DE1">
        <w:rPr>
          <w:spacing w:val="-1"/>
          <w:shd w:val="clear" w:color="auto" w:fill="FFFFFF"/>
        </w:rPr>
        <w:t>Att frivilligt välja att bli medborgare i Sverige är det yttersta beviset på att man vill bli en del av vårt lands framtid. Vi ser medborgarskapet som slutet på integrationsprocessen</w:t>
      </w:r>
      <w:r w:rsidRPr="00080035">
        <w:rPr>
          <w:shd w:val="clear" w:color="auto" w:fill="FFFFFF"/>
        </w:rPr>
        <w:t xml:space="preserve"> och inte ett steg på vägen. Medborgarskapet behöver både få en högre status och bli mer inkluderande.</w:t>
      </w:r>
    </w:p>
    <w:p w:rsidRPr="00080035" w:rsidR="00A55E68" w:rsidP="00EE6816" w:rsidRDefault="00A55E68" w14:paraId="48222132" w14:textId="77777777">
      <w:r w:rsidRPr="00080035">
        <w:rPr>
          <w:shd w:val="clear" w:color="auto" w:fill="FFFFFF"/>
        </w:rPr>
        <w:t>Redan 2002 föreslog vi språktest för medborgarskap, men partier från vänster till höger kritiserade oss. Tack vare Liberalernas förhandlingsseger med regeringen och Centerpartiet inom ramen för januariavtalet har en utredning presenterats med förslag på hur språk- och samhällskunskapskrav ska kunna införas för medborgarskap. Det är ett viktigt steg i rätt riktning. I utredningen, som ännu remissbehandlas, föreslås ett införande år 2025. Liberalerna vill tidigarelägga genomförandet med två år, så att reformen är fullt utbyggd år 2023.</w:t>
      </w:r>
    </w:p>
    <w:p w:rsidRPr="00080035" w:rsidR="00A55E68" w:rsidP="00EE6816" w:rsidRDefault="00A55E68" w14:paraId="60605CDE" w14:textId="260A3C43">
      <w:r w:rsidRPr="00080035">
        <w:rPr>
          <w:shd w:val="clear" w:color="auto" w:fill="FFFFFF"/>
        </w:rPr>
        <w:t xml:space="preserve">Kunskaperna i svenska och samhällskunskap ska visas genom godkänt prov eller motsvarande intyg, exempelvis godkänt betyg i </w:t>
      </w:r>
      <w:proofErr w:type="spellStart"/>
      <w:r w:rsidR="005C761E">
        <w:rPr>
          <w:shd w:val="clear" w:color="auto" w:fill="FFFFFF"/>
        </w:rPr>
        <w:t>sfi</w:t>
      </w:r>
      <w:proofErr w:type="spellEnd"/>
      <w:r w:rsidRPr="00080035">
        <w:rPr>
          <w:shd w:val="clear" w:color="auto" w:fill="FFFFFF"/>
        </w:rPr>
        <w:t>. Dispens ska kunna meddelas om det föreligger särskilda skäl. Samhällskunskapstestet ska utgå från en för ändamålet fram</w:t>
      </w:r>
      <w:r w:rsidR="00791DE1">
        <w:rPr>
          <w:shd w:val="clear" w:color="auto" w:fill="FFFFFF"/>
        </w:rPr>
        <w:softHyphen/>
      </w:r>
      <w:r w:rsidRPr="00080035">
        <w:rPr>
          <w:shd w:val="clear" w:color="auto" w:fill="FFFFFF"/>
        </w:rPr>
        <w:t xml:space="preserve">tagen lärobok, som innefattar delområden av stor vikt för det svenska samhället, svensk historia och den svenska demokratin genom tiderna. Fokus ska också ligga på jämlikhet och demokratiska </w:t>
      </w:r>
      <w:r w:rsidRPr="00080035">
        <w:t>värden.</w:t>
      </w:r>
    </w:p>
    <w:p w:rsidRPr="00080035" w:rsidR="00A55E68" w:rsidP="00EE6816" w:rsidRDefault="00A55E68" w14:paraId="6BD7AB74" w14:textId="326E65E6">
      <w:pPr>
        <w:rPr>
          <w:b/>
          <w:bCs/>
        </w:rPr>
      </w:pPr>
      <w:r w:rsidRPr="00080035">
        <w:t>För utveckling av prov och provsystem avsätts 70 miljoner kronor per år 2022 till Skolverket samt 88 miljoner kronor per år 2022 till UHR. För genomförande av proven samt administrering av resultat avsätts följande per år 2023–2024: 12,4 miljoner kronor till Skolverket, 22,2 miljoner kronor till UHR samt 23,6 miljoner kronor till Migrations</w:t>
      </w:r>
      <w:r w:rsidR="00791DE1">
        <w:softHyphen/>
      </w:r>
      <w:r w:rsidRPr="00080035">
        <w:t>verket, som enligt Liberalerna ska vara den myndighet som ansvarar för medborgar</w:t>
      </w:r>
      <w:r w:rsidR="00791DE1">
        <w:softHyphen/>
      </w:r>
      <w:r w:rsidRPr="00080035">
        <w:t>skapsprovet samt handläggningen av detta.</w:t>
      </w:r>
    </w:p>
    <w:p w:rsidRPr="0069784F" w:rsidR="00A55E68" w:rsidP="0069784F" w:rsidRDefault="00A55E68" w14:paraId="4BD9762E" w14:textId="5EB1395E">
      <w:pPr>
        <w:pStyle w:val="Rubrik3numrerat"/>
      </w:pPr>
      <w:bookmarkStart w:name="_Toc84265441" w:id="69"/>
      <w:bookmarkStart w:name="_Toc84334295" w:id="70"/>
      <w:bookmarkStart w:name="_Toc129942597" w:id="71"/>
      <w:r w:rsidRPr="0069784F">
        <w:t>Obligatorisk språkförskola</w:t>
      </w:r>
      <w:bookmarkEnd w:id="69"/>
      <w:bookmarkEnd w:id="70"/>
      <w:bookmarkEnd w:id="71"/>
    </w:p>
    <w:p w:rsidRPr="00080035" w:rsidR="00A55E68" w:rsidP="00EE6816" w:rsidRDefault="00A55E68" w14:paraId="7097920F" w14:textId="75AD6D11">
      <w:pPr>
        <w:pStyle w:val="Normalutanindragellerluft"/>
        <w:rPr>
          <w:kern w:val="0"/>
          <w14:numSpacing w14:val="default"/>
        </w:rPr>
      </w:pPr>
      <w:r w:rsidRPr="00080035">
        <w:rPr>
          <w:shd w:val="clear" w:color="auto" w:fill="FFFFFF"/>
        </w:rPr>
        <w:t xml:space="preserve">Förskolans potential för att lägga en god grund för barnens kognitiva, sociala och emotionella utveckling är stor. En väl fungerande förskola gör det möjligt att tidigt introducera barn </w:t>
      </w:r>
      <w:r w:rsidR="003232CE">
        <w:rPr>
          <w:shd w:val="clear" w:color="auto" w:fill="FFFFFF"/>
        </w:rPr>
        <w:t>i</w:t>
      </w:r>
      <w:r w:rsidRPr="00080035">
        <w:rPr>
          <w:shd w:val="clear" w:color="auto" w:fill="FFFFFF"/>
        </w:rPr>
        <w:t xml:space="preserve"> en social kontext i vilken kommunikation, språk och samarbete är en grundstomme. En rad studier visar att barn som har gått i förskola har bättre språkliga färdigheter än andra barn. Förskolans språkutvecklande arbetssätt är viktigt för alla barn, oavsett om de kommer från svensktalande eller icke svensktalande familjer, men störst betydelse har det för barn som har ett annat modersmål än svenska. Förskolan spelar här en viktig roll för att stärka nyanlända barns förutsättningar för integration.</w:t>
      </w:r>
    </w:p>
    <w:p w:rsidRPr="00080035" w:rsidR="00A55E68" w:rsidP="00EE6816" w:rsidRDefault="00A55E68" w14:paraId="01CB3101" w14:textId="3BBF6D64">
      <w:r w:rsidRPr="00080035">
        <w:rPr>
          <w:shd w:val="clear" w:color="auto" w:fill="FFFFFF"/>
        </w:rPr>
        <w:t>En förskola med ett fokus på lärande och det svenska språket har särskilt stor be</w:t>
      </w:r>
      <w:r w:rsidR="001674B5">
        <w:rPr>
          <w:shd w:val="clear" w:color="auto" w:fill="FFFFFF"/>
        </w:rPr>
        <w:softHyphen/>
      </w:r>
      <w:r w:rsidRPr="00080035">
        <w:rPr>
          <w:shd w:val="clear" w:color="auto" w:fill="FFFFFF"/>
        </w:rPr>
        <w:t xml:space="preserve">tydelse för barn till nyanlända eller för barn i familjer där svenska inte är familjespråket. Förskolan spelar då inte bara en viktig roll för den omedelbara språkinlärningen, utan har även långsiktiga effekter på barnets språk- och </w:t>
      </w:r>
      <w:proofErr w:type="spellStart"/>
      <w:r w:rsidRPr="00080035">
        <w:rPr>
          <w:shd w:val="clear" w:color="auto" w:fill="FFFFFF"/>
        </w:rPr>
        <w:t>studieutveckling</w:t>
      </w:r>
      <w:proofErr w:type="spellEnd"/>
      <w:r w:rsidRPr="00080035">
        <w:rPr>
          <w:shd w:val="clear" w:color="auto" w:fill="FFFFFF"/>
        </w:rPr>
        <w:t>. Trots förskolans positiva effekter för barns utveckling finns det dock fortfarande stora skillnader i del</w:t>
      </w:r>
      <w:r w:rsidR="001674B5">
        <w:rPr>
          <w:shd w:val="clear" w:color="auto" w:fill="FFFFFF"/>
        </w:rPr>
        <w:softHyphen/>
      </w:r>
      <w:r w:rsidRPr="00080035">
        <w:rPr>
          <w:shd w:val="clear" w:color="auto" w:fill="FFFFFF"/>
        </w:rPr>
        <w:t>tagande mellan inrikes och utrikes födda barn. År 2020 var 86,0 procent av barnen med svensk bakgrund i åldersgruppen 1–5 år inskrivna i förskolan, att jämföra med 81,5 procent av barnen med utländsk bakgrund i samma åldersgrupp.</w:t>
      </w:r>
    </w:p>
    <w:p w:rsidRPr="00080035" w:rsidR="00A55E68" w:rsidP="00EE6816" w:rsidRDefault="00A55E68" w14:paraId="6B23A809" w14:textId="77777777">
      <w:r w:rsidRPr="00080035">
        <w:rPr>
          <w:shd w:val="clear" w:color="auto" w:fill="FFFFFF"/>
        </w:rPr>
        <w:t xml:space="preserve">Fler och effektivare åtgärder bör sättas in för att öka deltagandet i förskolan bland de barn som behöver det allra mest. Liberalerna vill genomföra ett antal reformer som gemensamt syftar till att stärka det svenska språkets ställning i förskolan. Förskolans läroplan ska tydligt fastställa att svenska är huvudspråket i förskolan och krav på adekvata kunskaper i det svenska språket ska ställas på all pedagogisk personal i </w:t>
      </w:r>
      <w:r w:rsidRPr="00080035">
        <w:rPr>
          <w:shd w:val="clear" w:color="auto" w:fill="FFFFFF"/>
        </w:rPr>
        <w:lastRenderedPageBreak/>
        <w:t>förskolan. Ambitionerna för lärande behöver höjas genom införandet av konkreta mål för färdigheter i det svenska språket. </w:t>
      </w:r>
    </w:p>
    <w:p w:rsidRPr="00080035" w:rsidR="00A55E68" w:rsidP="00EE6816" w:rsidRDefault="00A55E68" w14:paraId="51F255B6" w14:textId="22AE9958">
      <w:r w:rsidRPr="00080035">
        <w:t>Liberalerna har länge drivit frågan om en obligatorisk språkförskola för nyanlända barn och barn till nyanlända. Som en del av januariavtalet lämnades en utredning som föreslår åtgärder för en bättre språkutveckling i förskolan för nyanlända barn och barn till nyanlända (SOU 2020:67). Utredningen var ett viktigt steg i rätt riktning. Libera</w:t>
      </w:r>
      <w:r w:rsidR="001674B5">
        <w:softHyphen/>
      </w:r>
      <w:r w:rsidRPr="00080035">
        <w:t xml:space="preserve">lerna vill införa en obligatorisk språkförskola, alltså ett </w:t>
      </w:r>
      <w:proofErr w:type="spellStart"/>
      <w:r w:rsidRPr="00080035">
        <w:t>förskoleobligatorium</w:t>
      </w:r>
      <w:proofErr w:type="spellEnd"/>
      <w:r w:rsidRPr="00080035">
        <w:t xml:space="preserve"> för nyan</w:t>
      </w:r>
      <w:r w:rsidR="001674B5">
        <w:softHyphen/>
      </w:r>
      <w:r w:rsidRPr="00080035">
        <w:t xml:space="preserve">lända barn och barn till nyanlända. Förskoleverksamheten ska ske i integrerad form i den ordinarie verksamheten men innebära att de nyanlända barnen varje vecka får särskild träning i </w:t>
      </w:r>
      <w:r w:rsidR="0051338C">
        <w:t xml:space="preserve">det </w:t>
      </w:r>
      <w:r w:rsidRPr="00080035">
        <w:t>svenska språket.</w:t>
      </w:r>
    </w:p>
    <w:p w:rsidRPr="00080035" w:rsidR="00A55E68" w:rsidP="00EE6816" w:rsidRDefault="00A55E68" w14:paraId="58CEFC02" w14:textId="1F3D7C45">
      <w:r w:rsidRPr="00080035">
        <w:t>Det ökande antalet skolpliktiga barn till följd av ett infört obligatorium för nyan</w:t>
      </w:r>
      <w:r w:rsidR="001674B5">
        <w:softHyphen/>
      </w:r>
      <w:r w:rsidRPr="00080035">
        <w:t>lända barn och barn till nyanlända bedöms belasta kommunerna med 20 miljoner kronor 2022 och därefter 50 miljoner kronor 2023–2024. Det bedöms inte belasta statens finanser eftersom kommunerna redan har ett uppdrag att erbjuda barn avgiftsfri förskola från 3 års ålder. Liberalerna avsätter en förstärkning av förskolans verksamhet i syfte att möta det ökade kravet på språkutveckling och språkinlärning i förskolan. För syftet avsätts 200 miljoner kronor år 2022 samt därefter 300 miljoner kronor 2023 och 2024.</w:t>
      </w:r>
    </w:p>
    <w:p w:rsidRPr="00080035" w:rsidR="00A55E68" w:rsidP="00EE6816" w:rsidRDefault="00A55E68" w14:paraId="17A6D137" w14:textId="7540A89D">
      <w:r w:rsidRPr="00080035">
        <w:t xml:space="preserve">Liberalerna avvisar också regeringens förslag om att minska anslaget för förslaget om ökat deltagande i förskolan, och avvisar därför 41 miljoner kronor år 2023 och 80 miljoner kronor år 2024 i syfte att öka deltagandet i förskolan </w:t>
      </w:r>
      <w:r w:rsidR="00060E50">
        <w:t>för</w:t>
      </w:r>
      <w:r w:rsidRPr="00080035">
        <w:t xml:space="preserve"> barn mellan 3 och 5</w:t>
      </w:r>
      <w:r w:rsidR="00060E50">
        <w:t> </w:t>
      </w:r>
      <w:r w:rsidRPr="00080035">
        <w:t>år.</w:t>
      </w:r>
    </w:p>
    <w:p w:rsidRPr="0069784F" w:rsidR="00A55E68" w:rsidP="0069784F" w:rsidRDefault="00A55E68" w14:paraId="75B4E173" w14:textId="0C3DF8DA">
      <w:pPr>
        <w:pStyle w:val="Rubrik3numrerat"/>
      </w:pPr>
      <w:bookmarkStart w:name="_Toc84265442" w:id="72"/>
      <w:bookmarkStart w:name="_Toc84334296" w:id="73"/>
      <w:bookmarkStart w:name="_Toc129942598" w:id="74"/>
      <w:r w:rsidRPr="0069784F">
        <w:t xml:space="preserve">Det behövs ett kvalitetslyft i </w:t>
      </w:r>
      <w:proofErr w:type="spellStart"/>
      <w:r w:rsidRPr="0069784F" w:rsidR="005C761E">
        <w:t>sfi</w:t>
      </w:r>
      <w:r w:rsidRPr="0069784F">
        <w:t>-undervisningen</w:t>
      </w:r>
      <w:bookmarkEnd w:id="72"/>
      <w:bookmarkEnd w:id="73"/>
      <w:bookmarkEnd w:id="74"/>
      <w:proofErr w:type="spellEnd"/>
    </w:p>
    <w:p w:rsidRPr="00080035" w:rsidR="00A55E68" w:rsidP="00EE6816" w:rsidRDefault="00A55E68" w14:paraId="3739FB01" w14:textId="1D5867F7">
      <w:pPr>
        <w:pStyle w:val="Normalutanindragellerluft"/>
        <w:rPr>
          <w:kern w:val="0"/>
          <w14:numSpacing w14:val="default"/>
        </w:rPr>
      </w:pPr>
      <w:proofErr w:type="spellStart"/>
      <w:r w:rsidRPr="00080035">
        <w:rPr>
          <w:shd w:val="clear" w:color="auto" w:fill="FFFFFF"/>
        </w:rPr>
        <w:t>S</w:t>
      </w:r>
      <w:r w:rsidR="005C761E">
        <w:rPr>
          <w:shd w:val="clear" w:color="auto" w:fill="FFFFFF"/>
        </w:rPr>
        <w:t>fi</w:t>
      </w:r>
      <w:r w:rsidRPr="00080035">
        <w:rPr>
          <w:shd w:val="clear" w:color="auto" w:fill="FFFFFF"/>
        </w:rPr>
        <w:t>-undervisningen</w:t>
      </w:r>
      <w:proofErr w:type="spellEnd"/>
      <w:r w:rsidRPr="00080035">
        <w:rPr>
          <w:shd w:val="clear" w:color="auto" w:fill="FFFFFF"/>
        </w:rPr>
        <w:t xml:space="preserve"> behöver styras upp. Det behövs ett kvalitetslyft i </w:t>
      </w:r>
      <w:proofErr w:type="spellStart"/>
      <w:r w:rsidR="005C761E">
        <w:rPr>
          <w:shd w:val="clear" w:color="auto" w:fill="FFFFFF"/>
        </w:rPr>
        <w:t>sfi</w:t>
      </w:r>
      <w:r w:rsidRPr="00080035">
        <w:rPr>
          <w:shd w:val="clear" w:color="auto" w:fill="FFFFFF"/>
        </w:rPr>
        <w:t>-undervisningen</w:t>
      </w:r>
      <w:proofErr w:type="spellEnd"/>
      <w:r w:rsidRPr="00080035">
        <w:rPr>
          <w:shd w:val="clear" w:color="auto" w:fill="FFFFFF"/>
        </w:rPr>
        <w:t xml:space="preserve">, ett tydligare fokus på progression och större krav på deltagarens insats. Samtidigt måste </w:t>
      </w:r>
      <w:proofErr w:type="spellStart"/>
      <w:r w:rsidR="005C761E">
        <w:rPr>
          <w:shd w:val="clear" w:color="auto" w:fill="FFFFFF"/>
        </w:rPr>
        <w:t>sfi</w:t>
      </w:r>
      <w:r w:rsidRPr="00080035">
        <w:rPr>
          <w:shd w:val="clear" w:color="auto" w:fill="FFFFFF"/>
        </w:rPr>
        <w:t>-undervisningen</w:t>
      </w:r>
      <w:proofErr w:type="spellEnd"/>
      <w:r w:rsidRPr="00080035">
        <w:rPr>
          <w:shd w:val="clear" w:color="auto" w:fill="FFFFFF"/>
        </w:rPr>
        <w:t xml:space="preserve"> bli både mer flexibel och mer tillgänglig.</w:t>
      </w:r>
    </w:p>
    <w:p w:rsidRPr="00080035" w:rsidR="00A55E68" w:rsidP="003E334C" w:rsidRDefault="00A55E68" w14:paraId="465F2383" w14:textId="77D59095">
      <w:pPr>
        <w:pStyle w:val="ListaPunkt"/>
        <w:spacing w:before="150"/>
        <w:ind w:left="284" w:hanging="284"/>
      </w:pPr>
      <w:r w:rsidRPr="00080035">
        <w:rPr>
          <w:bCs/>
          <w:i/>
          <w:shd w:val="clear" w:color="auto" w:fill="FFFFFF"/>
        </w:rPr>
        <w:t>En mer individuell bedömning och tydliga krav på progression och en tidsgräns.</w:t>
      </w:r>
      <w:r w:rsidRPr="00080035">
        <w:rPr>
          <w:shd w:val="clear" w:color="auto" w:fill="FFFFFF"/>
        </w:rPr>
        <w:t xml:space="preserve"> </w:t>
      </w:r>
      <w:proofErr w:type="spellStart"/>
      <w:r w:rsidRPr="00080035">
        <w:rPr>
          <w:shd w:val="clear" w:color="auto" w:fill="FFFFFF"/>
        </w:rPr>
        <w:t>S</w:t>
      </w:r>
      <w:r w:rsidR="005C761E">
        <w:rPr>
          <w:shd w:val="clear" w:color="auto" w:fill="FFFFFF"/>
        </w:rPr>
        <w:t>fi</w:t>
      </w:r>
      <w:r w:rsidRPr="00080035">
        <w:rPr>
          <w:shd w:val="clear" w:color="auto" w:fill="FFFFFF"/>
        </w:rPr>
        <w:t>-undervisningen</w:t>
      </w:r>
      <w:proofErr w:type="spellEnd"/>
      <w:r w:rsidRPr="00080035">
        <w:rPr>
          <w:shd w:val="clear" w:color="auto" w:fill="FFFFFF"/>
        </w:rPr>
        <w:t xml:space="preserve"> ska följa en tydlig individuell studieplan, med en individuell progres</w:t>
      </w:r>
      <w:r w:rsidR="001674B5">
        <w:rPr>
          <w:shd w:val="clear" w:color="auto" w:fill="FFFFFF"/>
        </w:rPr>
        <w:softHyphen/>
      </w:r>
      <w:r w:rsidRPr="00080035">
        <w:rPr>
          <w:shd w:val="clear" w:color="auto" w:fill="FFFFFF"/>
        </w:rPr>
        <w:t>sionstrappa med kontrollstationer</w:t>
      </w:r>
      <w:r w:rsidR="00E346C7">
        <w:rPr>
          <w:shd w:val="clear" w:color="auto" w:fill="FFFFFF"/>
        </w:rPr>
        <w:t>,</w:t>
      </w:r>
      <w:r w:rsidRPr="00080035">
        <w:rPr>
          <w:shd w:val="clear" w:color="auto" w:fill="FFFFFF"/>
        </w:rPr>
        <w:t xml:space="preserve"> och innehålla en bortre tidsgräns på 4</w:t>
      </w:r>
      <w:r w:rsidR="00E346C7">
        <w:rPr>
          <w:shd w:val="clear" w:color="auto" w:fill="FFFFFF"/>
        </w:rPr>
        <w:t> </w:t>
      </w:r>
      <w:r w:rsidRPr="00080035">
        <w:rPr>
          <w:shd w:val="clear" w:color="auto" w:fill="FFFFFF"/>
        </w:rPr>
        <w:t xml:space="preserve">år. Alla nyanlända elever ska också få sina förkunskaper kartlagda för att möjliggöra en mer individuell bedömning. Skolverket bör ges i uppgift att </w:t>
      </w:r>
      <w:r w:rsidR="00E346C7">
        <w:rPr>
          <w:shd w:val="clear" w:color="auto" w:fill="FFFFFF"/>
        </w:rPr>
        <w:t xml:space="preserve">ta </w:t>
      </w:r>
      <w:r w:rsidRPr="00080035">
        <w:rPr>
          <w:shd w:val="clear" w:color="auto" w:fill="FFFFFF"/>
        </w:rPr>
        <w:t>fram föreskrifter för ända</w:t>
      </w:r>
      <w:r w:rsidR="001674B5">
        <w:rPr>
          <w:shd w:val="clear" w:color="auto" w:fill="FFFFFF"/>
        </w:rPr>
        <w:softHyphen/>
      </w:r>
      <w:r w:rsidRPr="00080035">
        <w:rPr>
          <w:shd w:val="clear" w:color="auto" w:fill="FFFFFF"/>
        </w:rPr>
        <w:t xml:space="preserve">målet samt </w:t>
      </w:r>
      <w:r w:rsidR="00E346C7">
        <w:rPr>
          <w:shd w:val="clear" w:color="auto" w:fill="FFFFFF"/>
        </w:rPr>
        <w:t xml:space="preserve">ges </w:t>
      </w:r>
      <w:r w:rsidRPr="00080035">
        <w:rPr>
          <w:shd w:val="clear" w:color="auto" w:fill="FFFFFF"/>
        </w:rPr>
        <w:t xml:space="preserve">ett ansvar för uppföljning. Skolverket ska även ges i uppdrag att ta fram riktlinjer för styrning och systematiskt kvalitetsarbete i </w:t>
      </w:r>
      <w:proofErr w:type="spellStart"/>
      <w:r w:rsidR="005C761E">
        <w:rPr>
          <w:shd w:val="clear" w:color="auto" w:fill="FFFFFF"/>
        </w:rPr>
        <w:t>sfi</w:t>
      </w:r>
      <w:r w:rsidRPr="00080035">
        <w:rPr>
          <w:shd w:val="clear" w:color="auto" w:fill="FFFFFF"/>
        </w:rPr>
        <w:t>-undervisningen</w:t>
      </w:r>
      <w:proofErr w:type="spellEnd"/>
      <w:r w:rsidRPr="00080035">
        <w:rPr>
          <w:shd w:val="clear" w:color="auto" w:fill="FFFFFF"/>
        </w:rPr>
        <w:t>. </w:t>
      </w:r>
    </w:p>
    <w:p w:rsidRPr="00080035" w:rsidR="00A55E68" w:rsidP="00EE6816" w:rsidRDefault="00A55E68" w14:paraId="4AE243BD" w14:textId="5718A2FB">
      <w:pPr>
        <w:pStyle w:val="ListaPunkt"/>
        <w:ind w:left="284" w:hanging="284"/>
      </w:pPr>
      <w:r w:rsidRPr="00080035">
        <w:rPr>
          <w:bCs/>
          <w:i/>
          <w:shd w:val="clear" w:color="auto" w:fill="FFFFFF"/>
        </w:rPr>
        <w:t xml:space="preserve">En kvalitetsgranskning av </w:t>
      </w:r>
      <w:proofErr w:type="spellStart"/>
      <w:r w:rsidR="005C761E">
        <w:rPr>
          <w:bCs/>
          <w:i/>
          <w:shd w:val="clear" w:color="auto" w:fill="FFFFFF"/>
        </w:rPr>
        <w:t>sfi</w:t>
      </w:r>
      <w:proofErr w:type="spellEnd"/>
      <w:r w:rsidRPr="00080035">
        <w:rPr>
          <w:bCs/>
          <w:i/>
          <w:shd w:val="clear" w:color="auto" w:fill="FFFFFF"/>
        </w:rPr>
        <w:t xml:space="preserve">. </w:t>
      </w:r>
      <w:r w:rsidRPr="00080035">
        <w:rPr>
          <w:shd w:val="clear" w:color="auto" w:fill="FFFFFF"/>
        </w:rPr>
        <w:t xml:space="preserve">Det är nu över tre år sedan </w:t>
      </w:r>
      <w:proofErr w:type="spellStart"/>
      <w:r w:rsidR="005C761E">
        <w:rPr>
          <w:shd w:val="clear" w:color="auto" w:fill="FFFFFF"/>
        </w:rPr>
        <w:t>sfi</w:t>
      </w:r>
      <w:r w:rsidRPr="00080035">
        <w:rPr>
          <w:shd w:val="clear" w:color="auto" w:fill="FFFFFF"/>
        </w:rPr>
        <w:t>-undervisningen</w:t>
      </w:r>
      <w:proofErr w:type="spellEnd"/>
      <w:r w:rsidRPr="00080035">
        <w:rPr>
          <w:shd w:val="clear" w:color="auto" w:fill="FFFFFF"/>
        </w:rPr>
        <w:t xml:space="preserve"> kvali</w:t>
      </w:r>
      <w:r w:rsidR="001674B5">
        <w:rPr>
          <w:shd w:val="clear" w:color="auto" w:fill="FFFFFF"/>
        </w:rPr>
        <w:softHyphen/>
      </w:r>
      <w:r w:rsidRPr="00080035">
        <w:rPr>
          <w:shd w:val="clear" w:color="auto" w:fill="FFFFFF"/>
        </w:rPr>
        <w:t>tetsgranskades senast. Det behövs en ny sammanhållen kvalitetsgranskning för att utvärdera utbildningens brister och utveckla arbetssättet. Granskningen bör också belysa jämställdhetsaspekter.</w:t>
      </w:r>
    </w:p>
    <w:p w:rsidRPr="00080035" w:rsidR="00A55E68" w:rsidP="00EE6816" w:rsidRDefault="00A55E68" w14:paraId="654D79C2" w14:textId="64365664">
      <w:pPr>
        <w:pStyle w:val="ListaPunkt"/>
        <w:ind w:left="284" w:hanging="284"/>
      </w:pPr>
      <w:r w:rsidRPr="00080035">
        <w:rPr>
          <w:bCs/>
          <w:i/>
          <w:shd w:val="clear" w:color="auto" w:fill="FFFFFF"/>
        </w:rPr>
        <w:t xml:space="preserve">En mer flexibel och digital </w:t>
      </w:r>
      <w:proofErr w:type="spellStart"/>
      <w:r w:rsidR="005C761E">
        <w:rPr>
          <w:bCs/>
          <w:i/>
          <w:shd w:val="clear" w:color="auto" w:fill="FFFFFF"/>
        </w:rPr>
        <w:t>sfi</w:t>
      </w:r>
      <w:proofErr w:type="spellEnd"/>
      <w:r w:rsidRPr="00080035">
        <w:rPr>
          <w:bCs/>
          <w:i/>
          <w:shd w:val="clear" w:color="auto" w:fill="FFFFFF"/>
        </w:rPr>
        <w:t>.</w:t>
      </w:r>
      <w:r w:rsidRPr="00080035">
        <w:rPr>
          <w:shd w:val="clear" w:color="auto" w:fill="FFFFFF"/>
        </w:rPr>
        <w:t xml:space="preserve"> Det ska vara möjligt att kombinera undervisningen med såväl jobb som föräldraledighet. Digitala öppna språkverktyg i en digital plattform med pedagogiska tjänster som är tillgängliga för alla nyanlända bör tas fram och kunna användas av alla som vill bättra på sina svenskkunskaper eller tenta av etapper i </w:t>
      </w:r>
      <w:proofErr w:type="spellStart"/>
      <w:r w:rsidR="005C761E">
        <w:rPr>
          <w:shd w:val="clear" w:color="auto" w:fill="FFFFFF"/>
        </w:rPr>
        <w:t>sfi</w:t>
      </w:r>
      <w:proofErr w:type="spellEnd"/>
      <w:r w:rsidRPr="00080035">
        <w:rPr>
          <w:shd w:val="clear" w:color="auto" w:fill="FFFFFF"/>
        </w:rPr>
        <w:t xml:space="preserve">. För den som snabbt kan tillgodogöra sig svenska ska det vara möjligt att fritt studera snabbt och att kunna tenta av delar av, eller hela, </w:t>
      </w:r>
      <w:proofErr w:type="spellStart"/>
      <w:r w:rsidR="005C761E">
        <w:rPr>
          <w:shd w:val="clear" w:color="auto" w:fill="FFFFFF"/>
        </w:rPr>
        <w:t>sfi</w:t>
      </w:r>
      <w:proofErr w:type="spellEnd"/>
      <w:r w:rsidRPr="00080035">
        <w:rPr>
          <w:shd w:val="clear" w:color="auto" w:fill="FFFFFF"/>
        </w:rPr>
        <w:t>-stegen direkt i den digitala plattformen.</w:t>
      </w:r>
    </w:p>
    <w:p w:rsidRPr="008C4042" w:rsidR="00A55E68" w:rsidP="00EE6816" w:rsidRDefault="00A55E68" w14:paraId="36848697" w14:textId="6CFAC273">
      <w:pPr>
        <w:pStyle w:val="ListaPunkt"/>
        <w:ind w:left="284" w:hanging="284"/>
        <w:rPr>
          <w:shd w:val="clear" w:color="auto" w:fill="FFFFFF"/>
        </w:rPr>
      </w:pPr>
      <w:r w:rsidRPr="00080035">
        <w:rPr>
          <w:bCs/>
          <w:i/>
          <w:shd w:val="clear" w:color="auto" w:fill="FFFFFF"/>
        </w:rPr>
        <w:t>Satsa på yrkessvenska.</w:t>
      </w:r>
      <w:r w:rsidRPr="00080035">
        <w:rPr>
          <w:shd w:val="clear" w:color="auto" w:fill="FFFFFF"/>
        </w:rPr>
        <w:t xml:space="preserve"> Att lära sig svenska ska vara nära kopplat till andra förbered</w:t>
      </w:r>
      <w:r w:rsidR="001674B5">
        <w:rPr>
          <w:shd w:val="clear" w:color="auto" w:fill="FFFFFF"/>
        </w:rPr>
        <w:softHyphen/>
      </w:r>
      <w:r w:rsidRPr="00080035">
        <w:rPr>
          <w:shd w:val="clear" w:color="auto" w:fill="FFFFFF"/>
        </w:rPr>
        <w:t>elser för att jobba på den svenska arbetsmarknaden. Detta är särskilt viktigt för grupper som är svaga på arbetsmarknaden, exempelvis de som saknar gymnasie</w:t>
      </w:r>
      <w:r w:rsidR="001674B5">
        <w:rPr>
          <w:shd w:val="clear" w:color="auto" w:fill="FFFFFF"/>
        </w:rPr>
        <w:softHyphen/>
      </w:r>
      <w:r w:rsidRPr="00080035">
        <w:rPr>
          <w:shd w:val="clear" w:color="auto" w:fill="FFFFFF"/>
        </w:rPr>
        <w:lastRenderedPageBreak/>
        <w:t>utbildning. Yrkes-</w:t>
      </w:r>
      <w:proofErr w:type="spellStart"/>
      <w:r w:rsidR="005C761E">
        <w:rPr>
          <w:shd w:val="clear" w:color="auto" w:fill="FFFFFF"/>
        </w:rPr>
        <w:t>sfi</w:t>
      </w:r>
      <w:proofErr w:type="spellEnd"/>
      <w:r w:rsidRPr="00080035">
        <w:rPr>
          <w:shd w:val="clear" w:color="auto" w:fill="FFFFFF"/>
        </w:rPr>
        <w:t xml:space="preserve"> och </w:t>
      </w:r>
      <w:proofErr w:type="spellStart"/>
      <w:r w:rsidR="005C761E">
        <w:rPr>
          <w:shd w:val="clear" w:color="auto" w:fill="FFFFFF"/>
        </w:rPr>
        <w:t>sfi</w:t>
      </w:r>
      <w:proofErr w:type="spellEnd"/>
      <w:r w:rsidRPr="00080035">
        <w:rPr>
          <w:shd w:val="clear" w:color="auto" w:fill="FFFFFF"/>
        </w:rPr>
        <w:t xml:space="preserve"> med koppling till att starta eget företag är goda exempel på utbildningsinsatser som kortar vägen in i det svenska samhället och det svenska språket. Liberalernas målsättning är att alla kommuner ska erbjuda yrkessvenska samt att samverkan med det lokala näringslivet ska ske på ett systematiskt sätt i alla kommuner. Yrkessvenska, särskilt inom bristyrken, är en viktig framtidssatsning.</w:t>
      </w:r>
    </w:p>
    <w:p w:rsidRPr="00080035" w:rsidR="00A55E68" w:rsidP="00EE6816" w:rsidRDefault="00A55E68" w14:paraId="152C12BE" w14:textId="6B029F80">
      <w:pPr>
        <w:pStyle w:val="Normalutanindragellerluft"/>
        <w:spacing w:before="150"/>
      </w:pPr>
      <w:r w:rsidRPr="00080035">
        <w:rPr>
          <w:shd w:val="clear" w:color="auto" w:fill="FFFFFF"/>
        </w:rPr>
        <w:t>Liberalerna avsätter samma</w:t>
      </w:r>
      <w:r w:rsidRPr="00080035">
        <w:t xml:space="preserve">nlagt 13 miljoner kronor </w:t>
      </w:r>
      <w:r w:rsidRPr="00080035">
        <w:rPr>
          <w:shd w:val="clear" w:color="auto" w:fill="FFFFFF"/>
        </w:rPr>
        <w:t xml:space="preserve">år 2022 till Skolverket för att ta fram föreskrifter för en mer individuell bedömning och tydliga krav på progression i </w:t>
      </w:r>
      <w:proofErr w:type="spellStart"/>
      <w:r w:rsidR="005C761E">
        <w:rPr>
          <w:shd w:val="clear" w:color="auto" w:fill="FFFFFF"/>
        </w:rPr>
        <w:t>sfi</w:t>
      </w:r>
      <w:proofErr w:type="spellEnd"/>
      <w:r w:rsidRPr="00080035">
        <w:rPr>
          <w:shd w:val="clear" w:color="auto" w:fill="FFFFFF"/>
        </w:rPr>
        <w:t xml:space="preserve"> samt arbeta aktivt</w:t>
      </w:r>
      <w:r w:rsidRPr="00080035">
        <w:t xml:space="preserve"> med de</w:t>
      </w:r>
      <w:r w:rsidR="00AE1177">
        <w:t>ra</w:t>
      </w:r>
      <w:r w:rsidRPr="00080035">
        <w:t xml:space="preserve">s implementering och uppföljning. I uppdraget ingår också att ta fram förutsättningar för ett digitalt </w:t>
      </w:r>
      <w:proofErr w:type="spellStart"/>
      <w:r w:rsidR="005C761E">
        <w:t>sfi</w:t>
      </w:r>
      <w:proofErr w:type="spellEnd"/>
      <w:r w:rsidRPr="00080035">
        <w:t xml:space="preserve">. För en ny kvalitetsgranskning av </w:t>
      </w:r>
      <w:proofErr w:type="spellStart"/>
      <w:r w:rsidR="005C761E">
        <w:t>sfi</w:t>
      </w:r>
      <w:r w:rsidRPr="00080035">
        <w:t>-under</w:t>
      </w:r>
      <w:r w:rsidR="001674B5">
        <w:softHyphen/>
      </w:r>
      <w:r w:rsidRPr="00080035">
        <w:t>visningen</w:t>
      </w:r>
      <w:proofErr w:type="spellEnd"/>
      <w:r w:rsidRPr="00080035">
        <w:t xml:space="preserve"> avsätts 5 miljoner kronor till Skolinspektionen. </w:t>
      </w:r>
    </w:p>
    <w:p w:rsidRPr="00080035" w:rsidR="00A55E68" w:rsidP="00EE6816" w:rsidRDefault="00A55E68" w14:paraId="56D7CC3A" w14:textId="4E1386B2">
      <w:r w:rsidRPr="00080035">
        <w:t xml:space="preserve">Bristerna i </w:t>
      </w:r>
      <w:proofErr w:type="spellStart"/>
      <w:r w:rsidR="005C761E">
        <w:t>sfi</w:t>
      </w:r>
      <w:r w:rsidRPr="00080035">
        <w:t>-undervisningen</w:t>
      </w:r>
      <w:proofErr w:type="spellEnd"/>
      <w:r w:rsidRPr="00080035">
        <w:t xml:space="preserve"> måste åtgärdas omgående. För att stärka den kommu</w:t>
      </w:r>
      <w:r w:rsidR="001674B5">
        <w:softHyphen/>
      </w:r>
      <w:r w:rsidRPr="00080035">
        <w:t>nala vuxenutbildningen tillförs 100 miljoner kronor till den kommunala vuxenutbild</w:t>
      </w:r>
      <w:r w:rsidR="001674B5">
        <w:softHyphen/>
      </w:r>
      <w:r w:rsidRPr="00080035">
        <w:t>ningen per år 2022, och därefter 50 miljoner kronor per år 2023 och 20 miljoner kronor 2024 i en generell satsning på kvalitetshöjning. Därutöver läggs ytterligare 60 miljoner kronor 2023, 30 miljoner kronor 2023 och 20 miljoner kronor 2024 i en särskild satsning på yrkessvenska. </w:t>
      </w:r>
    </w:p>
    <w:p w:rsidRPr="0069784F" w:rsidR="00A55E68" w:rsidP="0069784F" w:rsidRDefault="00A55E68" w14:paraId="2FC2B8AB" w14:textId="578E964C">
      <w:pPr>
        <w:pStyle w:val="Rubrik3numrerat"/>
      </w:pPr>
      <w:bookmarkStart w:name="_Toc84265443" w:id="75"/>
      <w:bookmarkStart w:name="_Toc84334297" w:id="76"/>
      <w:bookmarkStart w:name="_Toc129942599" w:id="77"/>
      <w:r w:rsidRPr="0069784F">
        <w:t>Tidig kompetenskartläggning och effektivare validering</w:t>
      </w:r>
      <w:bookmarkEnd w:id="75"/>
      <w:bookmarkEnd w:id="76"/>
      <w:bookmarkEnd w:id="77"/>
    </w:p>
    <w:p w:rsidRPr="00080035" w:rsidR="00A55E68" w:rsidP="00EE6816" w:rsidRDefault="00A55E68" w14:paraId="5C334BAA" w14:textId="5E232E6F">
      <w:pPr>
        <w:pStyle w:val="Normalutanindragellerluft"/>
        <w:rPr>
          <w:kern w:val="0"/>
          <w14:numSpacing w14:val="default"/>
        </w:rPr>
      </w:pPr>
      <w:r w:rsidRPr="00080035">
        <w:rPr>
          <w:shd w:val="clear" w:color="auto" w:fill="FFFFFF"/>
        </w:rPr>
        <w:t>Nyanlända som kommer med utbildning och yrkeskunskaper måste snabbt tas till vara. Det måste ske en tidig kompetenskartläggning för den som kommer till Sverige och finnas en tydlig väg till validerad kompetens och yrkesspråk. Den som kommer till Sverige och som har erfarenhet inom ett särskilt yrke behöver ofta inriktad språk</w:t>
      </w:r>
      <w:r w:rsidR="001674B5">
        <w:rPr>
          <w:shd w:val="clear" w:color="auto" w:fill="FFFFFF"/>
        </w:rPr>
        <w:softHyphen/>
      </w:r>
      <w:r w:rsidRPr="00080035">
        <w:rPr>
          <w:shd w:val="clear" w:color="auto" w:fill="FFFFFF"/>
        </w:rPr>
        <w:t>inlärning och validering för att snabbt kunna arbeta inom sin kompetens.</w:t>
      </w:r>
    </w:p>
    <w:p w:rsidRPr="00080035" w:rsidR="00A55E68" w:rsidP="00EE6816" w:rsidRDefault="00A55E68" w14:paraId="36EAA6E7" w14:textId="4AC84829">
      <w:r w:rsidRPr="00080035">
        <w:rPr>
          <w:shd w:val="clear" w:color="auto" w:fill="FFFFFF"/>
        </w:rPr>
        <w:t>Det behövs åtgärder för att få till stånd långsiktiga och enhetliga valideringssystem som är tillgängliga i hela landet och mot en större bredd av kvalifikationer i arbetslivet. Det saknas idag en sammanhållen validering, och synen på vilka moment en validering ska innehålla skiljer sig mycket åt. För att skapa långsiktiga strukturer krävs en långsiktig finansieringslösning och mindre av de senaste årens kortsiktiga satsningar. Stödet till branscherna måste också stärkas.</w:t>
      </w:r>
    </w:p>
    <w:p w:rsidRPr="00080035" w:rsidR="00A55E68" w:rsidP="00EE6816" w:rsidRDefault="00A55E68" w14:paraId="6311C634" w14:textId="06B93504">
      <w:r w:rsidRPr="00080035">
        <w:rPr>
          <w:shd w:val="clear" w:color="auto" w:fill="FFFFFF"/>
        </w:rPr>
        <w:t>Liberalerna vill inrätta ett råd för validering som får ett sektorsövergripande ansvar för att främja och koordinera insatser och stödja utvecklingen av validering. För ända</w:t>
      </w:r>
      <w:r w:rsidR="001674B5">
        <w:rPr>
          <w:shd w:val="clear" w:color="auto" w:fill="FFFFFF"/>
        </w:rPr>
        <w:softHyphen/>
      </w:r>
      <w:r w:rsidRPr="00080035">
        <w:rPr>
          <w:shd w:val="clear" w:color="auto" w:fill="FFFFFF"/>
        </w:rPr>
        <w:t>målet avsätts 4 miljoner kronor per år 2022–20</w:t>
      </w:r>
      <w:r w:rsidR="00110F4E">
        <w:rPr>
          <w:shd w:val="clear" w:color="auto" w:fill="FFFFFF"/>
        </w:rPr>
        <w:t>2</w:t>
      </w:r>
      <w:r w:rsidRPr="00080035">
        <w:rPr>
          <w:shd w:val="clear" w:color="auto" w:fill="FFFFFF"/>
        </w:rPr>
        <w:t>4. Liberalerna vill också stärka de regionala strukturerna för validering. För ändamålet avsätts 22 miljoner kronor per år 2022–2024. Sammantaget stärker vi valideringen med 24 miljoner kronor per år under åren 2022–2024.</w:t>
      </w:r>
    </w:p>
    <w:p w:rsidRPr="0069784F" w:rsidR="00A55E68" w:rsidP="0069784F" w:rsidRDefault="00A55E68" w14:paraId="3BEDB45F" w14:textId="6FF34D1A">
      <w:pPr>
        <w:pStyle w:val="Rubrik2numrerat"/>
        <w:ind w:left="482" w:hanging="482"/>
      </w:pPr>
      <w:bookmarkStart w:name="_Toc84265444" w:id="78"/>
      <w:bookmarkStart w:name="_Toc84334298" w:id="79"/>
      <w:bookmarkStart w:name="_Toc129942600" w:id="80"/>
      <w:r w:rsidRPr="0069784F">
        <w:t>Integration med fokus på framtidstro, jämställdhet och arbete mot hedersförtryck</w:t>
      </w:r>
      <w:bookmarkEnd w:id="78"/>
      <w:bookmarkEnd w:id="79"/>
      <w:bookmarkEnd w:id="80"/>
    </w:p>
    <w:p w:rsidRPr="0069784F" w:rsidR="00A55E68" w:rsidP="00EE6816" w:rsidRDefault="00A55E68" w14:paraId="292D878A" w14:textId="1B7EF5E6">
      <w:pPr>
        <w:pStyle w:val="Rubrik3numrerat"/>
        <w:spacing w:before="150"/>
      </w:pPr>
      <w:bookmarkStart w:name="_Toc84265445" w:id="81"/>
      <w:bookmarkStart w:name="_Toc84334299" w:id="82"/>
      <w:bookmarkStart w:name="_Toc129942601" w:id="83"/>
      <w:r w:rsidRPr="0069784F">
        <w:t xml:space="preserve">Stärk </w:t>
      </w:r>
      <w:r w:rsidRPr="0069784F" w:rsidR="00B63D26">
        <w:t xml:space="preserve">det </w:t>
      </w:r>
      <w:r w:rsidRPr="0069784F">
        <w:t>svenska språkets ställning i utsatta områden</w:t>
      </w:r>
      <w:bookmarkEnd w:id="81"/>
      <w:bookmarkEnd w:id="82"/>
      <w:bookmarkEnd w:id="83"/>
    </w:p>
    <w:p w:rsidRPr="00080035" w:rsidR="00A55E68" w:rsidP="00EE6816" w:rsidRDefault="00A55E68" w14:paraId="52B5899B" w14:textId="1D1D1A62">
      <w:pPr>
        <w:pStyle w:val="Normalutanindragellerluft"/>
        <w:rPr>
          <w:kern w:val="0"/>
          <w14:numSpacing w14:val="default"/>
        </w:rPr>
      </w:pPr>
      <w:r w:rsidRPr="00080035">
        <w:rPr>
          <w:shd w:val="clear" w:color="auto" w:fill="FFFFFF"/>
        </w:rPr>
        <w:t xml:space="preserve">Kunskaper i det svenska språket är grundläggande för att </w:t>
      </w:r>
      <w:r w:rsidR="00B63D26">
        <w:rPr>
          <w:shd w:val="clear" w:color="auto" w:fill="FFFFFF"/>
        </w:rPr>
        <w:t xml:space="preserve">man ska </w:t>
      </w:r>
      <w:r w:rsidRPr="00080035">
        <w:rPr>
          <w:shd w:val="clear" w:color="auto" w:fill="FFFFFF"/>
        </w:rPr>
        <w:t xml:space="preserve">kunna ta del av den svenska demokratin. Att kunna läsa, skriva och tala svenska är en förutsättning för att </w:t>
      </w:r>
      <w:r w:rsidR="008E7207">
        <w:rPr>
          <w:shd w:val="clear" w:color="auto" w:fill="FFFFFF"/>
        </w:rPr>
        <w:t xml:space="preserve">man ska </w:t>
      </w:r>
      <w:r w:rsidRPr="00080035">
        <w:rPr>
          <w:shd w:val="clear" w:color="auto" w:fill="FFFFFF"/>
        </w:rPr>
        <w:t xml:space="preserve">kunna ta del av myndighetsbeslut och tillgodogöra sig svenska rättsmedel. Det är därför djupt problematiskt, och ett symptom på den misslyckade integrationspolitik </w:t>
      </w:r>
      <w:r w:rsidRPr="00080035">
        <w:rPr>
          <w:shd w:val="clear" w:color="auto" w:fill="FFFFFF"/>
        </w:rPr>
        <w:lastRenderedPageBreak/>
        <w:t>som alltför länge har förts, att vi idag ser bristande kunskaper i det svenska språket på flera platser runtom i landet.</w:t>
      </w:r>
    </w:p>
    <w:p w:rsidRPr="00080035" w:rsidR="00A55E68" w:rsidP="00EE6816" w:rsidRDefault="00A55E68" w14:paraId="196CDC4C" w14:textId="65297AC2">
      <w:r w:rsidRPr="00080035">
        <w:rPr>
          <w:shd w:val="clear" w:color="auto" w:fill="FFFFFF"/>
        </w:rPr>
        <w:t>Detta handlar inte om att ställa olika språk mot varandra eller att det ena språket skulle vara bättre än det andra. Det är en styrka att många språk talas i Sverige. Men avsaknaden som i dag finns i många områden av ett gemensamt språk motverkar sociala band och riskerar att föda ett långsiktigt utanförskap. För barn som föds in i miljöer där det svenska språket sällan används i vardagliga kontakter kan förutsättningar</w:t>
      </w:r>
      <w:r w:rsidR="00E0155D">
        <w:rPr>
          <w:shd w:val="clear" w:color="auto" w:fill="FFFFFF"/>
        </w:rPr>
        <w:t>na</w:t>
      </w:r>
      <w:r w:rsidRPr="00080035">
        <w:rPr>
          <w:shd w:val="clear" w:color="auto" w:fill="FFFFFF"/>
        </w:rPr>
        <w:t xml:space="preserve"> att lyckas med studier senare i livet bli lidande.</w:t>
      </w:r>
    </w:p>
    <w:p w:rsidRPr="00080035" w:rsidR="00A55E68" w:rsidP="00EE6816" w:rsidRDefault="00DF3961" w14:paraId="004C130D" w14:textId="4D43582E">
      <w:r>
        <w:rPr>
          <w:shd w:val="clear" w:color="auto" w:fill="FFFFFF"/>
        </w:rPr>
        <w:t>F</w:t>
      </w:r>
      <w:r w:rsidRPr="00080035" w:rsidR="00A55E68">
        <w:rPr>
          <w:shd w:val="clear" w:color="auto" w:fill="FFFFFF"/>
        </w:rPr>
        <w:t xml:space="preserve">ör att </w:t>
      </w:r>
      <w:r>
        <w:rPr>
          <w:shd w:val="clear" w:color="auto" w:fill="FFFFFF"/>
        </w:rPr>
        <w:t xml:space="preserve">man ska </w:t>
      </w:r>
      <w:r w:rsidRPr="00080035" w:rsidR="00A55E68">
        <w:rPr>
          <w:shd w:val="clear" w:color="auto" w:fill="FFFFFF"/>
        </w:rPr>
        <w:t xml:space="preserve">kunna sätta in effektiva åtgärder för att stärka det svenska språkets ställning krävs kunskap om problemets omfattning. Det bör göras en kartläggning </w:t>
      </w:r>
      <w:r>
        <w:rPr>
          <w:shd w:val="clear" w:color="auto" w:fill="FFFFFF"/>
        </w:rPr>
        <w:t xml:space="preserve">av </w:t>
      </w:r>
      <w:r w:rsidRPr="00080035" w:rsidR="00A55E68">
        <w:rPr>
          <w:shd w:val="clear" w:color="auto" w:fill="FFFFFF"/>
        </w:rPr>
        <w:t xml:space="preserve">det svenska språkets ställning i vardagslivet i utsatta områden. Kartläggningen bör också utmynna i förslag på åtgärder som kan göras för att underlätta användningen av svenska som gemensamt kommunikationsspråk samt </w:t>
      </w:r>
      <w:r w:rsidR="00AC527B">
        <w:rPr>
          <w:shd w:val="clear" w:color="auto" w:fill="FFFFFF"/>
        </w:rPr>
        <w:t xml:space="preserve">på </w:t>
      </w:r>
      <w:r w:rsidRPr="00080035" w:rsidR="00A55E68">
        <w:rPr>
          <w:shd w:val="clear" w:color="auto" w:fill="FFFFFF"/>
        </w:rPr>
        <w:t>hur dessa kan implementeras av berörda myndigheter. För detta avsätter Liberalerna 10 miljoner kronor år 2022.</w:t>
      </w:r>
    </w:p>
    <w:p w:rsidRPr="0069784F" w:rsidR="00A55E68" w:rsidP="0069784F" w:rsidRDefault="00A55E68" w14:paraId="0183791F" w14:textId="33DBEBB2">
      <w:pPr>
        <w:pStyle w:val="Rubrik3numrerat"/>
      </w:pPr>
      <w:bookmarkStart w:name="_Toc84265446" w:id="84"/>
      <w:bookmarkStart w:name="_Toc84334300" w:id="85"/>
      <w:bookmarkStart w:name="_Toc129942602" w:id="86"/>
      <w:r w:rsidRPr="0069784F">
        <w:t>Utökat hembesöksprogram för BVC</w:t>
      </w:r>
      <w:bookmarkEnd w:id="84"/>
      <w:bookmarkEnd w:id="85"/>
      <w:bookmarkEnd w:id="86"/>
    </w:p>
    <w:p w:rsidRPr="00080035" w:rsidR="00A55E68" w:rsidP="00EE6816" w:rsidRDefault="00A55E68" w14:paraId="2BCA51DD" w14:textId="0A338205">
      <w:pPr>
        <w:pStyle w:val="Normalutanindragellerluft"/>
        <w:rPr>
          <w:kern w:val="0"/>
          <w14:numSpacing w14:val="default"/>
        </w:rPr>
      </w:pPr>
      <w:r w:rsidRPr="00080035">
        <w:rPr>
          <w:shd w:val="clear" w:color="auto" w:fill="FFFFFF"/>
        </w:rPr>
        <w:t>Barnhälsovården spelar en avgörande roll för barns hälsa. Samtidigt som barnhälso</w:t>
      </w:r>
      <w:r w:rsidR="001674B5">
        <w:rPr>
          <w:shd w:val="clear" w:color="auto" w:fill="FFFFFF"/>
        </w:rPr>
        <w:softHyphen/>
      </w:r>
      <w:r w:rsidRPr="00080035">
        <w:rPr>
          <w:shd w:val="clear" w:color="auto" w:fill="FFFFFF"/>
        </w:rPr>
        <w:t>vården når de flesta barn visar studier att barns hälsa i hög grad påverkas av deras vårdnadshavares socioekonomiska situation. Studier visar också att barn som kommer från en socioekonomisk situation som är sämre än genomsnittet löper större risk för en sämre hälsoutveckling på lång sikt.</w:t>
      </w:r>
    </w:p>
    <w:p w:rsidRPr="00080035" w:rsidR="00A55E68" w:rsidP="00EE6816" w:rsidRDefault="00A55E68" w14:paraId="0BB34499" w14:textId="0E8ED129">
      <w:r w:rsidRPr="00080035">
        <w:rPr>
          <w:shd w:val="clear" w:color="auto" w:fill="FFFFFF"/>
        </w:rPr>
        <w:t>Att barnhälsovården når ut till alla barn är en viktig angelägenhet. Detta inte minst mot bakgrund av att socioekonomisk tillhörighet fortfarande har ett mycket stort genomslag i personers hälsa och livslängd. Genom att</w:t>
      </w:r>
      <w:r w:rsidR="00F0750D">
        <w:rPr>
          <w:shd w:val="clear" w:color="auto" w:fill="FFFFFF"/>
        </w:rPr>
        <w:t xml:space="preserve"> man</w:t>
      </w:r>
      <w:r w:rsidRPr="00080035">
        <w:rPr>
          <w:shd w:val="clear" w:color="auto" w:fill="FFFFFF"/>
        </w:rPr>
        <w:t xml:space="preserve"> tidigt uppmärksamma</w:t>
      </w:r>
      <w:r w:rsidR="00F0750D">
        <w:rPr>
          <w:shd w:val="clear" w:color="auto" w:fill="FFFFFF"/>
        </w:rPr>
        <w:t>r</w:t>
      </w:r>
      <w:r w:rsidRPr="00080035">
        <w:rPr>
          <w:shd w:val="clear" w:color="auto" w:fill="FFFFFF"/>
        </w:rPr>
        <w:t xml:space="preserve"> och förebygg</w:t>
      </w:r>
      <w:r w:rsidR="00F0750D">
        <w:rPr>
          <w:shd w:val="clear" w:color="auto" w:fill="FFFFFF"/>
        </w:rPr>
        <w:t>er</w:t>
      </w:r>
      <w:r w:rsidRPr="00080035">
        <w:rPr>
          <w:shd w:val="clear" w:color="auto" w:fill="FFFFFF"/>
        </w:rPr>
        <w:t xml:space="preserve"> skillnader i hälsa, utveckling och uppväxtmiljö bland familjer och barn som är särskilt utsatta kan ohälsa förebyggas. Åtgärder i barnets hemmiljö som kan utgöra risker mot barnets hälsa kan på ett tidigt stadium motverkas. Det är också en viktig legitimitetsfråga att den allmänna vården når alla barn – även barn i utsatta områden.</w:t>
      </w:r>
    </w:p>
    <w:p w:rsidRPr="00080035" w:rsidR="00A55E68" w:rsidP="00EE6816" w:rsidRDefault="00A55E68" w14:paraId="775B47F1" w14:textId="77777777">
      <w:r w:rsidRPr="00080035">
        <w:rPr>
          <w:shd w:val="clear" w:color="auto" w:fill="FFFFFF"/>
        </w:rPr>
        <w:t>I kommuner där hembesöksprogram har införts har resultaten visat sig vara goda. Bland flera exempel kan Rinkebyprojektet, där förstagångsföräldrar erbjudits tätare hembesök från barnhälsovården under barnets första ett och ett halvt år, nämnas där resultat bland annat kunde ses i en ökad vaccinationsgrad bland deltagande barn.</w:t>
      </w:r>
    </w:p>
    <w:p w:rsidRPr="00080035" w:rsidR="00A55E68" w:rsidP="00EE6816" w:rsidRDefault="00A55E68" w14:paraId="03E3E8C2" w14:textId="5592C0E1">
      <w:r w:rsidRPr="00080035">
        <w:rPr>
          <w:shd w:val="clear" w:color="auto" w:fill="FFFFFF"/>
        </w:rPr>
        <w:t xml:space="preserve">Satsningar på barnhälsa för alla barn är en viktig frihets- och framtidsinvestering. Liberalerna vill stärka och permanenta den pilotverksamhet som inleddes 2020, och som löper ut 2022, </w:t>
      </w:r>
      <w:r w:rsidR="00565619">
        <w:rPr>
          <w:shd w:val="clear" w:color="auto" w:fill="FFFFFF"/>
        </w:rPr>
        <w:t>med</w:t>
      </w:r>
      <w:r w:rsidRPr="00080035">
        <w:rPr>
          <w:shd w:val="clear" w:color="auto" w:fill="FFFFFF"/>
        </w:rPr>
        <w:t xml:space="preserve"> hembesök i utsatta områden. Hembesöken ska följas av uppföljande insatser. För detta avsätter Liberalerna 100 miljoner kronor per år 2022–2024.</w:t>
      </w:r>
    </w:p>
    <w:p w:rsidRPr="0069784F" w:rsidR="00A55E68" w:rsidP="0069784F" w:rsidRDefault="00A55E68" w14:paraId="596505DC" w14:textId="2A0B2F5D">
      <w:pPr>
        <w:pStyle w:val="Rubrik3numrerat"/>
      </w:pPr>
      <w:bookmarkStart w:name="_Toc84265447" w:id="87"/>
      <w:bookmarkStart w:name="_Toc84334301" w:id="88"/>
      <w:bookmarkStart w:name="_Toc129942603" w:id="89"/>
      <w:r w:rsidRPr="0069784F">
        <w:t>Bekämpa hedersrelaterat våld och könsstympning</w:t>
      </w:r>
      <w:bookmarkEnd w:id="87"/>
      <w:bookmarkEnd w:id="88"/>
      <w:bookmarkEnd w:id="89"/>
    </w:p>
    <w:p w:rsidRPr="0069784F" w:rsidR="00A55E68" w:rsidP="00EE6816" w:rsidRDefault="00A55E68" w14:paraId="139EA948" w14:textId="77777777">
      <w:pPr>
        <w:pStyle w:val="Rubrik4"/>
        <w:spacing w:before="150"/>
      </w:pPr>
      <w:r w:rsidRPr="0069784F">
        <w:t>Kunskapen om hedersrelaterat våld och kvinnlig könsstympning måste stärkas</w:t>
      </w:r>
    </w:p>
    <w:p w:rsidRPr="00080035" w:rsidR="00A55E68" w:rsidP="00EE6816" w:rsidRDefault="00A55E68" w14:paraId="48D0F943" w14:textId="43034E40">
      <w:pPr>
        <w:pStyle w:val="Normalutanindragellerluft"/>
        <w:rPr>
          <w:kern w:val="0"/>
          <w14:numSpacing w14:val="default"/>
        </w:rPr>
      </w:pPr>
      <w:r w:rsidRPr="00080035">
        <w:rPr>
          <w:shd w:val="clear" w:color="auto" w:fill="FFFFFF"/>
        </w:rPr>
        <w:t xml:space="preserve">Efter att bland annat Liberalerna krävt en nationell kartläggning av omfattningen av hedersrelaterat våld och förtryck gav den dåvarande regeringen i februari 2017 </w:t>
      </w:r>
      <w:r w:rsidRPr="00080035" w:rsidR="0068660A">
        <w:rPr>
          <w:shd w:val="clear" w:color="auto" w:fill="FFFFFF"/>
        </w:rPr>
        <w:t xml:space="preserve">Socialstyrelsen </w:t>
      </w:r>
      <w:r w:rsidRPr="00080035">
        <w:rPr>
          <w:shd w:val="clear" w:color="auto" w:fill="FFFFFF"/>
        </w:rPr>
        <w:t>i uppdrag att genomföra en nationell kartläggning av hedersrelaterat våld och förtryck. Uppdraget slutredovisades i mars 2019.</w:t>
      </w:r>
    </w:p>
    <w:p w:rsidRPr="00080035" w:rsidR="00A55E68" w:rsidP="00EE6816" w:rsidRDefault="00A55E68" w14:paraId="13F74B78" w14:textId="750FA9B1">
      <w:r w:rsidRPr="00080035">
        <w:rPr>
          <w:shd w:val="clear" w:color="auto" w:fill="FFFFFF"/>
        </w:rPr>
        <w:t xml:space="preserve">Det kan konstateras att Socialstyrelsen kom fram till att det inom ramen för myndighetens uppdrag inte varit möjligt att göra en kartläggning av omfattningen i </w:t>
      </w:r>
      <w:r w:rsidRPr="00080035">
        <w:rPr>
          <w:shd w:val="clear" w:color="auto" w:fill="FFFFFF"/>
        </w:rPr>
        <w:lastRenderedPageBreak/>
        <w:t>befolkningen av hedersrelaterat våld och förtryck i alla åldersgrupper. Den kunskaps</w:t>
      </w:r>
      <w:r w:rsidR="001674B5">
        <w:rPr>
          <w:shd w:val="clear" w:color="auto" w:fill="FFFFFF"/>
        </w:rPr>
        <w:softHyphen/>
      </w:r>
      <w:r w:rsidRPr="00080035">
        <w:rPr>
          <w:shd w:val="clear" w:color="auto" w:fill="FFFFFF"/>
        </w:rPr>
        <w:t>översikt som så väl behövs saknas alltså ännu. Det är centralt att arbete</w:t>
      </w:r>
      <w:r w:rsidR="000E0F76">
        <w:rPr>
          <w:shd w:val="clear" w:color="auto" w:fill="FFFFFF"/>
        </w:rPr>
        <w:t>t</w:t>
      </w:r>
      <w:r w:rsidRPr="00080035">
        <w:rPr>
          <w:shd w:val="clear" w:color="auto" w:fill="FFFFFF"/>
        </w:rPr>
        <w:t xml:space="preserve"> för att hitta ett sätt att systematiskt kartlägga utbredningen av hedersrelaterat våld och förtryck och dess utveckling</w:t>
      </w:r>
      <w:r w:rsidR="000E0F76">
        <w:rPr>
          <w:shd w:val="clear" w:color="auto" w:fill="FFFFFF"/>
        </w:rPr>
        <w:t xml:space="preserve"> </w:t>
      </w:r>
      <w:r w:rsidRPr="00080035" w:rsidR="000E0F76">
        <w:rPr>
          <w:shd w:val="clear" w:color="auto" w:fill="FFFFFF"/>
        </w:rPr>
        <w:t>fort</w:t>
      </w:r>
      <w:r w:rsidR="000E0F76">
        <w:rPr>
          <w:shd w:val="clear" w:color="auto" w:fill="FFFFFF"/>
        </w:rPr>
        <w:t>sätter</w:t>
      </w:r>
      <w:r w:rsidRPr="00080035">
        <w:rPr>
          <w:shd w:val="clear" w:color="auto" w:fill="FFFFFF"/>
        </w:rPr>
        <w:t>.</w:t>
      </w:r>
    </w:p>
    <w:p w:rsidRPr="00080035" w:rsidR="00A55E68" w:rsidP="00EE6816" w:rsidRDefault="00A55E68" w14:paraId="1117030D" w14:textId="77B35A60">
      <w:r w:rsidRPr="00080035">
        <w:rPr>
          <w:shd w:val="clear" w:color="auto" w:fill="FFFFFF"/>
        </w:rPr>
        <w:t>Det är mot bakgrund av detta glädjande att regeringen, i linje med januariöverens</w:t>
      </w:r>
      <w:r w:rsidR="001674B5">
        <w:rPr>
          <w:shd w:val="clear" w:color="auto" w:fill="FFFFFF"/>
        </w:rPr>
        <w:softHyphen/>
      </w:r>
      <w:r w:rsidRPr="00080035">
        <w:rPr>
          <w:shd w:val="clear" w:color="auto" w:fill="FFFFFF"/>
        </w:rPr>
        <w:t>kommelsen, har vidtagit åtgärder för att stärka kunskapsinhämtningen genom att ge Länsstyrelsen Östergötland i uppdrag att förbereda inrättandet av ett nationellt sektors</w:t>
      </w:r>
      <w:r w:rsidR="001674B5">
        <w:rPr>
          <w:shd w:val="clear" w:color="auto" w:fill="FFFFFF"/>
        </w:rPr>
        <w:softHyphen/>
      </w:r>
      <w:r w:rsidRPr="00080035">
        <w:rPr>
          <w:shd w:val="clear" w:color="auto" w:fill="FFFFFF"/>
        </w:rPr>
        <w:t xml:space="preserve">övergripande kompetenscentrum mot hedersrelaterat våld och förtryck. Liberalerna vill bygga ut verksamheten och </w:t>
      </w:r>
      <w:r w:rsidRPr="00080035">
        <w:t>även stärka uppdraget till att omfatta uppgiften att föreslå hur myndigheter på ett bättre sätt kan arbeta för att göra en strukturerad insamling av data vid upprepade tillfällen och föra statistik. För detta avsätts 5</w:t>
      </w:r>
      <w:r w:rsidR="006533E0">
        <w:t> </w:t>
      </w:r>
      <w:r w:rsidRPr="00080035">
        <w:t>miljoner kronor per 2022–2024.</w:t>
      </w:r>
    </w:p>
    <w:p w:rsidRPr="00080035" w:rsidR="00A55E68" w:rsidP="00EE6816" w:rsidRDefault="00A55E68" w14:paraId="3ADCD600" w14:textId="645A1B87">
      <w:r w:rsidRPr="00080035">
        <w:rPr>
          <w:shd w:val="clear" w:color="auto" w:fill="FFFFFF"/>
        </w:rPr>
        <w:t>Liberalerna vill också ge det nationellt sektorsövergripande kompetenscentret ett uppdrag att kartlägga omfattningen av könsstympning av flickor och kvinnor i Sverige, hur många som befinner sig i riskzonen samt hur myndigheter i barne</w:t>
      </w:r>
      <w:r w:rsidR="008735B3">
        <w:rPr>
          <w:shd w:val="clear" w:color="auto" w:fill="FFFFFF"/>
        </w:rPr>
        <w:t>n</w:t>
      </w:r>
      <w:r w:rsidRPr="00080035">
        <w:rPr>
          <w:shd w:val="clear" w:color="auto" w:fill="FFFFFF"/>
        </w:rPr>
        <w:t>s närhet kan upptäcka symptom. Den kunskapsöversikt som i dag finns är bristfällig och behöver uppdateras.</w:t>
      </w:r>
    </w:p>
    <w:p w:rsidRPr="0069784F" w:rsidR="00A55E68" w:rsidP="0069784F" w:rsidRDefault="00A55E68" w14:paraId="450A9464" w14:textId="77777777">
      <w:pPr>
        <w:pStyle w:val="Rubrik4"/>
      </w:pPr>
      <w:r w:rsidRPr="0069784F">
        <w:t>Stärk forskningen om hedersrelaterat våld och förtryck</w:t>
      </w:r>
    </w:p>
    <w:p w:rsidRPr="00080035" w:rsidR="00A55E68" w:rsidP="00EE6816" w:rsidRDefault="00A55E68" w14:paraId="41EBAABA" w14:textId="369EFF46">
      <w:pPr>
        <w:pStyle w:val="Normalutanindragellerluft"/>
        <w:rPr>
          <w:kern w:val="0"/>
          <w14:numSpacing w14:val="default"/>
        </w:rPr>
      </w:pPr>
      <w:r w:rsidRPr="00080035">
        <w:rPr>
          <w:shd w:val="clear" w:color="auto" w:fill="FFFFFF"/>
        </w:rPr>
        <w:t xml:space="preserve">Forskning om hedersrelaterat våld och förtryck spelar en nyckelroll i stärkandet av kompetens kring problematiken. Kunskaper behöver spridas och fördjupas i alla delar av samhället. På så sätt ökar medvetenheten om hedersrelaterat våld och förtryck och förutsättningarna att arbeta förebyggande stärks. </w:t>
      </w:r>
      <w:r w:rsidRPr="00D274BE">
        <w:rPr>
          <w:shd w:val="clear" w:color="auto" w:fill="FFFFFF"/>
        </w:rPr>
        <w:t>Liberalerna vill därför stärka forsk</w:t>
      </w:r>
      <w:r w:rsidR="001674B5">
        <w:rPr>
          <w:shd w:val="clear" w:color="auto" w:fill="FFFFFF"/>
        </w:rPr>
        <w:softHyphen/>
      </w:r>
      <w:r w:rsidRPr="00D274BE">
        <w:rPr>
          <w:shd w:val="clear" w:color="auto" w:fill="FFFFFF"/>
        </w:rPr>
        <w:t xml:space="preserve">ningen om mäns våld mot kvinnor, unga killars våld mot unga tjejer, hedersrelaterat våld och förtryck, våld i samkönade relationer och sexualbrott. </w:t>
      </w:r>
      <w:r w:rsidRPr="00080035">
        <w:rPr>
          <w:shd w:val="clear" w:color="auto" w:fill="FFFFFF"/>
        </w:rPr>
        <w:t>Det före</w:t>
      </w:r>
      <w:r w:rsidRPr="00080035">
        <w:t>byggande arbetet måste vila på en stark evidensgrund. Därför tillskjuter Liberalerna 5 miljoner kronor per år 2022–20</w:t>
      </w:r>
      <w:r w:rsidR="00D274BE">
        <w:t>2</w:t>
      </w:r>
      <w:r w:rsidRPr="00080035">
        <w:t>4 till Nationellt centrum för kvinnofrid vid Uppsala universitet för forskning om hedersrelaterat våld och förtryck.</w:t>
      </w:r>
    </w:p>
    <w:p w:rsidRPr="0069784F" w:rsidR="00A55E68" w:rsidP="0069784F" w:rsidRDefault="00A55E68" w14:paraId="090178B7" w14:textId="214FAECB">
      <w:pPr>
        <w:pStyle w:val="Rubrik4"/>
      </w:pPr>
      <w:r w:rsidRPr="0069784F">
        <w:t xml:space="preserve">Stärk informationen om hedersrelaterat våld och förtryck i </w:t>
      </w:r>
      <w:proofErr w:type="spellStart"/>
      <w:r w:rsidRPr="0069784F" w:rsidR="005C761E">
        <w:t>sfi</w:t>
      </w:r>
      <w:r w:rsidRPr="0069784F">
        <w:t>-undervisningen</w:t>
      </w:r>
      <w:proofErr w:type="spellEnd"/>
    </w:p>
    <w:p w:rsidRPr="00080035" w:rsidR="00A55E68" w:rsidP="00EE6816" w:rsidRDefault="00A55E68" w14:paraId="1880C17A" w14:textId="051D2583">
      <w:pPr>
        <w:pStyle w:val="Normalutanindragellerluft"/>
        <w:rPr>
          <w:kern w:val="0"/>
          <w14:numSpacing w14:val="default"/>
        </w:rPr>
      </w:pPr>
      <w:r w:rsidRPr="00080035">
        <w:rPr>
          <w:shd w:val="clear" w:color="auto" w:fill="FFFFFF"/>
        </w:rPr>
        <w:t>Det behöv</w:t>
      </w:r>
      <w:r w:rsidR="00D776CA">
        <w:rPr>
          <w:shd w:val="clear" w:color="auto" w:fill="FFFFFF"/>
        </w:rPr>
        <w:t>er</w:t>
      </w:r>
      <w:r w:rsidRPr="00080035">
        <w:rPr>
          <w:shd w:val="clear" w:color="auto" w:fill="FFFFFF"/>
        </w:rPr>
        <w:t xml:space="preserve"> tillgängliggöras mer information om kvinnors rättigheter för både unga och vuxna utrikes födda kvinnor. I en nyligen presenterad studie från Göteborgs universitet framkommer det att en del kvinnor annars riskerar att avstå från möjligheter och lagstadgade rättigheter. Detta ska införlivas i den demokratikanon som Liberalerna vill ta fram för användning inom bland annat </w:t>
      </w:r>
      <w:proofErr w:type="spellStart"/>
      <w:r w:rsidR="005C761E">
        <w:rPr>
          <w:shd w:val="clear" w:color="auto" w:fill="FFFFFF"/>
        </w:rPr>
        <w:t>sfi</w:t>
      </w:r>
      <w:r w:rsidRPr="00080035">
        <w:rPr>
          <w:shd w:val="clear" w:color="auto" w:fill="FFFFFF"/>
        </w:rPr>
        <w:t>-undervisningen</w:t>
      </w:r>
      <w:proofErr w:type="spellEnd"/>
      <w:r w:rsidRPr="00080035">
        <w:rPr>
          <w:shd w:val="clear" w:color="auto" w:fill="FFFFFF"/>
        </w:rPr>
        <w:t xml:space="preserve">. På liknande vis bör </w:t>
      </w:r>
      <w:proofErr w:type="spellStart"/>
      <w:r w:rsidR="005C761E">
        <w:rPr>
          <w:shd w:val="clear" w:color="auto" w:fill="FFFFFF"/>
        </w:rPr>
        <w:t>sfi</w:t>
      </w:r>
      <w:r w:rsidR="001674B5">
        <w:rPr>
          <w:shd w:val="clear" w:color="auto" w:fill="FFFFFF"/>
        </w:rPr>
        <w:noBreakHyphen/>
      </w:r>
      <w:r w:rsidRPr="00080035">
        <w:rPr>
          <w:shd w:val="clear" w:color="auto" w:fill="FFFFFF"/>
        </w:rPr>
        <w:t>undervisningens</w:t>
      </w:r>
      <w:proofErr w:type="spellEnd"/>
      <w:r w:rsidRPr="00080035">
        <w:rPr>
          <w:shd w:val="clear" w:color="auto" w:fill="FFFFFF"/>
        </w:rPr>
        <w:t xml:space="preserve"> insatser breddas för att lyfta hedersrelaterat våld och förtryck</w:t>
      </w:r>
      <w:r w:rsidR="006A26F2">
        <w:rPr>
          <w:shd w:val="clear" w:color="auto" w:fill="FFFFFF"/>
        </w:rPr>
        <w:t xml:space="preserve"> och</w:t>
      </w:r>
      <w:r w:rsidRPr="00080035">
        <w:rPr>
          <w:shd w:val="clear" w:color="auto" w:fill="FFFFFF"/>
        </w:rPr>
        <w:t xml:space="preserve"> särskilt informera om hur kvinnor och flickor som utsätts kan få stöd och hjälp, vad som utgör ett brott och hur anmälningsprocessen ser ut.</w:t>
      </w:r>
    </w:p>
    <w:p w:rsidRPr="0069784F" w:rsidR="00A55E68" w:rsidP="0069784F" w:rsidRDefault="00A55E68" w14:paraId="1E8B1341" w14:textId="49C7FF56">
      <w:pPr>
        <w:pStyle w:val="Rubrik3numrerat"/>
      </w:pPr>
      <w:bookmarkStart w:name="_Toc84265448" w:id="90"/>
      <w:bookmarkStart w:name="_Toc84334302" w:id="91"/>
      <w:bookmarkStart w:name="_Toc129942604" w:id="92"/>
      <w:r w:rsidRPr="0069784F">
        <w:t>Pressa tillbaka den ofrivilliga trångboddheten</w:t>
      </w:r>
      <w:bookmarkEnd w:id="90"/>
      <w:bookmarkEnd w:id="91"/>
      <w:bookmarkEnd w:id="92"/>
    </w:p>
    <w:p w:rsidRPr="00080035" w:rsidR="00A55E68" w:rsidP="00EE6816" w:rsidRDefault="00A55E68" w14:paraId="586E655A" w14:textId="2C94AC24">
      <w:pPr>
        <w:pStyle w:val="Normalutanindragellerluft"/>
        <w:rPr>
          <w:kern w:val="0"/>
          <w14:numSpacing w14:val="default"/>
        </w:rPr>
      </w:pPr>
      <w:r w:rsidRPr="00080035">
        <w:rPr>
          <w:shd w:val="clear" w:color="auto" w:fill="FFFFFF"/>
        </w:rPr>
        <w:t xml:space="preserve">Trångboddheten är ett stort integrationsproblem. Bara 2 procent av </w:t>
      </w:r>
      <w:r w:rsidR="00B118E0">
        <w:rPr>
          <w:shd w:val="clear" w:color="auto" w:fill="FFFFFF"/>
        </w:rPr>
        <w:t xml:space="preserve">de </w:t>
      </w:r>
      <w:r w:rsidRPr="00080035">
        <w:rPr>
          <w:shd w:val="clear" w:color="auto" w:fill="FFFFFF"/>
        </w:rPr>
        <w:t xml:space="preserve">inrikes födda bor trångt enligt SCB:s mått men över 16 procent av </w:t>
      </w:r>
      <w:r w:rsidR="00B118E0">
        <w:rPr>
          <w:shd w:val="clear" w:color="auto" w:fill="FFFFFF"/>
        </w:rPr>
        <w:t xml:space="preserve">de </w:t>
      </w:r>
      <w:r w:rsidRPr="00080035">
        <w:rPr>
          <w:shd w:val="clear" w:color="auto" w:fill="FFFFFF"/>
        </w:rPr>
        <w:t>utrikes födda. På Järvafältet i Stockholm är mer än var tredje invånare, 37 procent, trångbodd. När barn inte kan läsa sina läxor hemma, eller när trångboddhet som under coronapandemin leder till ökad smittspridning, är det ett problem som måste tas på största allvar.</w:t>
      </w:r>
    </w:p>
    <w:p w:rsidRPr="00080035" w:rsidR="00A55E68" w:rsidP="00EE6816" w:rsidRDefault="00A55E68" w14:paraId="1E330524" w14:textId="77777777">
      <w:r w:rsidRPr="00080035">
        <w:rPr>
          <w:shd w:val="clear" w:color="auto" w:fill="FFFFFF"/>
        </w:rPr>
        <w:lastRenderedPageBreak/>
        <w:t>Därför behövs ett nationellt mål om att minska den ofrivilliga trångboddheten. Liberalerna vill därför ge Boverket i uppgift att ta fram en ny trångboddhetsnorm. Kommuner med utbredd trångboddhet ska årligen rapportera till Boverket vilka åtgärder som görs för att minska trångboddheten. För ändamålet avsätts 5 miljoner kronor per år 2022–2024.</w:t>
      </w:r>
    </w:p>
    <w:p w:rsidRPr="00D01E27" w:rsidR="00A55E68" w:rsidP="00D01E27" w:rsidRDefault="00A55E68" w14:paraId="2658E895" w14:textId="42839A7F">
      <w:pPr>
        <w:pStyle w:val="Rubrik1numrerat"/>
      </w:pPr>
      <w:bookmarkStart w:name="_Toc84265449" w:id="93"/>
      <w:bookmarkStart w:name="_Toc84334303" w:id="94"/>
      <w:bookmarkStart w:name="_Toc129942605" w:id="95"/>
      <w:r w:rsidRPr="00D01E27">
        <w:t>Klimatomställning i en växande ekonomi</w:t>
      </w:r>
      <w:bookmarkEnd w:id="93"/>
      <w:bookmarkEnd w:id="94"/>
      <w:bookmarkEnd w:id="95"/>
    </w:p>
    <w:p w:rsidRPr="00080035" w:rsidR="00A55E68" w:rsidP="00A55E68" w:rsidRDefault="00A55E68" w14:paraId="3BDF5FF1" w14:textId="77777777">
      <w:pPr>
        <w:ind w:firstLine="0"/>
        <w:rPr>
          <w:kern w:val="0"/>
          <w14:numSpacing w14:val="default"/>
        </w:rPr>
      </w:pPr>
      <w:r w:rsidRPr="00080035">
        <w:rPr>
          <w:shd w:val="clear" w:color="auto" w:fill="FFFFFF"/>
        </w:rPr>
        <w:t>Klimatet är vår generations ödesfråga. De närmaste åren avgörs det om mänskligheten kommer att kunna bromsa de ökande utsläppen av växthusgaser och hur allvarliga konsekvenserna av klimatförändringarna kommer att bli. Utan kraftfulla åtgärder kommer livet för framtida generationer att påverkas dramatiskt. Omätliga värden, såväl mänskliga som miljömässiga, ligger i vågskålen.</w:t>
      </w:r>
    </w:p>
    <w:p w:rsidRPr="00080035" w:rsidR="00A55E68" w:rsidP="006032AC" w:rsidRDefault="00A55E68" w14:paraId="037062CB" w14:textId="4EDF03A7">
      <w:r w:rsidRPr="00080035">
        <w:rPr>
          <w:shd w:val="clear" w:color="auto" w:fill="FFFFFF"/>
        </w:rPr>
        <w:t xml:space="preserve">Klimatarbetet genomförs genom miljoner små beslut där människor och företag väljer bort fossila bränslen och genomför åtgärder som tillsammans gör att mängden klimatgaser i atmosfären slutar </w:t>
      </w:r>
      <w:r w:rsidR="007A0F31">
        <w:rPr>
          <w:shd w:val="clear" w:color="auto" w:fill="FFFFFF"/>
        </w:rPr>
        <w:t xml:space="preserve">att </w:t>
      </w:r>
      <w:r w:rsidRPr="00080035">
        <w:rPr>
          <w:shd w:val="clear" w:color="auto" w:fill="FFFFFF"/>
        </w:rPr>
        <w:t xml:space="preserve">öka och vänder nedåt. Politikens uppgift är att möjliggöra, och uppmuntra till, de alternativ som tar oss åt rätt håll. Utan </w:t>
      </w:r>
      <w:proofErr w:type="spellStart"/>
      <w:r w:rsidRPr="00080035">
        <w:rPr>
          <w:shd w:val="clear" w:color="auto" w:fill="FFFFFF"/>
        </w:rPr>
        <w:t>laddinfra</w:t>
      </w:r>
      <w:r w:rsidR="001674B5">
        <w:rPr>
          <w:shd w:val="clear" w:color="auto" w:fill="FFFFFF"/>
        </w:rPr>
        <w:softHyphen/>
      </w:r>
      <w:r w:rsidRPr="00080035">
        <w:rPr>
          <w:shd w:val="clear" w:color="auto" w:fill="FFFFFF"/>
        </w:rPr>
        <w:t>struktur</w:t>
      </w:r>
      <w:proofErr w:type="spellEnd"/>
      <w:r w:rsidRPr="00080035">
        <w:rPr>
          <w:shd w:val="clear" w:color="auto" w:fill="FFFFFF"/>
        </w:rPr>
        <w:t xml:space="preserve"> elektrifierar vi inte fordonen, utan fossilfria bränslen i hamnarna kommer fartygen att fortsätta </w:t>
      </w:r>
      <w:r w:rsidR="001A7FD7">
        <w:rPr>
          <w:shd w:val="clear" w:color="auto" w:fill="FFFFFF"/>
        </w:rPr>
        <w:t xml:space="preserve">att </w:t>
      </w:r>
      <w:r w:rsidRPr="00080035">
        <w:rPr>
          <w:shd w:val="clear" w:color="auto" w:fill="FFFFFF"/>
        </w:rPr>
        <w:t>drivas av diesel och fossil gas och utan leveranssäker el kan inte industrin ställa om sina processer. Det allmänna ska skapa stabila spelregler som gör att företagen vågar satsa långsiktigt och genom ekonomiska styrmedel underlätta valet av det klimatvänliga alternativet.</w:t>
      </w:r>
    </w:p>
    <w:p w:rsidRPr="00080035" w:rsidR="00A55E68" w:rsidP="006032AC" w:rsidRDefault="00A55E68" w14:paraId="098AA8BE" w14:textId="72351646">
      <w:r w:rsidRPr="00080035">
        <w:rPr>
          <w:shd w:val="clear" w:color="auto" w:fill="FFFFFF"/>
        </w:rPr>
        <w:t xml:space="preserve">Klimatpolitiken måste bygga på en hållbar ekonomisk tillväxt och ett växande välstånd, i Sverige såväl som globalt. Människor måste kunna ta sig ur fattigdom. Människor som lever goda liv måste ha rätt till drömmar. De ska kunna leva sina liv som de önskar och de ska kunna förverkliga sina idéer genom att bygga och driva växande företag. En </w:t>
      </w:r>
      <w:proofErr w:type="spellStart"/>
      <w:r w:rsidRPr="00080035">
        <w:rPr>
          <w:shd w:val="clear" w:color="auto" w:fill="FFFFFF"/>
        </w:rPr>
        <w:t>klimatpolitik</w:t>
      </w:r>
      <w:proofErr w:type="spellEnd"/>
      <w:r w:rsidRPr="00080035">
        <w:rPr>
          <w:shd w:val="clear" w:color="auto" w:fill="FFFFFF"/>
        </w:rPr>
        <w:t xml:space="preserve"> som förvägrar människor detta är dömd att miss</w:t>
      </w:r>
      <w:r w:rsidR="001674B5">
        <w:rPr>
          <w:shd w:val="clear" w:color="auto" w:fill="FFFFFF"/>
        </w:rPr>
        <w:softHyphen/>
      </w:r>
      <w:r w:rsidRPr="00080035">
        <w:rPr>
          <w:shd w:val="clear" w:color="auto" w:fill="FFFFFF"/>
        </w:rPr>
        <w:t>lyckas.</w:t>
      </w:r>
    </w:p>
    <w:p w:rsidRPr="00080035" w:rsidR="00A55E68" w:rsidP="000F7BAC" w:rsidRDefault="00A55E68" w14:paraId="27782DD5" w14:textId="77777777">
      <w:pPr>
        <w:ind w:firstLine="284"/>
      </w:pPr>
      <w:r w:rsidRPr="00080035">
        <w:rPr>
          <w:shd w:val="clear" w:color="auto" w:fill="FFFFFF"/>
        </w:rPr>
        <w:t>Den liberala klimatpolitiken utgår från några viktiga principer:</w:t>
      </w:r>
    </w:p>
    <w:p w:rsidRPr="00080035" w:rsidR="00A55E68" w:rsidP="001674B5" w:rsidRDefault="00A55E68" w14:paraId="48830FAF" w14:textId="050BFD52">
      <w:pPr>
        <w:pStyle w:val="ListaPunkt"/>
        <w:spacing w:before="150"/>
        <w:ind w:left="284" w:hanging="284"/>
      </w:pPr>
      <w:r w:rsidRPr="00080035">
        <w:rPr>
          <w:shd w:val="clear" w:color="auto" w:fill="FFFFFF"/>
        </w:rPr>
        <w:t>En växande ekonomi är en förutsättning för omställningen</w:t>
      </w:r>
      <w:r w:rsidR="00B0169D">
        <w:rPr>
          <w:shd w:val="clear" w:color="auto" w:fill="FFFFFF"/>
        </w:rPr>
        <w:t>.</w:t>
      </w:r>
    </w:p>
    <w:p w:rsidRPr="00080035" w:rsidR="00A55E68" w:rsidP="000F7BAC" w:rsidRDefault="00A55E68" w14:paraId="66FD751A" w14:textId="3801D76E">
      <w:pPr>
        <w:pStyle w:val="ListaPunkt"/>
        <w:ind w:left="284" w:hanging="284"/>
      </w:pPr>
      <w:r w:rsidRPr="00080035">
        <w:rPr>
          <w:shd w:val="clear" w:color="auto" w:fill="FFFFFF"/>
        </w:rPr>
        <w:t>Förorenaren betalar</w:t>
      </w:r>
      <w:r w:rsidR="00B0169D">
        <w:rPr>
          <w:shd w:val="clear" w:color="auto" w:fill="FFFFFF"/>
        </w:rPr>
        <w:t>.</w:t>
      </w:r>
    </w:p>
    <w:p w:rsidRPr="00080035" w:rsidR="00A55E68" w:rsidP="000F7BAC" w:rsidRDefault="00A55E68" w14:paraId="2482600E" w14:textId="39B269FB">
      <w:pPr>
        <w:pStyle w:val="ListaPunkt"/>
        <w:ind w:left="284" w:hanging="284"/>
      </w:pPr>
      <w:r w:rsidRPr="00080035">
        <w:rPr>
          <w:shd w:val="clear" w:color="auto" w:fill="FFFFFF"/>
        </w:rPr>
        <w:t>Klimatarbetet kräver internationellt samarbete</w:t>
      </w:r>
      <w:r w:rsidR="00B0169D">
        <w:rPr>
          <w:shd w:val="clear" w:color="auto" w:fill="FFFFFF"/>
        </w:rPr>
        <w:t>.</w:t>
      </w:r>
    </w:p>
    <w:p w:rsidRPr="00080035" w:rsidR="00A55E68" w:rsidP="000F7BAC" w:rsidRDefault="00A55E68" w14:paraId="38ABCB5C" w14:textId="0C98A5EB">
      <w:pPr>
        <w:pStyle w:val="ListaPunkt"/>
        <w:ind w:left="284" w:hanging="284"/>
      </w:pPr>
      <w:r w:rsidRPr="00080035">
        <w:rPr>
          <w:shd w:val="clear" w:color="auto" w:fill="FFFFFF"/>
        </w:rPr>
        <w:t>Handel, teknikutveckling och entreprenörskap är förutsättningar för att klimatarbetet ska lyckas</w:t>
      </w:r>
      <w:r w:rsidR="00B0169D">
        <w:rPr>
          <w:shd w:val="clear" w:color="auto" w:fill="FFFFFF"/>
        </w:rPr>
        <w:t>.</w:t>
      </w:r>
    </w:p>
    <w:p w:rsidRPr="00B0169D" w:rsidR="00A55E68" w:rsidP="000F7BAC" w:rsidRDefault="00A55E68" w14:paraId="2D815B00" w14:textId="2B271BA8">
      <w:pPr>
        <w:pStyle w:val="ListaPunkt"/>
        <w:ind w:left="284" w:hanging="284"/>
      </w:pPr>
      <w:r w:rsidRPr="00080035">
        <w:rPr>
          <w:shd w:val="clear" w:color="auto" w:fill="FFFFFF"/>
        </w:rPr>
        <w:t>För att nå klimatmålen krävs framför allt systemförändringar samtidigt som individers agerande är betydelsefullt</w:t>
      </w:r>
      <w:r w:rsidR="00B0169D">
        <w:rPr>
          <w:shd w:val="clear" w:color="auto" w:fill="FFFFFF"/>
        </w:rPr>
        <w:t>.</w:t>
      </w:r>
    </w:p>
    <w:p w:rsidRPr="006032AC" w:rsidR="00A55E68" w:rsidP="006032AC" w:rsidRDefault="00A55E68" w14:paraId="568CDDC0" w14:textId="77777777">
      <w:pPr>
        <w:pStyle w:val="Normalutanindragellerluft"/>
        <w:spacing w:before="150"/>
      </w:pPr>
      <w:r w:rsidRPr="00080035">
        <w:rPr>
          <w:shd w:val="clear" w:color="auto" w:fill="FFFFFF"/>
        </w:rPr>
        <w:t xml:space="preserve">Liberalernas </w:t>
      </w:r>
      <w:proofErr w:type="spellStart"/>
      <w:r w:rsidRPr="00080035">
        <w:rPr>
          <w:shd w:val="clear" w:color="auto" w:fill="FFFFFF"/>
        </w:rPr>
        <w:t>klimatpolitik</w:t>
      </w:r>
      <w:proofErr w:type="spellEnd"/>
      <w:r w:rsidRPr="00080035">
        <w:rPr>
          <w:shd w:val="clear" w:color="auto" w:fill="FFFFFF"/>
        </w:rPr>
        <w:t xml:space="preserve"> kännetecknas av beslutsamhet och handlingskraft. De beslut som fattas de kommande två mandatperioderna lägger grunden för att komma hela </w:t>
      </w:r>
      <w:r w:rsidRPr="006032AC">
        <w:t>vägen i mål och eliminera utsläppen. Alla vägval som görs måste innebära steg på vägen mot nettonegativa utsläpp av klimatgaser. De bedrägliga återvändsgränder som klimatpolitiken är full av måste undvikas. Åtgärderna måste tydligt ta sikte på målet. För varje aktivitet som idag är beroende av fossila bränslen behövs en plan för hur bränslena ska bytas ut.</w:t>
      </w:r>
    </w:p>
    <w:p w:rsidRPr="00080035" w:rsidR="00A55E68" w:rsidP="000F7BAC" w:rsidRDefault="00A55E68" w14:paraId="7523E4EA" w14:textId="77777777">
      <w:pPr>
        <w:ind w:firstLine="284"/>
      </w:pPr>
      <w:r w:rsidRPr="00080035">
        <w:rPr>
          <w:shd w:val="clear" w:color="auto" w:fill="FFFFFF"/>
        </w:rPr>
        <w:t>Den liberala klimatpolitiken kan delas in i följande områden:</w:t>
      </w:r>
    </w:p>
    <w:p w:rsidRPr="00080035" w:rsidR="00D6196C" w:rsidP="003E334C" w:rsidRDefault="00A55E68" w14:paraId="7D11E0DC" w14:textId="79A4702A">
      <w:pPr>
        <w:pStyle w:val="ListaPunkt"/>
        <w:spacing w:before="150"/>
        <w:ind w:left="284" w:hanging="284"/>
      </w:pPr>
      <w:r w:rsidRPr="006032AC">
        <w:rPr>
          <w:shd w:val="clear" w:color="auto" w:fill="FFFFFF"/>
        </w:rPr>
        <w:t>Eliminera</w:t>
      </w:r>
      <w:r w:rsidRPr="00080035">
        <w:t xml:space="preserve"> utsläppen av fossil koldioxid</w:t>
      </w:r>
      <w:r w:rsidR="0054305F">
        <w:t>.</w:t>
      </w:r>
    </w:p>
    <w:p w:rsidRPr="00080035" w:rsidR="00D6196C" w:rsidP="003E3B49" w:rsidRDefault="00A55E68" w14:paraId="31EC61DE" w14:textId="2D44D9BE">
      <w:pPr>
        <w:pStyle w:val="ListaLinje"/>
        <w:numPr>
          <w:ilvl w:val="0"/>
          <w:numId w:val="9"/>
        </w:numPr>
        <w:spacing w:before="80"/>
      </w:pPr>
      <w:r w:rsidRPr="00080035">
        <w:lastRenderedPageBreak/>
        <w:t>Teknisk omställning av varje sektor till användning av fossilfri energi</w:t>
      </w:r>
      <w:r w:rsidR="0054305F">
        <w:t>.</w:t>
      </w:r>
    </w:p>
    <w:p w:rsidRPr="00080035" w:rsidR="00A55E68" w:rsidP="003E3B49" w:rsidRDefault="00A55E68" w14:paraId="5473448F" w14:textId="45622684">
      <w:pPr>
        <w:pStyle w:val="ListaLinje"/>
        <w:numPr>
          <w:ilvl w:val="0"/>
          <w:numId w:val="9"/>
        </w:numPr>
        <w:spacing w:after="80"/>
      </w:pPr>
      <w:r w:rsidRPr="00080035">
        <w:t>Växande produktion och distribution av fossilfri energi</w:t>
      </w:r>
      <w:r w:rsidR="0054305F">
        <w:t>.</w:t>
      </w:r>
    </w:p>
    <w:p w:rsidRPr="00080035" w:rsidR="00A55E68" w:rsidP="006032AC" w:rsidRDefault="00A55E68" w14:paraId="651A03A7" w14:textId="616C5D48">
      <w:pPr>
        <w:pStyle w:val="ListaPunkt"/>
        <w:ind w:left="284" w:hanging="284"/>
      </w:pPr>
      <w:r w:rsidRPr="00080035">
        <w:t>Minska utsläppen av metan och lustgas</w:t>
      </w:r>
      <w:r w:rsidR="0054305F">
        <w:t>.</w:t>
      </w:r>
    </w:p>
    <w:p w:rsidRPr="00080035" w:rsidR="00A55E68" w:rsidP="006032AC" w:rsidRDefault="00A55E68" w14:paraId="320B187A" w14:textId="1543905D">
      <w:pPr>
        <w:pStyle w:val="ListaPunkt"/>
        <w:ind w:left="284" w:hanging="284"/>
      </w:pPr>
      <w:r w:rsidRPr="006032AC">
        <w:rPr>
          <w:shd w:val="clear" w:color="auto" w:fill="FFFFFF"/>
        </w:rPr>
        <w:t>Skapa</w:t>
      </w:r>
      <w:r w:rsidRPr="00080035">
        <w:t xml:space="preserve"> stora negativa utsläpp av koldioxid</w:t>
      </w:r>
      <w:r w:rsidR="0054305F">
        <w:t>.</w:t>
      </w:r>
    </w:p>
    <w:p w:rsidRPr="00080035" w:rsidR="00A55E68" w:rsidP="006032AC" w:rsidRDefault="00A55E68" w14:paraId="6EB6CEFE" w14:textId="37C7D19E">
      <w:pPr>
        <w:pStyle w:val="ListaPunkt"/>
        <w:ind w:left="284" w:hanging="284"/>
      </w:pPr>
      <w:r w:rsidRPr="006032AC">
        <w:rPr>
          <w:shd w:val="clear" w:color="auto" w:fill="FFFFFF"/>
        </w:rPr>
        <w:t>Minska</w:t>
      </w:r>
      <w:r w:rsidRPr="00080035">
        <w:t xml:space="preserve"> </w:t>
      </w:r>
      <w:r w:rsidR="0054305F">
        <w:t xml:space="preserve">den </w:t>
      </w:r>
      <w:r w:rsidRPr="00080035">
        <w:t>naturlig</w:t>
      </w:r>
      <w:r w:rsidR="0054305F">
        <w:t>a</w:t>
      </w:r>
      <w:r w:rsidRPr="00080035">
        <w:t xml:space="preserve"> avgång</w:t>
      </w:r>
      <w:r w:rsidR="0054305F">
        <w:t>en</w:t>
      </w:r>
      <w:r w:rsidRPr="00080035">
        <w:t xml:space="preserve"> och öka </w:t>
      </w:r>
      <w:r w:rsidR="0054305F">
        <w:t xml:space="preserve">det </w:t>
      </w:r>
      <w:r w:rsidRPr="00080035">
        <w:t>naturlig</w:t>
      </w:r>
      <w:r w:rsidR="0054305F">
        <w:t>a</w:t>
      </w:r>
      <w:r w:rsidRPr="00080035">
        <w:t xml:space="preserve"> upptag</w:t>
      </w:r>
      <w:r w:rsidR="0054305F">
        <w:t>et</w:t>
      </w:r>
      <w:r w:rsidRPr="00080035">
        <w:t xml:space="preserve"> av klimatgaser genom klok markanvändning</w:t>
      </w:r>
      <w:r w:rsidR="0054305F">
        <w:t>.</w:t>
      </w:r>
    </w:p>
    <w:p w:rsidRPr="00080035" w:rsidR="00A55E68" w:rsidP="006032AC" w:rsidRDefault="00A55E68" w14:paraId="762FDBD5" w14:textId="07C169C0">
      <w:pPr>
        <w:pStyle w:val="ListaPunkt"/>
        <w:ind w:left="284" w:hanging="284"/>
      </w:pPr>
      <w:r w:rsidRPr="00080035">
        <w:t>Anpassa samhället för klimatförändringarnas konsekvenser</w:t>
      </w:r>
      <w:r w:rsidR="0054305F">
        <w:t>.</w:t>
      </w:r>
    </w:p>
    <w:p w:rsidRPr="00080035" w:rsidR="00A55E68" w:rsidP="000F7BAC" w:rsidRDefault="00A55E68" w14:paraId="25117A6F" w14:textId="2E4B7B33">
      <w:pPr>
        <w:pStyle w:val="Normalutanindragellerluft"/>
        <w:spacing w:before="150"/>
        <w:rPr>
          <w:kern w:val="0"/>
          <w14:numSpacing w14:val="default"/>
        </w:rPr>
      </w:pPr>
      <w:r w:rsidRPr="00080035">
        <w:rPr>
          <w:shd w:val="clear" w:color="auto" w:fill="FFFFFF"/>
        </w:rPr>
        <w:t xml:space="preserve">På flera av områdena går arbetet framåt, medan regeringen på andra inte förmår planera hela vägen fram till målet. Att regeringen inte kan beskriva hur vi når nettonegativa utsläpp gör att många av de satsningar regeringen kallar klimatsatsningar varken har någon betydande effekt på utsläppen eller är steg på vägen </w:t>
      </w:r>
      <w:r w:rsidR="00262C62">
        <w:rPr>
          <w:shd w:val="clear" w:color="auto" w:fill="FFFFFF"/>
        </w:rPr>
        <w:t xml:space="preserve">för </w:t>
      </w:r>
      <w:r w:rsidRPr="00080035">
        <w:rPr>
          <w:shd w:val="clear" w:color="auto" w:fill="FFFFFF"/>
        </w:rPr>
        <w:t>att nå klimatmålen</w:t>
      </w:r>
      <w:r w:rsidR="00262C62">
        <w:rPr>
          <w:shd w:val="clear" w:color="auto" w:fill="FFFFFF"/>
        </w:rPr>
        <w:t>.</w:t>
      </w:r>
      <w:r w:rsidRPr="00080035">
        <w:rPr>
          <w:shd w:val="clear" w:color="auto" w:fill="FFFFFF"/>
        </w:rPr>
        <w:t xml:space="preserve"> Allra tydligast blir det här i regeringens energipolitik, men det syns också i regeringens högst </w:t>
      </w:r>
      <w:r w:rsidRPr="002719F6">
        <w:rPr>
          <w:spacing w:val="-2"/>
          <w:shd w:val="clear" w:color="auto" w:fill="FFFFFF"/>
        </w:rPr>
        <w:t>symboliska satsning på infångning och lagring av koldioxid. Den är långt ifrån tillräcklig.</w:t>
      </w:r>
    </w:p>
    <w:p w:rsidRPr="00080035" w:rsidR="00A55E68" w:rsidP="000F7BAC" w:rsidRDefault="00A55E68" w14:paraId="2A92B823" w14:textId="77777777">
      <w:r w:rsidRPr="00080035">
        <w:rPr>
          <w:shd w:val="clear" w:color="auto" w:fill="FFFFFF"/>
        </w:rPr>
        <w:t>Ett talande exempel är regeringens förslag att satsa nära tre miljarder kronor över tre år på att energieffektivisera lägenheter. Som klimatåtgärd är en sådan insats sannolikt kontraproduktiv. Energin som används för att värma lägenheter kommer till mycket stor del från fjärrvärme med liten klimatpåverkan. Däremot har renoveringsåtgärderna som sådana en stor påverkan på klimatet. Trots det kallar regeringen sin subvention för en klimatsatsning. Liberalerna avvisar denna ineffektiva åtgärd.</w:t>
      </w:r>
    </w:p>
    <w:p w:rsidRPr="00080035" w:rsidR="00A55E68" w:rsidP="000F7BAC" w:rsidRDefault="00A55E68" w14:paraId="59AED8F3" w14:textId="77325C62">
      <w:pPr>
        <w:rPr>
          <w:shd w:val="clear" w:color="auto" w:fill="FFFFFF"/>
        </w:rPr>
      </w:pPr>
      <w:r w:rsidRPr="00080035">
        <w:rPr>
          <w:shd w:val="clear" w:color="auto" w:fill="FFFFFF"/>
        </w:rPr>
        <w:t xml:space="preserve">Nedan beskrivs de viktigaste av Liberalernas budgetsatsningar på klimatområdet, vilket representerar den mest näraliggande delen av vår </w:t>
      </w:r>
      <w:proofErr w:type="spellStart"/>
      <w:r w:rsidRPr="00080035">
        <w:rPr>
          <w:shd w:val="clear" w:color="auto" w:fill="FFFFFF"/>
        </w:rPr>
        <w:t>klimatpolitik</w:t>
      </w:r>
      <w:proofErr w:type="spellEnd"/>
      <w:r w:rsidRPr="00080035">
        <w:rPr>
          <w:shd w:val="clear" w:color="auto" w:fill="FFFFFF"/>
        </w:rPr>
        <w:t>. En mer fullstän</w:t>
      </w:r>
      <w:r w:rsidR="002719F6">
        <w:rPr>
          <w:shd w:val="clear" w:color="auto" w:fill="FFFFFF"/>
        </w:rPr>
        <w:softHyphen/>
      </w:r>
      <w:r w:rsidRPr="00080035">
        <w:rPr>
          <w:shd w:val="clear" w:color="auto" w:fill="FFFFFF"/>
        </w:rPr>
        <w:t xml:space="preserve">dig redogörelse för hur vi når klimatmålen ger vi i vår partimotion ”Liberal </w:t>
      </w:r>
      <w:proofErr w:type="spellStart"/>
      <w:r w:rsidRPr="00080035">
        <w:rPr>
          <w:shd w:val="clear" w:color="auto" w:fill="FFFFFF"/>
        </w:rPr>
        <w:t>klimat</w:t>
      </w:r>
      <w:r w:rsidR="001674B5">
        <w:rPr>
          <w:shd w:val="clear" w:color="auto" w:fill="FFFFFF"/>
        </w:rPr>
        <w:softHyphen/>
      </w:r>
      <w:r w:rsidRPr="00080035">
        <w:rPr>
          <w:shd w:val="clear" w:color="auto" w:fill="FFFFFF"/>
        </w:rPr>
        <w:t>politik</w:t>
      </w:r>
      <w:proofErr w:type="spellEnd"/>
      <w:r w:rsidRPr="00080035">
        <w:rPr>
          <w:shd w:val="clear" w:color="auto" w:fill="FFFFFF"/>
        </w:rPr>
        <w:t xml:space="preserve"> – Omställning i en växande ekonomi”.</w:t>
      </w:r>
    </w:p>
    <w:p w:rsidRPr="00D01E27" w:rsidR="00A55E68" w:rsidP="00D01E27" w:rsidRDefault="00A55E68" w14:paraId="23C5D1FF" w14:textId="1BFA3C93">
      <w:pPr>
        <w:pStyle w:val="Rubrik2numrerat"/>
      </w:pPr>
      <w:bookmarkStart w:name="_Toc84265450" w:id="96"/>
      <w:bookmarkStart w:name="_Toc84334304" w:id="97"/>
      <w:bookmarkStart w:name="_Toc129942606" w:id="98"/>
      <w:r w:rsidRPr="00D01E27">
        <w:t>Fossila bränslen ska bort</w:t>
      </w:r>
      <w:bookmarkEnd w:id="96"/>
      <w:bookmarkEnd w:id="97"/>
      <w:bookmarkEnd w:id="98"/>
    </w:p>
    <w:p w:rsidRPr="00080035" w:rsidR="00A55E68" w:rsidP="00BF0745" w:rsidRDefault="000308B8" w14:paraId="7715F6CE" w14:textId="7FA81CE0">
      <w:pPr>
        <w:pStyle w:val="Normalutanindragellerluft"/>
        <w:rPr>
          <w:kern w:val="0"/>
          <w14:numSpacing w14:val="default"/>
        </w:rPr>
      </w:pPr>
      <w:r>
        <w:rPr>
          <w:shd w:val="clear" w:color="auto" w:fill="FFFFFF"/>
        </w:rPr>
        <w:t>För a</w:t>
      </w:r>
      <w:r w:rsidRPr="00080035" w:rsidR="00A55E68">
        <w:rPr>
          <w:shd w:val="clear" w:color="auto" w:fill="FFFFFF"/>
        </w:rPr>
        <w:t>tt eliminera de fossila bränslena kräv</w:t>
      </w:r>
      <w:r>
        <w:rPr>
          <w:shd w:val="clear" w:color="auto" w:fill="FFFFFF"/>
        </w:rPr>
        <w:t>s</w:t>
      </w:r>
      <w:r w:rsidRPr="00080035" w:rsidR="00A55E68">
        <w:rPr>
          <w:shd w:val="clear" w:color="auto" w:fill="FFFFFF"/>
        </w:rPr>
        <w:t xml:space="preserve"> två saker. För det första måste varje sektor som använder fossila bränslen – industrin, transporter och de gröna näringarna – hitta alternativ som ersätter oljan, gasen, kolet och torven. Det arbetet går framåt. Människor och företag runt om i landet är starkt engagerade i att genomföra omställningen.</w:t>
      </w:r>
    </w:p>
    <w:p w:rsidRPr="00080035" w:rsidR="00A55E68" w:rsidP="00A55E68" w:rsidRDefault="00A55E68" w14:paraId="20AA2E81" w14:textId="3BC6B9AD">
      <w:r w:rsidRPr="00080035">
        <w:rPr>
          <w:shd w:val="clear" w:color="auto" w:fill="FFFFFF"/>
        </w:rPr>
        <w:t xml:space="preserve">För det andra </w:t>
      </w:r>
      <w:r w:rsidRPr="00BF0745">
        <w:t>krävs en mycket omfattande utbyggnad av produktionen och leveran</w:t>
      </w:r>
      <w:r w:rsidR="001674B5">
        <w:softHyphen/>
      </w:r>
      <w:r w:rsidRPr="00BF0745">
        <w:t xml:space="preserve">serna av fossilfri energi. Ett ökat uttag av biobränslen kan stå för en del av behovet, men en stor del måste komma från de tre kraftslag som går att bygga ut i stor skala: sol, vind och kärnkraft. Att de alla tre levererar el sätter kraftsystemet i fokus. De prognoser som finns tyder på att systemet under de kommande 20 åren kommer att behöva byggas ut till </w:t>
      </w:r>
      <w:r w:rsidRPr="00BF0745" w:rsidR="000C58ED">
        <w:t xml:space="preserve">det </w:t>
      </w:r>
      <w:r w:rsidRPr="00BF0745">
        <w:t xml:space="preserve">dubbla eller till och med tredubbla </w:t>
      </w:r>
      <w:r w:rsidRPr="00BF0745" w:rsidR="000C58ED">
        <w:t xml:space="preserve">av dess </w:t>
      </w:r>
      <w:r w:rsidRPr="00BF0745">
        <w:t>nuvarande kapacitet. Det måste ske samhällsekonomiskt effektivt och leveranssäkerheten måste garanteras under hela expansionen. Här sviker staten. Det finns ingen annan aktör som kan ta ansvaret. Skogen,</w:t>
      </w:r>
      <w:r w:rsidRPr="000F7BAC">
        <w:t xml:space="preserve"> älvarna, de goda vindlägena och det gedigna kärnkraftskunnandet ger Sverige</w:t>
      </w:r>
      <w:r w:rsidRPr="00080035">
        <w:rPr>
          <w:shd w:val="clear" w:color="auto" w:fill="FFFFFF"/>
        </w:rPr>
        <w:t xml:space="preserve"> i det närmaste unika förutsättningar för att producera stora mängder energi hållbart. Men svensk energipolitik har inte på länge haft målet att bygga energisystemet robust eller dra nytta av de goda förutsättningarna. Liberalerna inleder i denna </w:t>
      </w:r>
      <w:proofErr w:type="gramStart"/>
      <w:r w:rsidRPr="00080035">
        <w:rPr>
          <w:shd w:val="clear" w:color="auto" w:fill="FFFFFF"/>
        </w:rPr>
        <w:t>budget arbetet</w:t>
      </w:r>
      <w:proofErr w:type="gramEnd"/>
      <w:r w:rsidRPr="00080035">
        <w:rPr>
          <w:shd w:val="clear" w:color="auto" w:fill="FFFFFF"/>
        </w:rPr>
        <w:t xml:space="preserve"> med att ställa detta till rätta.</w:t>
      </w:r>
    </w:p>
    <w:p w:rsidRPr="00D01E27" w:rsidR="00A55E68" w:rsidP="00D01E27" w:rsidRDefault="00A55E68" w14:paraId="3BC6D378" w14:textId="6CF25797">
      <w:pPr>
        <w:pStyle w:val="Rubrik3numrerat"/>
      </w:pPr>
      <w:bookmarkStart w:name="_Toc84265451" w:id="99"/>
      <w:bookmarkStart w:name="_Toc84334305" w:id="100"/>
      <w:bookmarkStart w:name="_Toc129942607" w:id="101"/>
      <w:r w:rsidRPr="00D01E27">
        <w:lastRenderedPageBreak/>
        <w:t>Beskatta utsläppen från torven</w:t>
      </w:r>
      <w:bookmarkEnd w:id="99"/>
      <w:bookmarkEnd w:id="100"/>
      <w:bookmarkEnd w:id="101"/>
    </w:p>
    <w:p w:rsidRPr="00080035" w:rsidR="00A55E68" w:rsidP="00BF0745" w:rsidRDefault="00A55E68" w14:paraId="55AB7CCE" w14:textId="128121A6">
      <w:pPr>
        <w:pStyle w:val="Normalutanindragellerluft"/>
        <w:rPr>
          <w:kern w:val="0"/>
          <w14:numSpacing w14:val="default"/>
        </w:rPr>
      </w:pPr>
      <w:r w:rsidRPr="00080035">
        <w:rPr>
          <w:shd w:val="clear" w:color="auto" w:fill="FFFFFF"/>
        </w:rPr>
        <w:t xml:space="preserve">Brytningen av torv, vårt enda inhemska fossila bränsle, måste fasas ut. Liberalerna inför genom denna </w:t>
      </w:r>
      <w:proofErr w:type="gramStart"/>
      <w:r w:rsidRPr="00080035">
        <w:rPr>
          <w:shd w:val="clear" w:color="auto" w:fill="FFFFFF"/>
        </w:rPr>
        <w:t>budget koldioxidskatt</w:t>
      </w:r>
      <w:proofErr w:type="gramEnd"/>
      <w:r w:rsidRPr="00080035">
        <w:rPr>
          <w:shd w:val="clear" w:color="auto" w:fill="FFFFFF"/>
        </w:rPr>
        <w:t xml:space="preserve"> på</w:t>
      </w:r>
      <w:r w:rsidR="00265E08">
        <w:rPr>
          <w:shd w:val="clear" w:color="auto" w:fill="FFFFFF"/>
        </w:rPr>
        <w:t xml:space="preserve"> </w:t>
      </w:r>
      <w:r w:rsidRPr="00080035">
        <w:rPr>
          <w:shd w:val="clear" w:color="auto" w:fill="FFFFFF"/>
        </w:rPr>
        <w:t>torv som används för icke</w:t>
      </w:r>
      <w:r w:rsidR="00A43E47">
        <w:rPr>
          <w:shd w:val="clear" w:color="auto" w:fill="FFFFFF"/>
        </w:rPr>
        <w:t xml:space="preserve"> </w:t>
      </w:r>
      <w:r w:rsidRPr="00080035">
        <w:rPr>
          <w:shd w:val="clear" w:color="auto" w:fill="FFFFFF"/>
        </w:rPr>
        <w:t xml:space="preserve">energiändamål. Det handlar framförallt om odlingstorv, en produkt som har växt kraftigt på senare år. Torv som blir jord släpper ifrån sig stora mängder koldioxid de första tio åren. Hade torven legat kvar i den utdikade marken hade processen gått betydligt långsammare. Om marken </w:t>
      </w:r>
      <w:proofErr w:type="spellStart"/>
      <w:r w:rsidRPr="00080035">
        <w:rPr>
          <w:shd w:val="clear" w:color="auto" w:fill="FFFFFF"/>
        </w:rPr>
        <w:t>återvätas</w:t>
      </w:r>
      <w:proofErr w:type="spellEnd"/>
      <w:r w:rsidRPr="00080035">
        <w:rPr>
          <w:shd w:val="clear" w:color="auto" w:fill="FFFFFF"/>
        </w:rPr>
        <w:t xml:space="preserve"> kan utsläppet stoppas helt.</w:t>
      </w:r>
    </w:p>
    <w:p w:rsidRPr="00080035" w:rsidR="00A55E68" w:rsidP="00BF0745" w:rsidRDefault="00A55E68" w14:paraId="2EDFDF5A" w14:textId="77777777">
      <w:r w:rsidRPr="00080035">
        <w:rPr>
          <w:shd w:val="clear" w:color="auto" w:fill="FFFFFF"/>
        </w:rPr>
        <w:t xml:space="preserve">Skatten föreslås bli 300 kronor per </w:t>
      </w:r>
      <w:proofErr w:type="gramStart"/>
      <w:r w:rsidRPr="00080035">
        <w:rPr>
          <w:shd w:val="clear" w:color="auto" w:fill="FFFFFF"/>
        </w:rPr>
        <w:t>ton koldioxid</w:t>
      </w:r>
      <w:proofErr w:type="gramEnd"/>
      <w:r w:rsidRPr="00080035">
        <w:rPr>
          <w:shd w:val="clear" w:color="auto" w:fill="FFFFFF"/>
        </w:rPr>
        <w:t>, vilket motsvarar en fjärdedel av koldioxidskatten för fossila bränslen eller runt 150 kronor per kubikmeter torv.</w:t>
      </w:r>
    </w:p>
    <w:p w:rsidRPr="00080035" w:rsidR="00A55E68" w:rsidP="00BF0745" w:rsidRDefault="00A55E68" w14:paraId="5D88447A" w14:textId="77777777">
      <w:r w:rsidRPr="00080035">
        <w:rPr>
          <w:shd w:val="clear" w:color="auto" w:fill="FFFFFF"/>
        </w:rPr>
        <w:t>Mängden torv som används för energiändamål minskar snabbt. Det stigande priset på utsläppsrätter inom EU-ETS har avsedd effekt. Därför avvaktar vi med att utvidga koldioxidbeskattningen till energitorven.</w:t>
      </w:r>
    </w:p>
    <w:p w:rsidRPr="00D01E27" w:rsidR="00A55E68" w:rsidP="00D01E27" w:rsidRDefault="00A55E68" w14:paraId="4FB7F2C8" w14:textId="1D506914">
      <w:pPr>
        <w:pStyle w:val="Rubrik2numrerat"/>
      </w:pPr>
      <w:bookmarkStart w:name="_Toc84265452" w:id="102"/>
      <w:bookmarkStart w:name="_Toc84334306" w:id="103"/>
      <w:bookmarkStart w:name="_Toc129942608" w:id="104"/>
      <w:r w:rsidRPr="00D01E27">
        <w:t>Omställningen av industrin och transportsektorn</w:t>
      </w:r>
      <w:bookmarkEnd w:id="102"/>
      <w:bookmarkEnd w:id="103"/>
      <w:bookmarkEnd w:id="104"/>
    </w:p>
    <w:p w:rsidRPr="00080035" w:rsidR="00A55E68" w:rsidP="00BF0745" w:rsidRDefault="00A55E68" w14:paraId="5EE9C32A" w14:textId="7294F205">
      <w:pPr>
        <w:pStyle w:val="Normalutanindragellerluft"/>
        <w:rPr>
          <w:kern w:val="0"/>
          <w14:numSpacing w14:val="default"/>
        </w:rPr>
      </w:pPr>
      <w:r w:rsidRPr="00080035">
        <w:rPr>
          <w:shd w:val="clear" w:color="auto" w:fill="FFFFFF"/>
        </w:rPr>
        <w:t>Skiftet från fossila bränslen i de olika samhällssektorerna behöver gå fort. På de flesta håll kommer marknaden att ta hand om omställningen när förorenaren åläggs att betala. Men på en del håll kommer det att behöva ställas krav på att förändringen ska genom</w:t>
      </w:r>
      <w:r w:rsidR="001674B5">
        <w:rPr>
          <w:shd w:val="clear" w:color="auto" w:fill="FFFFFF"/>
        </w:rPr>
        <w:softHyphen/>
      </w:r>
      <w:r w:rsidRPr="00080035">
        <w:rPr>
          <w:shd w:val="clear" w:color="auto" w:fill="FFFFFF"/>
        </w:rPr>
        <w:t xml:space="preserve">föras. Det kan till exempel gälla utbyggnaden av </w:t>
      </w:r>
      <w:proofErr w:type="spellStart"/>
      <w:r w:rsidRPr="00080035">
        <w:rPr>
          <w:shd w:val="clear" w:color="auto" w:fill="FFFFFF"/>
        </w:rPr>
        <w:t>laddinfrastruktur</w:t>
      </w:r>
      <w:proofErr w:type="spellEnd"/>
      <w:r w:rsidRPr="00080035">
        <w:rPr>
          <w:shd w:val="clear" w:color="auto" w:fill="FFFFFF"/>
        </w:rPr>
        <w:t xml:space="preserve"> för elbilar. Den efterfrågas och den är lönsam för samhället. Trots detta finns det hinder för utbygg</w:t>
      </w:r>
      <w:r w:rsidR="001674B5">
        <w:rPr>
          <w:shd w:val="clear" w:color="auto" w:fill="FFFFFF"/>
        </w:rPr>
        <w:softHyphen/>
      </w:r>
      <w:r w:rsidRPr="00080035">
        <w:rPr>
          <w:shd w:val="clear" w:color="auto" w:fill="FFFFFF"/>
        </w:rPr>
        <w:t>naden. Till exempel är den som drabbas av kostnaden inte alltid den som drar nytta av de investeringar som görs.</w:t>
      </w:r>
    </w:p>
    <w:p w:rsidRPr="00D01E27" w:rsidR="00A55E68" w:rsidP="00D01E27" w:rsidRDefault="00A55E68" w14:paraId="48F0FA4C" w14:textId="16295A23">
      <w:pPr>
        <w:pStyle w:val="Rubrik3numrerat"/>
      </w:pPr>
      <w:bookmarkStart w:name="_Toc84265453" w:id="105"/>
      <w:bookmarkStart w:name="_Toc84334307" w:id="106"/>
      <w:bookmarkStart w:name="_Toc129942609" w:id="107"/>
      <w:r w:rsidRPr="00D01E27">
        <w:t>Parkeringar ska ha laddare</w:t>
      </w:r>
      <w:bookmarkEnd w:id="105"/>
      <w:bookmarkEnd w:id="106"/>
      <w:bookmarkEnd w:id="107"/>
    </w:p>
    <w:p w:rsidRPr="00080035" w:rsidR="00A55E68" w:rsidP="00BF0745" w:rsidRDefault="00A55E68" w14:paraId="5FBF1FDB" w14:textId="77777777">
      <w:pPr>
        <w:pStyle w:val="Normalutanindragellerluft"/>
      </w:pPr>
      <w:r w:rsidRPr="00080035">
        <w:t xml:space="preserve">Liberalerna aviserar en kraftig förstärkning av Klimatklivet för att kunna ge stöd till fastighetsägare som kommer att omfattas av lagkrav på att bygga </w:t>
      </w:r>
      <w:proofErr w:type="spellStart"/>
      <w:r w:rsidRPr="00080035">
        <w:t>laddplatser</w:t>
      </w:r>
      <w:proofErr w:type="spellEnd"/>
      <w:r w:rsidRPr="00080035">
        <w:t xml:space="preserve">. Den första januari 2025 ska </w:t>
      </w:r>
      <w:proofErr w:type="spellStart"/>
      <w:r w:rsidRPr="00080035">
        <w:t>laddplatserna</w:t>
      </w:r>
      <w:proofErr w:type="spellEnd"/>
      <w:r w:rsidRPr="00080035">
        <w:t xml:space="preserve"> finnas på plats. Liberalerna vill kraftigt skärpa de krav som redan är beslutade. Grundregeln ska vara att det på parkeringsplatser där bilar står uppställda mellan några timmar och ett dygn ska finnas laddare i tillräckligt antal.</w:t>
      </w:r>
    </w:p>
    <w:p w:rsidRPr="00080035" w:rsidR="00A55E68" w:rsidP="00BF0745" w:rsidRDefault="00A55E68" w14:paraId="42360421" w14:textId="5715AD9D">
      <w:r w:rsidRPr="00080035">
        <w:t xml:space="preserve">Liberalerna tillför i denna </w:t>
      </w:r>
      <w:proofErr w:type="gramStart"/>
      <w:r w:rsidRPr="00080035">
        <w:t>budget medel</w:t>
      </w:r>
      <w:proofErr w:type="gramEnd"/>
      <w:r w:rsidRPr="00080035">
        <w:t xml:space="preserve"> för att stötta de investeringar som behöver göras. Vi aviserar 3 miljarder kronor mer än regeringen till Klimatklivet för åren 2022–2023. Då pengarna i stor utsträckning ska delfinansiera laddar</w:t>
      </w:r>
      <w:r w:rsidR="001851B7">
        <w:t>e</w:t>
      </w:r>
      <w:r w:rsidRPr="00080035">
        <w:t xml:space="preserve"> på privata parkerings</w:t>
      </w:r>
      <w:r w:rsidR="002719F6">
        <w:softHyphen/>
      </w:r>
      <w:r w:rsidRPr="00080035">
        <w:t>platser behöver Klimatklivet återigen breddas för att medge att icke-publika laddare får stöd.</w:t>
      </w:r>
    </w:p>
    <w:p w:rsidRPr="00D01E27" w:rsidR="00A55E68" w:rsidP="00D01E27" w:rsidRDefault="00A55E68" w14:paraId="2D492B39" w14:textId="3C45525F">
      <w:pPr>
        <w:pStyle w:val="Rubrik3numrerat"/>
      </w:pPr>
      <w:bookmarkStart w:name="_Toc84265454" w:id="108"/>
      <w:bookmarkStart w:name="_Toc84334308" w:id="109"/>
      <w:bookmarkStart w:name="_Toc129942610" w:id="110"/>
      <w:r w:rsidRPr="00D01E27">
        <w:t>Längre lastbilar</w:t>
      </w:r>
      <w:bookmarkEnd w:id="108"/>
      <w:bookmarkEnd w:id="109"/>
      <w:bookmarkEnd w:id="110"/>
    </w:p>
    <w:p w:rsidRPr="00080035" w:rsidR="00A55E68" w:rsidP="00BF0745" w:rsidRDefault="00A55E68" w14:paraId="6B0BFD40" w14:textId="75B24D5A">
      <w:pPr>
        <w:pStyle w:val="Normalutanindragellerluft"/>
      </w:pPr>
      <w:r w:rsidRPr="00080035">
        <w:t>Att tillåta långa lastbilar på det svenska vägnätet är ett effektivt sätt att snabbt sänka utsläppen. Det krävs en del åtgärder i vägnätet för att de längre lastbilarna ska kunna komma fram på ett trafiksäkert sätt, men kostnaderna för dem är låga i förhållande till utsläppsminskningarna. Längre lastbilar kommer att minska utsläppen från lastbils</w:t>
      </w:r>
      <w:r w:rsidR="002719F6">
        <w:softHyphen/>
      </w:r>
      <w:r w:rsidRPr="00080035">
        <w:t>trafiken med runt fem procent. Detta borde ha genomförts för länge sedan.</w:t>
      </w:r>
    </w:p>
    <w:p w:rsidRPr="00D01E27" w:rsidR="00A55E68" w:rsidP="00D01E27" w:rsidRDefault="00A55E68" w14:paraId="45FF6E65" w14:textId="5BF3DA31">
      <w:pPr>
        <w:pStyle w:val="Rubrik3numrerat"/>
      </w:pPr>
      <w:bookmarkStart w:name="_Toc84265455" w:id="111"/>
      <w:bookmarkStart w:name="_Toc84334309" w:id="112"/>
      <w:bookmarkStart w:name="_Toc129942611" w:id="113"/>
      <w:r w:rsidRPr="00D01E27">
        <w:t>Elektrifiera lastbilar och arbetsmaskiner</w:t>
      </w:r>
      <w:bookmarkEnd w:id="111"/>
      <w:bookmarkEnd w:id="112"/>
      <w:bookmarkEnd w:id="113"/>
    </w:p>
    <w:p w:rsidRPr="00080035" w:rsidR="00A55E68" w:rsidP="00BF0745" w:rsidRDefault="00A55E68" w14:paraId="733AF321" w14:textId="6121E978">
      <w:pPr>
        <w:pStyle w:val="Normalutanindragellerluft"/>
      </w:pPr>
      <w:r w:rsidRPr="00080035">
        <w:t>Ett investeringsstöd riktat mot utsläppsfria arbetsmaskiner och lastbilar införs. Libera</w:t>
      </w:r>
      <w:r w:rsidR="002719F6">
        <w:softHyphen/>
      </w:r>
      <w:r w:rsidRPr="00080035">
        <w:t xml:space="preserve">lerna höjer ambitionsnivån i förhållande till regeringens förslag. Däremot avvisar </w:t>
      </w:r>
      <w:r w:rsidRPr="00080035">
        <w:lastRenderedPageBreak/>
        <w:t xml:space="preserve">Liberalerna regeringens engångssatsning på fler </w:t>
      </w:r>
      <w:proofErr w:type="spellStart"/>
      <w:r w:rsidRPr="00080035">
        <w:t>elbussar</w:t>
      </w:r>
      <w:proofErr w:type="spellEnd"/>
      <w:r w:rsidRPr="00080035">
        <w:t xml:space="preserve"> under 2022. Landets bussar är i mycket stor utsträckning redan fossilfria och elektrifieringen är på gång. En stor subvention till just bussar i det här läget är ett ineffektivt sätt att sänka utsläppen. Lastbilar och arbetsmaskiner däremot drivs nästan uteslutande av fossila bränslen. Där gör klimatpremien mycket större nytta. Vår ökning av premien fasas in för att </w:t>
      </w:r>
      <w:proofErr w:type="spellStart"/>
      <w:r w:rsidRPr="00080035">
        <w:t>ladd</w:t>
      </w:r>
      <w:r w:rsidR="002719F6">
        <w:softHyphen/>
      </w:r>
      <w:r w:rsidRPr="00080035">
        <w:t>infrastrukturen</w:t>
      </w:r>
      <w:proofErr w:type="spellEnd"/>
      <w:r w:rsidRPr="00080035">
        <w:t xml:space="preserve"> ska hinna byggas ut.</w:t>
      </w:r>
    </w:p>
    <w:p w:rsidRPr="00D01E27" w:rsidR="00A55E68" w:rsidP="00D01E27" w:rsidRDefault="00A55E68" w14:paraId="378E1C0B" w14:textId="29BABAFC">
      <w:pPr>
        <w:pStyle w:val="Rubrik3numrerat"/>
      </w:pPr>
      <w:bookmarkStart w:name="_Toc84265456" w:id="114"/>
      <w:bookmarkStart w:name="_Toc84334310" w:id="115"/>
      <w:bookmarkStart w:name="_Toc129942612" w:id="116"/>
      <w:proofErr w:type="spellStart"/>
      <w:r w:rsidRPr="00D01E27">
        <w:t>Elflyget</w:t>
      </w:r>
      <w:proofErr w:type="spellEnd"/>
      <w:r w:rsidRPr="00D01E27">
        <w:t xml:space="preserve"> lyfter</w:t>
      </w:r>
      <w:bookmarkEnd w:id="114"/>
      <w:bookmarkEnd w:id="115"/>
      <w:bookmarkEnd w:id="116"/>
    </w:p>
    <w:p w:rsidRPr="00080035" w:rsidR="00A55E68" w:rsidP="00BF0745" w:rsidRDefault="00A55E68" w14:paraId="61D6B0EE" w14:textId="5153B0E5">
      <w:pPr>
        <w:pStyle w:val="Normalutanindragellerluft"/>
      </w:pPr>
      <w:r w:rsidRPr="00080035">
        <w:t xml:space="preserve">Liberalerna intensifierar satsningarna på fossilfritt flyg. Det pågående programmet inom ramen för energiforskningen förlängs och kompletteras med ett specifikt program för </w:t>
      </w:r>
      <w:proofErr w:type="spellStart"/>
      <w:r w:rsidRPr="00080035">
        <w:t>elflyg</w:t>
      </w:r>
      <w:proofErr w:type="spellEnd"/>
      <w:r w:rsidRPr="00080035">
        <w:t>. Nätverket Fossilfritt flyg 2045 får medel för en fortsättning av samverkansplatt</w:t>
      </w:r>
      <w:r w:rsidR="002719F6">
        <w:softHyphen/>
      </w:r>
      <w:r w:rsidRPr="00080035">
        <w:t>formen och Energimyndigheten får uppdraget att etablera ett samarbete tillsammans med grannländerna för att göra Norden till ett centrum för fossilfritt flyg.</w:t>
      </w:r>
    </w:p>
    <w:p w:rsidRPr="00080035" w:rsidR="00A55E68" w:rsidP="00BF0745" w:rsidRDefault="00A55E68" w14:paraId="044E79A0" w14:textId="77777777">
      <w:r w:rsidRPr="00080035">
        <w:t xml:space="preserve">Svenska kraftnät och </w:t>
      </w:r>
      <w:proofErr w:type="spellStart"/>
      <w:r w:rsidRPr="00080035">
        <w:t>Swedavia</w:t>
      </w:r>
      <w:proofErr w:type="spellEnd"/>
      <w:r w:rsidRPr="00080035">
        <w:t xml:space="preserve"> får uppdraget att koordinera förberedelserna för att flygplatserna ska kunna tillhandahålla laddning av </w:t>
      </w:r>
      <w:proofErr w:type="spellStart"/>
      <w:r w:rsidRPr="00080035">
        <w:t>elflyg</w:t>
      </w:r>
      <w:proofErr w:type="spellEnd"/>
      <w:r w:rsidRPr="00080035">
        <w:t xml:space="preserve"> med höga effekter. Uppdraget ska ske i samverkan med de regionala flygplatserna som också ska kunna ta del av anslaget.</w:t>
      </w:r>
    </w:p>
    <w:p w:rsidRPr="00D01E27" w:rsidR="00A55E68" w:rsidP="00D01E27" w:rsidRDefault="00A55E68" w14:paraId="519C9676" w14:textId="17A9BF6F">
      <w:pPr>
        <w:pStyle w:val="Rubrik3numrerat"/>
      </w:pPr>
      <w:bookmarkStart w:name="_Toc84265457" w:id="117"/>
      <w:bookmarkStart w:name="_Toc84334311" w:id="118"/>
      <w:bookmarkStart w:name="_Toc129942613" w:id="119"/>
      <w:r w:rsidRPr="00D01E27">
        <w:t>Dieselsubventionerna fasas ut</w:t>
      </w:r>
      <w:bookmarkEnd w:id="117"/>
      <w:bookmarkEnd w:id="118"/>
      <w:bookmarkEnd w:id="119"/>
    </w:p>
    <w:p w:rsidRPr="00080035" w:rsidR="00A55E68" w:rsidP="00BF0745" w:rsidRDefault="00A55E68" w14:paraId="7F451490" w14:textId="77777777">
      <w:pPr>
        <w:pStyle w:val="Normalutanindragellerluft"/>
      </w:pPr>
      <w:r w:rsidRPr="00080035">
        <w:t>Lantbruket, skogsbruket och fisket får idag en skatteåterbäring som är baserad på hur mycket diesel som används i verksamheten. Liberalerna kan se skäl att stötta de gröna näringarna, inte minst ur ett beredskapsperspektiv. Men vi anser att det är principiellt helt felaktigt att basera stödet på konsumtionen av fossila bränslen och därmed indirekt på hur stora koldioxidutsläpp man gör i sin verksamhet. Subventionen måste tas bort. Vi sänker subventionen successivt och anvisar samtidigt medel för att gynna en övergång till fossilfria drivmedel. För näringarna blir denna gröna växling kostnadsneutral.</w:t>
      </w:r>
    </w:p>
    <w:p w:rsidRPr="00D01E27" w:rsidR="00A55E68" w:rsidP="00D01E27" w:rsidRDefault="00A55E68" w14:paraId="1832E781" w14:textId="3323D8C0">
      <w:pPr>
        <w:pStyle w:val="Rubrik2numrerat"/>
      </w:pPr>
      <w:bookmarkStart w:name="_Toc84265458" w:id="120"/>
      <w:bookmarkStart w:name="_Toc84334312" w:id="121"/>
      <w:bookmarkStart w:name="_Toc129942614" w:id="122"/>
      <w:r w:rsidRPr="00D01E27">
        <w:t>Massor av leveranssäker fossilfri energi</w:t>
      </w:r>
      <w:bookmarkEnd w:id="120"/>
      <w:bookmarkEnd w:id="121"/>
      <w:bookmarkEnd w:id="122"/>
    </w:p>
    <w:p w:rsidRPr="00D01E27" w:rsidR="00A55E68" w:rsidP="00BF0745" w:rsidRDefault="00A55E68" w14:paraId="73E7F7D5" w14:textId="7E29107E">
      <w:pPr>
        <w:pStyle w:val="Rubrik3numrerat"/>
        <w:spacing w:before="150"/>
      </w:pPr>
      <w:bookmarkStart w:name="_Toc84265459" w:id="123"/>
      <w:bookmarkStart w:name="_Toc84334313" w:id="124"/>
      <w:r w:rsidRPr="00D01E27">
        <w:t xml:space="preserve"> </w:t>
      </w:r>
      <w:bookmarkStart w:name="_Toc129942615" w:id="125"/>
      <w:r w:rsidRPr="00D01E27">
        <w:t>Staten behöver ta ansvar</w:t>
      </w:r>
      <w:bookmarkEnd w:id="123"/>
      <w:bookmarkEnd w:id="124"/>
      <w:bookmarkEnd w:id="125"/>
    </w:p>
    <w:p w:rsidRPr="00080035" w:rsidR="00A55E68" w:rsidP="00BF0745" w:rsidRDefault="00A55E68" w14:paraId="251B9A85" w14:textId="12B63170">
      <w:pPr>
        <w:pStyle w:val="Normalutanindragellerluft"/>
      </w:pPr>
      <w:r w:rsidRPr="00080035">
        <w:t>Efter flera decennier av misskött energipolitik upplever marknadsaktörerna stora risker med att investera i elproduktion i Sverige. Tiden är tyvärr knapp och medger inte att staten långsamt bygger upp ett förtroende. Om 20 år behöver kraftsystemet vara minst dubbelt så stort. Oavsett vilken kombination av kraftslag som används för att åstad</w:t>
      </w:r>
      <w:r w:rsidR="002719F6">
        <w:softHyphen/>
      </w:r>
      <w:r w:rsidRPr="00080035">
        <w:t xml:space="preserve">komma det så behöver besluten om att börja satsa pengar </w:t>
      </w:r>
      <w:r w:rsidR="00160B96">
        <w:t>på</w:t>
      </w:r>
      <w:r w:rsidRPr="00080035">
        <w:t xml:space="preserve"> expansionen tas under nästa mandatperiod.</w:t>
      </w:r>
    </w:p>
    <w:p w:rsidRPr="00080035" w:rsidR="00A55E68" w:rsidP="00BF0745" w:rsidRDefault="00A55E68" w14:paraId="2F03A8C6" w14:textId="77777777">
      <w:r w:rsidRPr="00080035">
        <w:t>Detta kommer inte att hända i tillräcklig omfattning om inte staten tar ansvar för några av de risker som är förknippade med investeringarna. Staten måste – för projekt som bedöms som nödvändiga för expansionen av kraftsystemet – stå för risken att politiska förutsättningar ändras (inklusive att ambitionen att nå klimatmålen överges), staten måste garantera de regler och ekonomiska förutsättningar som kommer att gälla och staten måste slutligen garantera att tillståndsprocesser hanteras inom en skälig tid. Om ärenden blir liggande hos regering eller myndigheter måste den sökande kunna kompenseras för det.</w:t>
      </w:r>
    </w:p>
    <w:p w:rsidRPr="00080035" w:rsidR="00A55E68" w:rsidP="00BF0745" w:rsidRDefault="00A55E68" w14:paraId="3A6E8035" w14:textId="40D0CA8D">
      <w:r w:rsidRPr="00080035">
        <w:t xml:space="preserve">De eventuella kostnaderna för ett sådant här system för delning av ansvaret landar inte på de år </w:t>
      </w:r>
      <w:r w:rsidR="00160B96">
        <w:t xml:space="preserve">som </w:t>
      </w:r>
      <w:r w:rsidRPr="00080035">
        <w:t xml:space="preserve">den här budgeten avser, men Liberalerna vill redan nu ta tillfället i akt </w:t>
      </w:r>
      <w:r w:rsidRPr="00080035">
        <w:lastRenderedPageBreak/>
        <w:t>att annonsera vilken typ av förändringar som kommer att bli nödvändiga för att klara den utbyggnad av kraftsystemet som är en förutsättning för klimatomställningen.</w:t>
      </w:r>
    </w:p>
    <w:p w:rsidRPr="00D01E27" w:rsidR="00A55E68" w:rsidP="00D01E27" w:rsidRDefault="00A55E68" w14:paraId="3C3947A6" w14:textId="2816CECC">
      <w:pPr>
        <w:pStyle w:val="Rubrik3numrerat"/>
      </w:pPr>
      <w:bookmarkStart w:name="_Toc84265460" w:id="126"/>
      <w:bookmarkStart w:name="_Toc84334314" w:id="127"/>
      <w:bookmarkStart w:name="_Toc129942616" w:id="128"/>
      <w:r w:rsidRPr="00D01E27">
        <w:t>Elnätsutbyggnaden kan inte vänta längre</w:t>
      </w:r>
      <w:bookmarkEnd w:id="126"/>
      <w:bookmarkEnd w:id="127"/>
      <w:bookmarkEnd w:id="128"/>
    </w:p>
    <w:p w:rsidRPr="00080035" w:rsidR="00A55E68" w:rsidP="00BF0745" w:rsidRDefault="00A55E68" w14:paraId="7C7E6F56" w14:textId="483C7340">
      <w:pPr>
        <w:pStyle w:val="Normalutanindragellerluft"/>
      </w:pPr>
      <w:r w:rsidRPr="00080035">
        <w:t xml:space="preserve">Utbyggnaden av elnäten hämmas kraftigt av att elnätsägarna inte får betalt för sina investeringar innan det finns ett identifierat behov av nätförstärkningen. Näten kan därför inte byggas ut förrän det finns en industri som vill etablera sig eller människor </w:t>
      </w:r>
      <w:r w:rsidR="00233144">
        <w:t xml:space="preserve">som </w:t>
      </w:r>
      <w:r w:rsidRPr="00080035">
        <w:t>ber om en större säkring för att kunna ladda elbilen. De flesta kan dock inte vänta i många år på att få ansluta sig. Näten behöver kunna byggas ut baserat på prognoser om den kommande efterfrågan för att stå redo när de behövs.</w:t>
      </w:r>
    </w:p>
    <w:p w:rsidRPr="00080035" w:rsidR="00A55E68" w:rsidP="00BF0745" w:rsidRDefault="00A55E68" w14:paraId="198233C0" w14:textId="50FB255E">
      <w:r w:rsidRPr="00080035">
        <w:t xml:space="preserve">Liberalerna föreslår att elnätsägarna ska erbjudas lån från staten som löper utan ränta eller amortering till dess </w:t>
      </w:r>
      <w:r w:rsidR="001D2347">
        <w:t xml:space="preserve">att </w:t>
      </w:r>
      <w:proofErr w:type="spellStart"/>
      <w:r w:rsidRPr="00080035">
        <w:t>elanvändarna</w:t>
      </w:r>
      <w:proofErr w:type="spellEnd"/>
      <w:r w:rsidRPr="00080035">
        <w:t xml:space="preserve"> kopplar in sig. </w:t>
      </w:r>
    </w:p>
    <w:p w:rsidRPr="00080035" w:rsidR="00A55E68" w:rsidP="00BF0745" w:rsidRDefault="00A55E68" w14:paraId="330809D1" w14:textId="7A93AF61">
      <w:r w:rsidRPr="00080035">
        <w:t>Länsstyrelserna får ansvaret för att samordna prognosarbetet lokalt och Energimark</w:t>
      </w:r>
      <w:r w:rsidR="002719F6">
        <w:softHyphen/>
      </w:r>
      <w:r w:rsidRPr="00080035">
        <w:t>nadsinspektionen får uppgiften att fatta beslut om hur stora lån som kan beviljas utifrån vilka prognoser som är rimliga.</w:t>
      </w:r>
    </w:p>
    <w:p w:rsidRPr="00D01E27" w:rsidR="00A55E68" w:rsidP="00D01E27" w:rsidRDefault="00A55E68" w14:paraId="566D7230" w14:textId="74F38207">
      <w:pPr>
        <w:pStyle w:val="Rubrik3numrerat"/>
      </w:pPr>
      <w:bookmarkStart w:name="_Toc84265461" w:id="129"/>
      <w:bookmarkStart w:name="_Toc84334315" w:id="130"/>
      <w:bookmarkStart w:name="_Toc129942617" w:id="131"/>
      <w:r w:rsidRPr="00D01E27">
        <w:t>Vindkraftsutbyggnaden är beroende av att kärnkraften växer</w:t>
      </w:r>
      <w:bookmarkEnd w:id="129"/>
      <w:bookmarkEnd w:id="130"/>
      <w:bookmarkEnd w:id="131"/>
    </w:p>
    <w:p w:rsidRPr="00080035" w:rsidR="00A55E68" w:rsidP="00BF0745" w:rsidRDefault="00A55E68" w14:paraId="3FC27E6B" w14:textId="77777777">
      <w:pPr>
        <w:pStyle w:val="Normalutanindragellerluft"/>
      </w:pPr>
      <w:r w:rsidRPr="00080035">
        <w:t>Skiftet från fossil energi i kombination med en växande export av klimatsmarta varor och tjänster innebär att efterfrågan på fossilfri energi växer dramatiskt. Särskilt behövs det el. Det är långt ifrån tillräckligt att förstärka elnäten, det behövs också nya kraftverk.</w:t>
      </w:r>
    </w:p>
    <w:p w:rsidRPr="00080035" w:rsidR="00A55E68" w:rsidP="00BF0745" w:rsidRDefault="00A55E68" w14:paraId="2378A6B0" w14:textId="62AD0096">
      <w:r w:rsidRPr="00080035">
        <w:t xml:space="preserve">Kraftslagen måste byggas ut i balans, annars slutar kraftsystemet att fungera. Det som nu behövs är framförallt </w:t>
      </w:r>
      <w:proofErr w:type="spellStart"/>
      <w:r w:rsidRPr="00080035">
        <w:t>planerbar</w:t>
      </w:r>
      <w:proofErr w:type="spellEnd"/>
      <w:r w:rsidRPr="00080035">
        <w:t xml:space="preserve"> elproduktion. I södra Sverige är behovet påtag</w:t>
      </w:r>
      <w:r w:rsidR="002719F6">
        <w:softHyphen/>
      </w:r>
      <w:r w:rsidRPr="00080035">
        <w:t xml:space="preserve">ligt. Bristen på </w:t>
      </w:r>
      <w:proofErr w:type="spellStart"/>
      <w:r w:rsidRPr="00080035">
        <w:t>planerbar</w:t>
      </w:r>
      <w:proofErr w:type="spellEnd"/>
      <w:r w:rsidRPr="00080035">
        <w:t xml:space="preserve"> elproduktion bromsar klimatomställningen och hindrar företag från att expandera. I norra Sverige fungerar kraftsystemet fortfarande. Leveranserna är stabila och nya </w:t>
      </w:r>
      <w:proofErr w:type="spellStart"/>
      <w:r w:rsidRPr="00080035">
        <w:t>elanvändare</w:t>
      </w:r>
      <w:proofErr w:type="spellEnd"/>
      <w:r w:rsidRPr="00080035">
        <w:t xml:space="preserve"> kan anslutas. Priset i norr signalerar sällan att det råder brist </w:t>
      </w:r>
      <w:r w:rsidRPr="002719F6">
        <w:rPr>
          <w:spacing w:val="-1"/>
        </w:rPr>
        <w:t xml:space="preserve">på el. Men den kraftiga expansion av förbrukningen som förutses innebär att mer </w:t>
      </w:r>
      <w:proofErr w:type="spellStart"/>
      <w:r w:rsidRPr="002719F6">
        <w:rPr>
          <w:spacing w:val="-1"/>
        </w:rPr>
        <w:t>planer</w:t>
      </w:r>
      <w:r w:rsidRPr="002719F6" w:rsidR="002719F6">
        <w:rPr>
          <w:spacing w:val="-1"/>
        </w:rPr>
        <w:softHyphen/>
      </w:r>
      <w:r w:rsidRPr="002719F6">
        <w:rPr>
          <w:spacing w:val="-1"/>
        </w:rPr>
        <w:t>bar</w:t>
      </w:r>
      <w:proofErr w:type="spellEnd"/>
      <w:r w:rsidRPr="00080035">
        <w:t xml:space="preserve"> produktion kommer att behövas även här.</w:t>
      </w:r>
    </w:p>
    <w:p w:rsidRPr="00080035" w:rsidR="00A55E68" w:rsidP="00BF0745" w:rsidRDefault="00A55E68" w14:paraId="669F8347" w14:textId="21FC59F4">
      <w:r w:rsidRPr="00080035">
        <w:t xml:space="preserve">Den kraftiga expansionen av vindkraften är positiv. För att vindkraften ska kunna fortsätta </w:t>
      </w:r>
      <w:r w:rsidR="00D266B1">
        <w:t xml:space="preserve">att </w:t>
      </w:r>
      <w:r w:rsidRPr="00080035">
        <w:t xml:space="preserve">växa behöver den kompletteras med </w:t>
      </w:r>
      <w:proofErr w:type="spellStart"/>
      <w:r w:rsidRPr="00080035">
        <w:t>planerbar</w:t>
      </w:r>
      <w:proofErr w:type="spellEnd"/>
      <w:r w:rsidRPr="00080035">
        <w:t xml:space="preserve"> elproduktion. Det enda fossil</w:t>
      </w:r>
      <w:r w:rsidR="002719F6">
        <w:softHyphen/>
      </w:r>
      <w:r w:rsidRPr="00080035">
        <w:t>fria planerbara kraftslaget som kan byggas ut i tillräcklig omfattning är kärnkraften. Mer kärnkraft är en förutsättning för mer vindkraft.</w:t>
      </w:r>
    </w:p>
    <w:p w:rsidRPr="00080035" w:rsidR="00A55E68" w:rsidP="00BF0745" w:rsidRDefault="00A55E68" w14:paraId="107C36BA" w14:textId="42E21817">
      <w:r w:rsidRPr="00080035">
        <w:t>För att kraftsystemet ska kunna växa, vilket är en grundförutsättning för klimat</w:t>
      </w:r>
      <w:r w:rsidR="002719F6">
        <w:softHyphen/>
      </w:r>
      <w:r w:rsidRPr="00080035">
        <w:t>omställningen, behöver hindren mot att bygga ut kärnkraften tas bort. Klimatomställ</w:t>
      </w:r>
      <w:r w:rsidR="002719F6">
        <w:softHyphen/>
      </w:r>
      <w:r w:rsidRPr="00080035">
        <w:t>ningen innebär att kursen slutligen måste stakas ut för den svenska energipolitiken. Stora mängder fossilfri el måste produceras och distribueras för att finnas när människor behöver den och där de behöver den. Tiden när partier kunde ägna sin talartid i riks</w:t>
      </w:r>
      <w:r w:rsidR="002719F6">
        <w:softHyphen/>
      </w:r>
      <w:r w:rsidRPr="00080035">
        <w:t>dagen åt att diskutera vilka kraftslag de tyck</w:t>
      </w:r>
      <w:r w:rsidR="009E67BE">
        <w:t>t</w:t>
      </w:r>
      <w:r w:rsidRPr="00080035">
        <w:t>e bäst om är förbi. Nu krävs handling.</w:t>
      </w:r>
    </w:p>
    <w:p w:rsidRPr="00080035" w:rsidR="00A55E68" w:rsidP="00BF0745" w:rsidRDefault="00A55E68" w14:paraId="084C41AF" w14:textId="5858308A">
      <w:r w:rsidRPr="002719F6">
        <w:rPr>
          <w:spacing w:val="-1"/>
        </w:rPr>
        <w:t>Liberalerna föreslår en rad åtgärder för att underlätta expansionen av elproduktionen.</w:t>
      </w:r>
      <w:r w:rsidRPr="00080035">
        <w:t xml:space="preserve"> Anslaget till ”Insatser för förnybar elproduktion” läggs om till ”Insatser för fossilfri energi”. Huvuddelen av anslaget öronmärks för att få ny </w:t>
      </w:r>
      <w:proofErr w:type="spellStart"/>
      <w:r w:rsidRPr="00080035">
        <w:t>planerbar</w:t>
      </w:r>
      <w:proofErr w:type="spellEnd"/>
      <w:r w:rsidRPr="00080035">
        <w:t xml:space="preserve"> fossilfri energi på plats.</w:t>
      </w:r>
    </w:p>
    <w:p w:rsidRPr="00080035" w:rsidR="00A55E68" w:rsidP="00BF0745" w:rsidRDefault="00A55E68" w14:paraId="70808E51" w14:textId="4A4AFAD2">
      <w:r w:rsidRPr="00080035">
        <w:t>Strålsäkerhetsmyndigheten får ett utökat anslag för att kunna ta fram nya föreskrifter anpassade för små reaktorer, för att ta fram en process för att i ett snabbspår kunna god</w:t>
      </w:r>
      <w:r w:rsidR="002719F6">
        <w:softHyphen/>
      </w:r>
      <w:r w:rsidRPr="00080035">
        <w:t xml:space="preserve">känna reaktorer och komponenter som redan har ett typgodkännande i ett annat land. Myndigheten får också pengar för att effektivt kunna utöva tillsyn över de befintliga reaktorerna under ytterligare flera årtionden. Att fortsätta </w:t>
      </w:r>
      <w:r w:rsidR="00EE44ED">
        <w:t xml:space="preserve">att </w:t>
      </w:r>
      <w:r w:rsidRPr="00080035">
        <w:t>driva reaktorerna är en av de mest kraftfulla klimatinsatser vi kan göra.</w:t>
      </w:r>
    </w:p>
    <w:p w:rsidRPr="00080035" w:rsidR="00A55E68" w:rsidP="00BF0745" w:rsidRDefault="00A55E68" w14:paraId="0EE0BF07" w14:textId="39851837">
      <w:r w:rsidRPr="00080035">
        <w:lastRenderedPageBreak/>
        <w:t>De facto-förbudet mot att bygga kärnkraft ska tas bort och riksdagens energi</w:t>
      </w:r>
      <w:r w:rsidR="002719F6">
        <w:softHyphen/>
      </w:r>
      <w:r w:rsidRPr="00080035">
        <w:t>politiska mål ska ändras. Målet ska vara fossilfri energi. Vi behöver inga politiska självändamål. Klimatomställningen är tillräckligt utmanande.</w:t>
      </w:r>
    </w:p>
    <w:p w:rsidRPr="00080035" w:rsidR="00A55E68" w:rsidP="00BF0745" w:rsidRDefault="00A55E68" w14:paraId="5F0D1DEC" w14:textId="41FECC39">
      <w:r w:rsidRPr="00080035">
        <w:t>Myndigheternas instruktioner läggs om. Huvudscenariot i myndigheternas planering ska vara en kraftig expansion av kraftsystemet där vindkraft, kärnkraft och andra energi</w:t>
      </w:r>
      <w:r w:rsidR="002719F6">
        <w:softHyphen/>
      </w:r>
      <w:r w:rsidRPr="00080035">
        <w:t>slag byggs ut i balans på ett sådant sätt att leveranssäkerheten hela tiden garanteras och samhällets kostnader för expansionen hålls nere.</w:t>
      </w:r>
    </w:p>
    <w:p w:rsidRPr="00D01E27" w:rsidR="00A55E68" w:rsidP="00D01E27" w:rsidRDefault="00A55E68" w14:paraId="1541D149" w14:textId="66894C1D">
      <w:pPr>
        <w:pStyle w:val="Rubrik3numrerat"/>
      </w:pPr>
      <w:bookmarkStart w:name="_Toc84265462" w:id="132"/>
      <w:bookmarkStart w:name="_Toc84334316" w:id="133"/>
      <w:bookmarkStart w:name="_Toc129942618" w:id="134"/>
      <w:r w:rsidRPr="00D01E27">
        <w:t>Stärkt elberedskap</w:t>
      </w:r>
      <w:bookmarkEnd w:id="132"/>
      <w:bookmarkEnd w:id="133"/>
      <w:bookmarkEnd w:id="134"/>
    </w:p>
    <w:p w:rsidRPr="00080035" w:rsidR="00A55E68" w:rsidP="00BF0745" w:rsidRDefault="00A55E68" w14:paraId="19069C3D" w14:textId="77777777">
      <w:pPr>
        <w:pStyle w:val="Normalutanindragellerluft"/>
      </w:pPr>
      <w:r w:rsidRPr="00080035">
        <w:t>Samhällets förmåga att hantera kriser förstärks också genom att Liberalerna anvisar 400 miljoner kronor extra 2022 för att förstärka elberedskapen.</w:t>
      </w:r>
    </w:p>
    <w:p w:rsidRPr="00080035" w:rsidR="00A55E68" w:rsidP="00BF0745" w:rsidRDefault="00A55E68" w14:paraId="2DA484E9" w14:textId="17543F61">
      <w:r w:rsidRPr="00080035">
        <w:t>Elberedskapsmedlen får användas till att förebygga, motstå och hantera störningar i elförsörjningen som kan medföra svåra påfrestningar på samhället. Behovet av den typen av resurser har ökat kraftigt de senaste åren. Kraftsystemet i södra Sverige, särskilt längst i söder, är kraftigt försvagat och sedan stängningen av Ringhals 2 vid årsskiftet 2019/2020 har signalerna om att allt inte står rätt till kommit allt tätare. Risken för att ett fel i ett kraftverk eller i elnätet ska få allvarliga konsekvenser är alldeles för hög. Det behövs därför medel för att kunna vidta akuta åtgärder.</w:t>
      </w:r>
    </w:p>
    <w:p w:rsidRPr="00D01E27" w:rsidR="00A55E68" w:rsidP="00D01E27" w:rsidRDefault="00A55E68" w14:paraId="1B8BB3B1" w14:textId="3D79C1ED">
      <w:pPr>
        <w:pStyle w:val="Rubrik2numrerat"/>
      </w:pPr>
      <w:bookmarkStart w:name="_Toc84265463" w:id="135"/>
      <w:bookmarkStart w:name="_Toc84334317" w:id="136"/>
      <w:bookmarkStart w:name="_Toc129942619" w:id="137"/>
      <w:r w:rsidRPr="00D01E27">
        <w:t>Energiforskningen blir ett verktyg i klimatarbetet</w:t>
      </w:r>
      <w:bookmarkEnd w:id="135"/>
      <w:bookmarkEnd w:id="136"/>
      <w:bookmarkEnd w:id="137"/>
    </w:p>
    <w:p w:rsidRPr="00D01E27" w:rsidR="00A55E68" w:rsidP="00BF0745" w:rsidRDefault="00A55E68" w14:paraId="597946FF" w14:textId="51E41869">
      <w:pPr>
        <w:pStyle w:val="Rubrik3numrerat"/>
        <w:spacing w:before="150"/>
      </w:pPr>
      <w:bookmarkStart w:name="_Toc84265464" w:id="138"/>
      <w:bookmarkStart w:name="_Toc84334318" w:id="139"/>
      <w:bookmarkStart w:name="_Toc129942620" w:id="140"/>
      <w:r w:rsidRPr="00D01E27">
        <w:t>Klimatet blir fokus i energiforskningen</w:t>
      </w:r>
      <w:bookmarkEnd w:id="138"/>
      <w:bookmarkEnd w:id="139"/>
      <w:bookmarkEnd w:id="140"/>
    </w:p>
    <w:p w:rsidRPr="00080035" w:rsidR="00A55E68" w:rsidP="00BF0745" w:rsidRDefault="00A55E68" w14:paraId="1CA5793C" w14:textId="599525E5">
      <w:pPr>
        <w:pStyle w:val="Normalutanindragellerluft"/>
      </w:pPr>
      <w:r w:rsidRPr="00080035">
        <w:t xml:space="preserve">Den svenska energiforskningen behöver byta kurs. Detta sker genom Liberalernas budget. Det övergripande målet blir nu att bygga ett energisystem som kan leverera all den fossilfria energi </w:t>
      </w:r>
      <w:r w:rsidR="00F66789">
        <w:t xml:space="preserve">som </w:t>
      </w:r>
      <w:r w:rsidRPr="00080035">
        <w:t>klimatomställningen kräver.</w:t>
      </w:r>
    </w:p>
    <w:p w:rsidRPr="00080035" w:rsidR="00A55E68" w:rsidP="00BF0745" w:rsidRDefault="00A55E68" w14:paraId="1328A90C" w14:textId="66ED832B">
      <w:r w:rsidRPr="00080035">
        <w:t>Skiftet i synsätt innebär att kärnenergin har en given plats i det framtida energi</w:t>
      </w:r>
      <w:r w:rsidR="002719F6">
        <w:softHyphen/>
      </w:r>
      <w:r w:rsidRPr="00080035">
        <w:t>systemet. Det blir nu intressant att undersöka hur el och värme från kärnreaktorer på ett effektivt sätt kan samverka med stora volymer vindkraft och vattenkraft.</w:t>
      </w:r>
    </w:p>
    <w:p w:rsidRPr="00D01E27" w:rsidR="00A55E68" w:rsidP="00D01E27" w:rsidRDefault="00A55E68" w14:paraId="19E9F852" w14:textId="03AF7C43">
      <w:pPr>
        <w:pStyle w:val="Rubrik3numrerat"/>
      </w:pPr>
      <w:bookmarkStart w:name="_Toc84265465" w:id="141"/>
      <w:bookmarkStart w:name="_Toc84334319" w:id="142"/>
      <w:bookmarkStart w:name="_Toc129942621" w:id="143"/>
      <w:r w:rsidRPr="00D01E27">
        <w:t>Riktad satsning på kärnenergin</w:t>
      </w:r>
      <w:bookmarkEnd w:id="141"/>
      <w:bookmarkEnd w:id="142"/>
      <w:bookmarkEnd w:id="143"/>
    </w:p>
    <w:p w:rsidRPr="00080035" w:rsidR="00A55E68" w:rsidP="00BF0745" w:rsidRDefault="00A55E68" w14:paraId="3FE815CA" w14:textId="6734BBDB">
      <w:pPr>
        <w:pStyle w:val="Normalutanindragellerluft"/>
      </w:pPr>
      <w:r w:rsidRPr="00080035">
        <w:t xml:space="preserve">Den svenska energiforskningen har konsekvent undvikit att studera hur ett system med mycket kärnkraft och mycket vindkraft ska bli så effektivt som möjligt. Paradoxalt nog vet vi därför, trots de stora resurser som lagts ner på energiforskningen, alltför lite om </w:t>
      </w:r>
      <w:r w:rsidRPr="002719F6">
        <w:rPr>
          <w:spacing w:val="-1"/>
        </w:rPr>
        <w:t xml:space="preserve">det kraftsystem </w:t>
      </w:r>
      <w:r w:rsidRPr="002719F6" w:rsidR="00B96331">
        <w:rPr>
          <w:spacing w:val="-1"/>
        </w:rPr>
        <w:t xml:space="preserve">som </w:t>
      </w:r>
      <w:r w:rsidRPr="002719F6">
        <w:rPr>
          <w:spacing w:val="-1"/>
        </w:rPr>
        <w:t xml:space="preserve">vi har idag och kommer att ha </w:t>
      </w:r>
      <w:r w:rsidRPr="002719F6" w:rsidR="00B96331">
        <w:rPr>
          <w:spacing w:val="-1"/>
        </w:rPr>
        <w:t>under</w:t>
      </w:r>
      <w:r w:rsidRPr="002719F6">
        <w:rPr>
          <w:spacing w:val="-1"/>
        </w:rPr>
        <w:t xml:space="preserve"> överskådlig tid framöver. Forskningen har beskrivit ett system utan kärnkraft, ett system vi förmodligen inte får se.</w:t>
      </w:r>
    </w:p>
    <w:p w:rsidRPr="00080035" w:rsidR="00A55E68" w:rsidP="00BF0745" w:rsidRDefault="00A55E68" w14:paraId="4598C278" w14:textId="77777777">
      <w:r w:rsidRPr="00080035">
        <w:t>Det behövs en punktinsats för att ta igen det som förlorats. Därför öronmärks pengar till forskning kring kärnenergin och dess roll i ett energisystem där den väderberoende elproduktionen växer och de fossila bränslena snabbt fasas ut. Totalt över de tre åren 2022–2024 öronmärks 500 miljoner kronor till kärnenergiforskningen. Förhoppningen är att energiforskningens fokus därefter ska ha svängt så att klimatet verkligen står i fokus. Då kan öronmärkningen tas bort.</w:t>
      </w:r>
    </w:p>
    <w:p w:rsidRPr="00D01E27" w:rsidR="00A55E68" w:rsidP="00D01E27" w:rsidRDefault="00A55E68" w14:paraId="10695881" w14:textId="5D8B4B0F">
      <w:pPr>
        <w:pStyle w:val="Rubrik2numrerat"/>
      </w:pPr>
      <w:bookmarkStart w:name="_Toc84265466" w:id="144"/>
      <w:bookmarkStart w:name="_Toc84334320" w:id="145"/>
      <w:bookmarkStart w:name="_Toc129942622" w:id="146"/>
      <w:r w:rsidRPr="00D01E27">
        <w:lastRenderedPageBreak/>
        <w:t>Metan och lustgas måste minska</w:t>
      </w:r>
      <w:bookmarkEnd w:id="144"/>
      <w:bookmarkEnd w:id="145"/>
      <w:bookmarkEnd w:id="146"/>
    </w:p>
    <w:p w:rsidRPr="00080035" w:rsidR="00A55E68" w:rsidP="00BF0745" w:rsidRDefault="00A55E68" w14:paraId="3474F759" w14:textId="77777777">
      <w:pPr>
        <w:pStyle w:val="Normalutanindragellerluft"/>
      </w:pPr>
      <w:r w:rsidRPr="00080035">
        <w:t>Vid sidan av koldioxid är metan och lustgas de två stora klimatgaserna från mänskliga aktiviteter. I Sverige är de främsta källorna jordbruket, men utomlands kommer stora mängder metan också från fossilgasutvinning och från soptippar.</w:t>
      </w:r>
    </w:p>
    <w:p w:rsidRPr="00D01E27" w:rsidR="00A55E68" w:rsidP="00D01E27" w:rsidRDefault="00A55E68" w14:paraId="0641EACD" w14:textId="1D94CA7B">
      <w:pPr>
        <w:pStyle w:val="Rubrik3numrerat"/>
      </w:pPr>
      <w:bookmarkStart w:name="_Toc84265467" w:id="147"/>
      <w:bookmarkStart w:name="_Toc84334321" w:id="148"/>
      <w:bookmarkStart w:name="_Toc129942623" w:id="149"/>
      <w:r w:rsidRPr="00D01E27">
        <w:t>Gör biogas av gödseln</w:t>
      </w:r>
      <w:bookmarkEnd w:id="147"/>
      <w:bookmarkEnd w:id="148"/>
      <w:bookmarkEnd w:id="149"/>
    </w:p>
    <w:p w:rsidRPr="00080035" w:rsidR="00A55E68" w:rsidP="00BF0745" w:rsidRDefault="00A55E68" w14:paraId="29D9694E" w14:textId="77777777">
      <w:pPr>
        <w:pStyle w:val="Normalutanindragellerluft"/>
      </w:pPr>
      <w:r w:rsidRPr="00080035">
        <w:t>Gödsel är en stor källa till både lustgas och metan. Utsläppen kan minskas kraftigt om gödseln samlas in och används för att producera biogas. Biogasen ersätter sedan fossil gas och klimatnyttan blir dubbel.</w:t>
      </w:r>
    </w:p>
    <w:p w:rsidRPr="00080035" w:rsidR="00A55E68" w:rsidP="00BF0745" w:rsidRDefault="00A55E68" w14:paraId="14A99CF8" w14:textId="77777777">
      <w:r w:rsidRPr="00080035">
        <w:t>Liberalerna står bakom regeringens förslag att stödja produktionen av biogas. Ett stöd behövs initialt för att bygga upp produktionen och möjliggöra att efterfrågan växer fram. Den potentiella efterfrågan på biogas är enorm och när verksamheten är etablerad kommer stödet att kunna avvecklas.</w:t>
      </w:r>
    </w:p>
    <w:p w:rsidRPr="00D01E27" w:rsidR="00A55E68" w:rsidP="00D01E27" w:rsidRDefault="00A55E68" w14:paraId="49F7A272" w14:textId="5A231C03">
      <w:pPr>
        <w:pStyle w:val="Rubrik2numrerat"/>
      </w:pPr>
      <w:bookmarkStart w:name="_Toc84265468" w:id="150"/>
      <w:bookmarkStart w:name="_Toc84334322" w:id="151"/>
      <w:bookmarkStart w:name="_Toc129942624" w:id="152"/>
      <w:r w:rsidRPr="00D01E27">
        <w:t>Negativa utsläpp i stor skala</w:t>
      </w:r>
      <w:bookmarkEnd w:id="150"/>
      <w:bookmarkEnd w:id="151"/>
      <w:bookmarkEnd w:id="152"/>
    </w:p>
    <w:p w:rsidRPr="00080035" w:rsidR="00A55E68" w:rsidP="00BF0745" w:rsidRDefault="00A55E68" w14:paraId="3C1FCCC6" w14:textId="542CF131">
      <w:pPr>
        <w:pStyle w:val="Normalutanindragellerluft"/>
      </w:pPr>
      <w:r w:rsidRPr="00080035">
        <w:t>Negativa utsläpp är en helt nödvändig del av klimatarbetet då vi med stor sannolikhet kommer att missa Parisavtalets mål om att begränsa uppvärmningen till 1,5 grader. Utan negativa utsläpp blir uppvärmningen högre, och effekterna av klimatförändringarna mer allvarliga. Regeringen har identifierat frågan i sitt budgetförslag, men tyvärr är ambi</w:t>
      </w:r>
      <w:r w:rsidR="002719F6">
        <w:softHyphen/>
      </w:r>
      <w:r w:rsidRPr="00080035">
        <w:t>tionsnivån alldeles för låg.</w:t>
      </w:r>
    </w:p>
    <w:p w:rsidRPr="00080035" w:rsidR="00A55E68" w:rsidP="00BF0745" w:rsidRDefault="00A55E68" w14:paraId="2AFFAE35" w14:textId="77777777">
      <w:r w:rsidRPr="00080035">
        <w:t>I Sverige finns det gott om punktkällor där koldioxid från biomassa släpps ut. De finns vid kraftvärmeverk och i skogs-, pappers- och massaindustrin. Där finns goda förutsättningar för att effektivt fånga in koldioxid för att sedan lagra den permanent.</w:t>
      </w:r>
    </w:p>
    <w:p w:rsidRPr="00D01E27" w:rsidR="00A55E68" w:rsidP="00D01E27" w:rsidRDefault="00A55E68" w14:paraId="2DCAFEC6" w14:textId="14456E0D">
      <w:pPr>
        <w:pStyle w:val="Rubrik3numrerat"/>
        <w:ind w:left="567" w:hanging="567"/>
      </w:pPr>
      <w:bookmarkStart w:name="_Toc84265469" w:id="153"/>
      <w:bookmarkStart w:name="_Toc84334323" w:id="154"/>
      <w:bookmarkStart w:name="_Toc129942625" w:id="155"/>
      <w:r w:rsidRPr="00D01E27">
        <w:t xml:space="preserve">Fånga in och lagra 10 miljoner </w:t>
      </w:r>
      <w:proofErr w:type="gramStart"/>
      <w:r w:rsidRPr="00D01E27">
        <w:t>ton koldioxid</w:t>
      </w:r>
      <w:proofErr w:type="gramEnd"/>
      <w:r w:rsidRPr="00D01E27">
        <w:t xml:space="preserve"> år 2030 och 20 miljoner ton år 2035</w:t>
      </w:r>
      <w:bookmarkEnd w:id="153"/>
      <w:bookmarkEnd w:id="154"/>
      <w:bookmarkEnd w:id="155"/>
    </w:p>
    <w:p w:rsidRPr="00080035" w:rsidR="00A55E68" w:rsidP="00BF0745" w:rsidRDefault="00A55E68" w14:paraId="5F9CAB66" w14:textId="77777777">
      <w:pPr>
        <w:pStyle w:val="Normalutanindragellerluft"/>
      </w:pPr>
      <w:r w:rsidRPr="00080035">
        <w:t xml:space="preserve">Liberalerna har satt upp målet att 10 miljoner </w:t>
      </w:r>
      <w:proofErr w:type="gramStart"/>
      <w:r w:rsidRPr="00080035">
        <w:t>ton koldioxid</w:t>
      </w:r>
      <w:proofErr w:type="gramEnd"/>
      <w:r w:rsidRPr="00080035">
        <w:t xml:space="preserve"> från biomassa årligen ska fångas in i Sverige 2030. För 2035 är målet 20 miljoner ton. Då Sverige kommer att stå för en stor andel av EU:s samlade infångning av koldioxid, och därmed till att uppfylla unionens kommande mål på området, är det rimligt att medel ur EU-ETS-systemet bidrar till finansieringen.</w:t>
      </w:r>
    </w:p>
    <w:p w:rsidRPr="00080035" w:rsidR="00A55E68" w:rsidP="00BF0745" w:rsidRDefault="00A55E68" w14:paraId="18684E1C" w14:textId="5B2DC741">
      <w:r w:rsidRPr="00080035">
        <w:t>Staten som sedan 1991 har tagit betalt av den som släpper ut koldioxid ska omvänt också betala den som städar upp genom att samla in och lagra koldioxiden. När den första auktionen för upphandling av negativa utsläpp hålls 2022 bör den omfatta kapaci</w:t>
      </w:r>
      <w:r w:rsidR="002719F6">
        <w:softHyphen/>
      </w:r>
      <w:r w:rsidRPr="00080035">
        <w:t>tet att fånga in 1</w:t>
      </w:r>
      <w:r w:rsidR="008F3959">
        <w:t> </w:t>
      </w:r>
      <w:r w:rsidRPr="00080035">
        <w:t xml:space="preserve">miljon </w:t>
      </w:r>
      <w:proofErr w:type="gramStart"/>
      <w:r w:rsidRPr="00080035">
        <w:t>ton koldioxid</w:t>
      </w:r>
      <w:proofErr w:type="gramEnd"/>
      <w:r w:rsidRPr="00080035">
        <w:t xml:space="preserve"> per år. Redan året efter, 2023, bör en andra auktion hållas där 2</w:t>
      </w:r>
      <w:r w:rsidR="008F3959">
        <w:t> </w:t>
      </w:r>
      <w:r w:rsidRPr="00080035">
        <w:t>miljoner ton upphandlas. Åren 2024</w:t>
      </w:r>
      <w:r w:rsidR="00265E08">
        <w:t>–</w:t>
      </w:r>
      <w:r w:rsidRPr="00080035">
        <w:t>2026 bör ytterligare 7</w:t>
      </w:r>
      <w:r w:rsidR="0006437A">
        <w:t> </w:t>
      </w:r>
      <w:r w:rsidRPr="00080035">
        <w:t xml:space="preserve">miljoner </w:t>
      </w:r>
      <w:r w:rsidRPr="002719F6">
        <w:rPr>
          <w:spacing w:val="-2"/>
        </w:rPr>
        <w:t>ton omsättas i auktionerna för att nå målet 10 miljoner ton 2030. Statens bud i auktionerna</w:t>
      </w:r>
      <w:r w:rsidRPr="00080035">
        <w:t xml:space="preserve"> får inte överstiga koldioxidskattens nivå.</w:t>
      </w:r>
    </w:p>
    <w:p w:rsidRPr="00D01E27" w:rsidR="00A55E68" w:rsidP="00D01E27" w:rsidRDefault="00A55E68" w14:paraId="74894AC8" w14:textId="2A335B88">
      <w:pPr>
        <w:pStyle w:val="Rubrik3numrerat"/>
      </w:pPr>
      <w:bookmarkStart w:name="_Toc84265470" w:id="156"/>
      <w:bookmarkStart w:name="_Toc84334324" w:id="157"/>
      <w:bookmarkStart w:name="_Toc129942626" w:id="158"/>
      <w:r w:rsidRPr="00D01E27">
        <w:t>Låt privata aktörer köpa negativa utsläpp</w:t>
      </w:r>
      <w:bookmarkEnd w:id="156"/>
      <w:bookmarkEnd w:id="157"/>
      <w:bookmarkEnd w:id="158"/>
    </w:p>
    <w:p w:rsidRPr="00080035" w:rsidR="00A55E68" w:rsidP="00BF0745" w:rsidRDefault="00A55E68" w14:paraId="5206C6DA" w14:textId="0641FC62">
      <w:pPr>
        <w:pStyle w:val="Normalutanindragellerluft"/>
      </w:pPr>
      <w:r w:rsidRPr="00080035">
        <w:t>Regeringen tänker sig att staten ska vara den enda kunden i det föreslagna auktions</w:t>
      </w:r>
      <w:r w:rsidR="002719F6">
        <w:softHyphen/>
      </w:r>
      <w:r w:rsidRPr="00080035">
        <w:t>systemet. Liberalerna anser att det också ska vara möjligt för andra aktörer att delta.</w:t>
      </w:r>
    </w:p>
    <w:p w:rsidRPr="00080035" w:rsidR="00A55E68" w:rsidP="00BF0745" w:rsidRDefault="00A55E68" w14:paraId="69077E1F" w14:textId="25DF1BD2">
      <w:r w:rsidRPr="00080035">
        <w:lastRenderedPageBreak/>
        <w:t xml:space="preserve">De som inte klarar att fasa ut fossila bränslen i den takt de behöver bör kunna köpa negativa utsläpp medan utfasningen pågår. Det är dock </w:t>
      </w:r>
      <w:r w:rsidRPr="00080035" w:rsidR="00216FAD">
        <w:t xml:space="preserve">viktigt </w:t>
      </w:r>
      <w:r w:rsidRPr="00080035">
        <w:t>att utfasningen fortsätter. Utsläppen av fossil koldioxid ska elimineras.</w:t>
      </w:r>
    </w:p>
    <w:p w:rsidRPr="00080035" w:rsidR="00A55E68" w:rsidP="00BF0745" w:rsidRDefault="00A55E68" w14:paraId="5F7E5ECD" w14:textId="77777777">
      <w:r w:rsidRPr="00080035">
        <w:t>Det bör också vara möjligt för aktörer som är ålagda att betala koldioxidskatt att köpa negativa utsläpp. Kostnaden för de negativa utsläppen ska kunna dras av från skatteinbetalningen. Den överskjutande delen av skatten skulle fortfarande betalas. Detta är kostnadsneutralt för den enskilde aktören, men utsläppen skulle försvinna. Förslaget belastar inte föreliggande budget då den första koldioxiden fångas in efter 2024.</w:t>
      </w:r>
    </w:p>
    <w:p w:rsidRPr="00080035" w:rsidR="00A55E68" w:rsidP="00BF0745" w:rsidRDefault="00A55E68" w14:paraId="0E07BBC3" w14:textId="77777777">
      <w:r w:rsidRPr="00080035">
        <w:t>På sikt ska det också ställas krav på att den klimatpåverkan som inte kan undvikas, till exempel metan- och lustgasutsläpp från jordbruket och flygets höghöjdseffekter, ska kompenseras med negativa utsläpp. Förorenaren betalar.</w:t>
      </w:r>
    </w:p>
    <w:p w:rsidRPr="00080035" w:rsidR="00A55E68" w:rsidP="00BF0745" w:rsidRDefault="00A55E68" w14:paraId="59BAE0C9" w14:textId="2C7BE111">
      <w:r w:rsidRPr="00080035">
        <w:t>Liberalerna avsätter dubbelt så mycket pengar som regeringen för Energimyndig</w:t>
      </w:r>
      <w:r w:rsidR="002719F6">
        <w:softHyphen/>
      </w:r>
      <w:r w:rsidRPr="00080035">
        <w:t>hetens hantering av de omvända auktionerna för negativa utsläpp för att kunna hantera fler köpare än staten.</w:t>
      </w:r>
    </w:p>
    <w:p w:rsidRPr="00D01E27" w:rsidR="00A55E68" w:rsidP="00D01E27" w:rsidRDefault="00A55E68" w14:paraId="714E5AA7" w14:textId="60250D47">
      <w:pPr>
        <w:pStyle w:val="Rubrik3numrerat"/>
      </w:pPr>
      <w:bookmarkStart w:name="_Toc84265471" w:id="159"/>
      <w:bookmarkStart w:name="_Toc84334325" w:id="160"/>
      <w:bookmarkStart w:name="_Toc129942627" w:id="161"/>
      <w:r w:rsidRPr="00D01E27">
        <w:t>Större framtida utgifter för infångning och lagring av koldioxid</w:t>
      </w:r>
      <w:bookmarkEnd w:id="159"/>
      <w:bookmarkEnd w:id="160"/>
      <w:bookmarkEnd w:id="161"/>
    </w:p>
    <w:p w:rsidRPr="00080035" w:rsidR="00A55E68" w:rsidP="00BF0745" w:rsidRDefault="00A55E68" w14:paraId="65F8BE7D" w14:textId="77777777">
      <w:pPr>
        <w:pStyle w:val="Normalutanindragellerluft"/>
      </w:pPr>
      <w:r w:rsidRPr="00080035">
        <w:t xml:space="preserve">Staten kommer att vara en stor köpare av negativa utsläpp i de omvända auktioner som ska genomföras. Bemyndigandet under anslag 1:21 i utgiftsområde 20 behöver därmed öka kraftigt i förhållande till den </w:t>
      </w:r>
      <w:proofErr w:type="gramStart"/>
      <w:r w:rsidRPr="00080035">
        <w:t>nivå regeringen</w:t>
      </w:r>
      <w:proofErr w:type="gramEnd"/>
      <w:r w:rsidRPr="00080035">
        <w:t xml:space="preserve"> tänker sig. De tre auktionerna kommer att innebära att staten binder sig för utgifter uppemot 60 miljarder kronor under åren 2026–2042.</w:t>
      </w:r>
    </w:p>
    <w:p w:rsidRPr="00D01E27" w:rsidR="00A55E68" w:rsidP="00D01E27" w:rsidRDefault="00A55E68" w14:paraId="12B0AB23" w14:textId="61BE6420">
      <w:pPr>
        <w:pStyle w:val="Rubrik3numrerat"/>
      </w:pPr>
      <w:bookmarkStart w:name="_Toc84265472" w:id="162"/>
      <w:bookmarkStart w:name="_Toc84334326" w:id="163"/>
      <w:bookmarkStart w:name="_Toc129942628" w:id="164"/>
      <w:r w:rsidRPr="00D01E27">
        <w:t>Förbered lagring av koldioxid i Sverige</w:t>
      </w:r>
      <w:bookmarkEnd w:id="162"/>
      <w:bookmarkEnd w:id="163"/>
      <w:bookmarkEnd w:id="164"/>
    </w:p>
    <w:p w:rsidRPr="00080035" w:rsidR="00A55E68" w:rsidP="00BF0745" w:rsidRDefault="00A55E68" w14:paraId="1EA21C82" w14:textId="77777777">
      <w:pPr>
        <w:pStyle w:val="Normalutanindragellerluft"/>
      </w:pPr>
      <w:r w:rsidRPr="00080035">
        <w:t>De stora volymer koldioxid som inom några år kommer att fångas in i Sverige kommer att transporteras utomlands för att lagras. Bland annat finns det goda möjligheter i Norge.</w:t>
      </w:r>
    </w:p>
    <w:p w:rsidRPr="00080035" w:rsidR="00A55E68" w:rsidP="00BF0745" w:rsidRDefault="00A55E68" w14:paraId="4C2C62F2" w14:textId="6818A099">
      <w:r w:rsidRPr="00080035">
        <w:t xml:space="preserve">De mycket långa tillståndsprocesserna i Sverige för den här typen av miljöstörande verksamhet är ett starkt argument för att förberedelser för lagring även i Sverige ska inledas för det fall </w:t>
      </w:r>
      <w:r w:rsidR="00483E80">
        <w:t xml:space="preserve">att en </w:t>
      </w:r>
      <w:r w:rsidRPr="00080035">
        <w:t>sådan lagring skulle komma att behövas senare.</w:t>
      </w:r>
    </w:p>
    <w:p w:rsidRPr="00080035" w:rsidR="00A55E68" w:rsidP="00BF0745" w:rsidRDefault="00A55E68" w14:paraId="5DDCAED6" w14:textId="77777777">
      <w:r w:rsidRPr="00080035">
        <w:t>Liberalerna avsätter 20 miljoner kronor under 2022 och därefter 30 miljoner kronor årligen för förberedelserna. Sveriges geologiska undersökning (SGU) behöver börja förbereda sig för att ta emot en ansökan, inklusive att beskriva hur en sådan ansökan skulle se ut. Ett nystartat, åtminstone delvis statligt ägt, bolag får uppdraget att hitta en eller flera lämpliga platser och att förbereda ansökningar för lagring av koldioxid där.</w:t>
      </w:r>
    </w:p>
    <w:p w:rsidRPr="00B65A47" w:rsidR="00A55E68" w:rsidP="00B65A47" w:rsidRDefault="00A55E68" w14:paraId="762C282C" w14:textId="781A5900">
      <w:pPr>
        <w:pStyle w:val="Rubrik1numrerat"/>
      </w:pPr>
      <w:bookmarkStart w:name="_Toc84265473" w:id="165"/>
      <w:bookmarkStart w:name="_Toc84334327" w:id="166"/>
      <w:bookmarkStart w:name="_Toc129942629" w:id="167"/>
      <w:r w:rsidRPr="00B65A47">
        <w:t>Trygghet i hela landet</w:t>
      </w:r>
      <w:bookmarkEnd w:id="165"/>
      <w:bookmarkEnd w:id="166"/>
      <w:bookmarkEnd w:id="167"/>
    </w:p>
    <w:p w:rsidRPr="00080035" w:rsidR="00A55E68" w:rsidP="00BF0745" w:rsidRDefault="00A55E68" w14:paraId="170E176C" w14:textId="1C1DF113">
      <w:pPr>
        <w:pStyle w:val="Normalutanindragellerluft"/>
      </w:pPr>
      <w:r w:rsidRPr="00080035">
        <w:t xml:space="preserve">Sverige är i dag det land i Europa </w:t>
      </w:r>
      <w:r w:rsidR="00466992">
        <w:t xml:space="preserve">som har </w:t>
      </w:r>
      <w:r w:rsidRPr="00080035">
        <w:t>flest antal dödskjutningar sett till befolk</w:t>
      </w:r>
      <w:r w:rsidR="002719F6">
        <w:softHyphen/>
      </w:r>
      <w:r w:rsidRPr="00080035">
        <w:t>ningsmängd. Bara sedan 2017 har fler än personer 200 avlidit. Mer än 1</w:t>
      </w:r>
      <w:r w:rsidR="0013058B">
        <w:t> </w:t>
      </w:r>
      <w:r w:rsidRPr="00080035">
        <w:t>500 skjutningar har ägt rum. Trots ökade resurser och skärpta straff konstaterar polisen att de kriminella miljöerna växer.</w:t>
      </w:r>
    </w:p>
    <w:p w:rsidRPr="00080035" w:rsidR="00A55E68" w:rsidP="00BF0745" w:rsidRDefault="00A55E68" w14:paraId="12A55265" w14:textId="0D5B8CF4">
      <w:r w:rsidRPr="00080035">
        <w:t xml:space="preserve">Att fria och laglydiga människors trygghet begränsas av gängkriminella som har valt våldet och hänsynslösheten som livsstil är helt och hållet oacceptabelt – men tyvärr är det så verkligheten ser ut på alltför många platser i vårt land. För att återta kontrollen </w:t>
      </w:r>
      <w:r w:rsidRPr="00080035">
        <w:lastRenderedPageBreak/>
        <w:t>och återupprätta rättsstatens närvaro i hela landet måste hårt sättas mot hårt. Kraftfulla åtgärder måste sättas in mot de personer som systematiskt undergräver det svenska rättssystemet genom hot och våld.</w:t>
      </w:r>
    </w:p>
    <w:p w:rsidRPr="00080035" w:rsidR="00A55E68" w:rsidP="00BF0745" w:rsidRDefault="00A55E68" w14:paraId="6B569D18" w14:textId="77777777">
      <w:r w:rsidRPr="00080035">
        <w:t>Det åtgärdspaket som regeringen presenterat lämnar dessvärre mycket att önska. Trots kända brister uteblir långsiktiga satsningar på en rad viktiga myndigheter och verksamheter. Liberalerna vill gå längre och öka resurserna till rättsväsendet, förbättra löner och arbetsvillkor för poliser och öka tryggheten i kommuner genom lokalt anställda trygghetsvakter. Samtidigt menar vi att det kommer att krävas omfattande insatser och resurser i många år framöver för att på riktigt vända utvecklingen.</w:t>
      </w:r>
    </w:p>
    <w:p w:rsidRPr="00080035" w:rsidR="00A55E68" w:rsidP="00BF0745" w:rsidRDefault="00A55E68" w14:paraId="74D58898" w14:textId="5EA89466">
      <w:r w:rsidRPr="00080035">
        <w:t>För att öka tryggheten och friheten måste samhället direkt konfrontera förövarna, oavsett om det är kriminella gäng, klaner eller familjer som utövar våld och förtryck. Alla som idag drabbas av våld och otrygghet ska känna att samhället reagerar på situationen och att brottsoffer får det stöd och skydd de har rätt till. I Liberalernas budgetmotion tar vi dessa hot på allvar och satsar under åren 2022–2024 sammantaget 7,6</w:t>
      </w:r>
      <w:r w:rsidR="00FB0815">
        <w:t> </w:t>
      </w:r>
      <w:r w:rsidRPr="00080035">
        <w:t>miljarder kronor mer än regeringen på rättsområdet och på brottsbekämpningen.</w:t>
      </w:r>
    </w:p>
    <w:p w:rsidRPr="00B65A47" w:rsidR="00A55E68" w:rsidP="00B65A47" w:rsidRDefault="00A55E68" w14:paraId="3EE61832" w14:textId="478E1C26">
      <w:pPr>
        <w:pStyle w:val="Rubrik2numrerat"/>
      </w:pPr>
      <w:bookmarkStart w:name="_Toc84265474" w:id="168"/>
      <w:bookmarkStart w:name="_Toc84334328" w:id="169"/>
      <w:bookmarkStart w:name="_Toc129942630" w:id="170"/>
      <w:r w:rsidRPr="00B65A47">
        <w:t>Höjda polislöner</w:t>
      </w:r>
      <w:bookmarkEnd w:id="168"/>
      <w:bookmarkEnd w:id="169"/>
      <w:bookmarkEnd w:id="170"/>
    </w:p>
    <w:p w:rsidRPr="00080035" w:rsidR="00A55E68" w:rsidP="00BF0745" w:rsidRDefault="00A55E68" w14:paraId="1C3AFC13" w14:textId="3986DAA7">
      <w:pPr>
        <w:pStyle w:val="Normalutanindragellerluft"/>
      </w:pPr>
      <w:r w:rsidRPr="00080035">
        <w:t>Trots satsningar på Polismyndigheten har Sverige fortfarande en låg polistäthet. Det råder i dag en skriande polisbrist. När platser på polisprogrammet fortsatt står tomma framstår regeringens mål om 10</w:t>
      </w:r>
      <w:r w:rsidR="006533E0">
        <w:t> </w:t>
      </w:r>
      <w:r w:rsidRPr="00080035">
        <w:t>000 fler polisanställda 2024 som allt svårare att nå.</w:t>
      </w:r>
    </w:p>
    <w:p w:rsidRPr="00080035" w:rsidR="00A55E68" w:rsidP="00BF0745" w:rsidRDefault="00A55E68" w14:paraId="1DE52A70" w14:textId="61AFAE34">
      <w:r w:rsidRPr="00080035">
        <w:t>Den enskilt viktigaste satsningen för att på såväl kort som lång sikt säkra Polis</w:t>
      </w:r>
      <w:r w:rsidR="002719F6">
        <w:softHyphen/>
      </w:r>
      <w:r w:rsidRPr="00080035">
        <w:t>myndighetens kompetensförsörjning är att höja polislönerna. Det måste synas i löne</w:t>
      </w:r>
      <w:r w:rsidR="002719F6">
        <w:softHyphen/>
      </w:r>
      <w:r w:rsidRPr="00080035">
        <w:t>kuvertet att samhället uppskattar de insatser som poliser varje dag uträttar i samhällets tjänst, inte sällan i miljöer och situationer där de riskerar liv och hälsa. För att åstad</w:t>
      </w:r>
      <w:r w:rsidR="002719F6">
        <w:softHyphen/>
      </w:r>
      <w:r w:rsidRPr="00080035">
        <w:t>komma det krävs mer än regeringens generella satsningar. Därför aviserar vi i vår budget en särskild satsning på höjda polislöner. För ändamålet anslås 400 miljoner kronor 2022, 800 miljoner kronor 2023 och 1</w:t>
      </w:r>
      <w:r w:rsidR="006533E0">
        <w:t> </w:t>
      </w:r>
      <w:r w:rsidRPr="00080035">
        <w:t>200 miljoner kronor 2024. Satsningen motsvarar fullt utbygg</w:t>
      </w:r>
      <w:r w:rsidR="00F36B44">
        <w:t>d</w:t>
      </w:r>
      <w:r w:rsidRPr="00080035">
        <w:t xml:space="preserve"> i genomsnitt 2</w:t>
      </w:r>
      <w:r w:rsidR="006533E0">
        <w:t> </w:t>
      </w:r>
      <w:r w:rsidRPr="00080035">
        <w:t>700 kronor i höjd månadslön för en polis.</w:t>
      </w:r>
    </w:p>
    <w:p w:rsidRPr="00B65A47" w:rsidR="00A55E68" w:rsidP="00B65A47" w:rsidRDefault="00A55E68" w14:paraId="7B99D3BD" w14:textId="6CD263F5">
      <w:pPr>
        <w:pStyle w:val="Rubrik2numrerat"/>
      </w:pPr>
      <w:bookmarkStart w:name="_Toc84265475" w:id="171"/>
      <w:bookmarkStart w:name="_Toc84334329" w:id="172"/>
      <w:bookmarkStart w:name="_Toc129942631" w:id="173"/>
      <w:r w:rsidRPr="00B65A47">
        <w:t>Vi täpper till hålen i regeringens polisanslag</w:t>
      </w:r>
      <w:bookmarkEnd w:id="171"/>
      <w:bookmarkEnd w:id="172"/>
      <w:bookmarkEnd w:id="173"/>
    </w:p>
    <w:p w:rsidRPr="00080035" w:rsidR="00A55E68" w:rsidP="00BF0745" w:rsidRDefault="00A55E68" w14:paraId="575CFDAF" w14:textId="3F7B9B8A">
      <w:pPr>
        <w:pStyle w:val="Normalutanindragellerluft"/>
      </w:pPr>
      <w:r w:rsidRPr="00080035">
        <w:t>Polismyndigheten har under de gångna åren utsatts för både en omfattande omorgani</w:t>
      </w:r>
      <w:r w:rsidR="002719F6">
        <w:softHyphen/>
      </w:r>
      <w:r w:rsidRPr="00080035">
        <w:t xml:space="preserve">sering och stora </w:t>
      </w:r>
      <w:proofErr w:type="spellStart"/>
      <w:r w:rsidRPr="00080035">
        <w:t>expansionskrav</w:t>
      </w:r>
      <w:proofErr w:type="spellEnd"/>
      <w:r w:rsidRPr="00080035">
        <w:t>. Det finns en bred politisk enighet om att satsningar på polisen och poliser behövs</w:t>
      </w:r>
      <w:r w:rsidR="00502AD6">
        <w:t>,</w:t>
      </w:r>
      <w:r w:rsidRPr="00080035">
        <w:t xml:space="preserve"> och att myndigheten har en nyckelroll i att lösa de många trygghets- och våldsproblem </w:t>
      </w:r>
      <w:r w:rsidR="00502AD6">
        <w:t xml:space="preserve">som </w:t>
      </w:r>
      <w:r w:rsidRPr="00080035">
        <w:t xml:space="preserve">samhället står inför är uppenbart. Regeringen satsar i sin </w:t>
      </w:r>
      <w:proofErr w:type="gramStart"/>
      <w:r w:rsidRPr="00080035">
        <w:t>budget medel</w:t>
      </w:r>
      <w:proofErr w:type="gramEnd"/>
      <w:r w:rsidRPr="00080035">
        <w:t xml:space="preserve"> på polisen men väljer samtidigt att inte fullt ut finansiera den expan</w:t>
      </w:r>
      <w:r w:rsidR="002719F6">
        <w:softHyphen/>
      </w:r>
      <w:r w:rsidRPr="00080035">
        <w:t>sion myndigheten själv menar behövs. Vi liberaler tar målet om 10</w:t>
      </w:r>
      <w:r w:rsidR="006533E0">
        <w:t> </w:t>
      </w:r>
      <w:r w:rsidRPr="00080035">
        <w:t>000 fler poliser på stort allvar och anslår därför i vår budget de medel som myndigheten själv bedömt kommer</w:t>
      </w:r>
      <w:r w:rsidR="00FE1918">
        <w:t xml:space="preserve"> att</w:t>
      </w:r>
      <w:r w:rsidRPr="00080035">
        <w:t xml:space="preserve"> krävas för att växa i önskad takt även 2023 och 2024. Under dessa år tillför vi </w:t>
      </w:r>
      <w:r w:rsidR="00D926AA">
        <w:t>P</w:t>
      </w:r>
      <w:r w:rsidRPr="00080035">
        <w:t>olismyndigheten 242 respektive 1</w:t>
      </w:r>
      <w:r w:rsidR="006533E0">
        <w:t> </w:t>
      </w:r>
      <w:r w:rsidRPr="00080035">
        <w:t>764 miljoner kronor.</w:t>
      </w:r>
    </w:p>
    <w:p w:rsidRPr="00B65A47" w:rsidR="00A55E68" w:rsidP="00B65A47" w:rsidRDefault="00A55E68" w14:paraId="257CFE83" w14:textId="466358FD">
      <w:pPr>
        <w:pStyle w:val="Rubrik2numrerat"/>
      </w:pPr>
      <w:bookmarkStart w:name="_Toc84265476" w:id="174"/>
      <w:bookmarkStart w:name="_Toc84334330" w:id="175"/>
      <w:bookmarkStart w:name="_Toc129942632" w:id="176"/>
      <w:r w:rsidRPr="00B65A47">
        <w:t>Trygghetsbidrag för satsningar på kommunala ordningsvakter</w:t>
      </w:r>
      <w:bookmarkEnd w:id="174"/>
      <w:bookmarkEnd w:id="175"/>
      <w:bookmarkEnd w:id="176"/>
    </w:p>
    <w:p w:rsidRPr="00080035" w:rsidR="00A55E68" w:rsidP="00BF0745" w:rsidRDefault="00A55E68" w14:paraId="473CBC8F" w14:textId="22FB0409">
      <w:pPr>
        <w:pStyle w:val="Normalutanindragellerluft"/>
      </w:pPr>
      <w:r w:rsidRPr="00080035">
        <w:t xml:space="preserve">Liberalernas målsättning är att Sverige på sikt ska nå det europeiska snittet i </w:t>
      </w:r>
      <w:r w:rsidR="004C7CCC">
        <w:t xml:space="preserve">fråga om </w:t>
      </w:r>
      <w:r w:rsidRPr="00080035">
        <w:t xml:space="preserve">polistäthet. Det kräver satsningar som på lång sikt kommer </w:t>
      </w:r>
      <w:r w:rsidR="00BC0A89">
        <w:t xml:space="preserve">att </w:t>
      </w:r>
      <w:r w:rsidRPr="00080035">
        <w:t xml:space="preserve">stärka tryggheten och </w:t>
      </w:r>
      <w:r w:rsidRPr="00080035">
        <w:lastRenderedPageBreak/>
        <w:t>återupprätta kontrollen – i hela landet. Men vi vet också att trygghetsproblemen i människors liv kräver åtgärder här och nu. Satsningar på kommunala ordningsvakter har visat sig spela en viktig roll i det trygghetsskapande arbetet i kommuner runtom i landet. Samtidigt är förutsättningarna olika och de lokala trygghetsproblemen finns här och nu. Det går inte att vänta tills framtidens poliser är färdigutbildade.</w:t>
      </w:r>
    </w:p>
    <w:p w:rsidRPr="00080035" w:rsidR="00A55E68" w:rsidP="00BF0745" w:rsidRDefault="00A55E68" w14:paraId="001A930B" w14:textId="1ED2680E">
      <w:r w:rsidRPr="00080035">
        <w:t xml:space="preserve">Trygghet ska inte vara en fråga om var i landet man bor. Liberalerna avsätter därför 500 miljoner kronor 2022, 600 miljoner kronor 2023 och 700 miljoner kronor 2024 </w:t>
      </w:r>
      <w:r w:rsidR="00D217C1">
        <w:t>t</w:t>
      </w:r>
      <w:r w:rsidRPr="00080035">
        <w:t>i</w:t>
      </w:r>
      <w:r w:rsidR="00D217C1">
        <w:t>ll</w:t>
      </w:r>
      <w:r w:rsidRPr="00080035">
        <w:t xml:space="preserve"> ett statligt anslag till kommuner som vill satsa på kommunala ordningsvakter. </w:t>
      </w:r>
    </w:p>
    <w:p w:rsidRPr="00B65A47" w:rsidR="00A55E68" w:rsidP="00B65A47" w:rsidRDefault="00A55E68" w14:paraId="1687BF5A" w14:textId="51564F16">
      <w:pPr>
        <w:pStyle w:val="Rubrik2numrerat"/>
      </w:pPr>
      <w:bookmarkStart w:name="_Toc84265477" w:id="177"/>
      <w:bookmarkStart w:name="_Toc84334331" w:id="178"/>
      <w:bookmarkStart w:name="_Toc129942633" w:id="179"/>
      <w:r w:rsidRPr="00B65A47">
        <w:t>Liberalerna stärker hela rättsväsendet</w:t>
      </w:r>
      <w:bookmarkEnd w:id="177"/>
      <w:bookmarkEnd w:id="178"/>
      <w:bookmarkEnd w:id="179"/>
    </w:p>
    <w:p w:rsidRPr="00080035" w:rsidR="00A55E68" w:rsidP="00BF0745" w:rsidRDefault="00A55E68" w14:paraId="70C49591" w14:textId="040ACBF6">
      <w:pPr>
        <w:pStyle w:val="Normalutanindragellerluft"/>
      </w:pPr>
      <w:r w:rsidRPr="00080035">
        <w:t>Utmaningarna för rättsväsendets myndigheter inklusive domstolarna är enorma. Sam</w:t>
      </w:r>
      <w:r w:rsidR="002719F6">
        <w:softHyphen/>
      </w:r>
      <w:r w:rsidRPr="00080035">
        <w:t>tidigt som brottsligheten kryper nedåt i åldrarna, gängbrottsligheten biter sig fast och kriminella använder allt mer sofistikerad teknik har regeringen ännu inte presenterat tillräckliga åtgärder för att lösa dagens och morgondagens situation. Exempelvis dröjer utredningar hos Nationellt forensiskt centrum, Sveriges Domstolar lider av domarbrist och vapen smugglas in i landet. Dessa problem fordrar omedelbart ökade resurser.</w:t>
      </w:r>
    </w:p>
    <w:p w:rsidRPr="00B65A47" w:rsidR="00A55E68" w:rsidP="00B65A47" w:rsidRDefault="00A55E68" w14:paraId="40AADAE3" w14:textId="3FD778A5">
      <w:pPr>
        <w:pStyle w:val="Rubrik2numrerat"/>
      </w:pPr>
      <w:bookmarkStart w:name="_Toc129942634" w:id="180"/>
      <w:r w:rsidRPr="00B65A47">
        <w:t xml:space="preserve">Domstolar och </w:t>
      </w:r>
      <w:r w:rsidRPr="00B65A47" w:rsidR="000A356D">
        <w:t>Å</w:t>
      </w:r>
      <w:r w:rsidRPr="00B65A47">
        <w:t>klagarmyndigheten</w:t>
      </w:r>
      <w:bookmarkEnd w:id="180"/>
    </w:p>
    <w:p w:rsidRPr="00080035" w:rsidR="00A55E68" w:rsidP="00BF0745" w:rsidRDefault="00A55E68" w14:paraId="759C0237" w14:textId="29450E01">
      <w:pPr>
        <w:pStyle w:val="Normalutanindragellerluft"/>
      </w:pPr>
      <w:r w:rsidRPr="00080035">
        <w:t>Trots att risken för en allvarlig domarbrist blir allt större har regeringen under sina sju år vid makten inte presenterat några satsningar på utbildning av nya domare. Tvärt</w:t>
      </w:r>
      <w:r w:rsidR="00E231F4">
        <w:t>e</w:t>
      </w:r>
      <w:r w:rsidRPr="00080035">
        <w:t xml:space="preserve">mot vad som borde vara fallet tvingades domstolarna dra ner på antalet notarieplatser under 2020. Detta i ett läge när var femte domare närmar sig pensionsåldern. Det tar lång tid att utbilda domare och det är därför anmärkningsvärt att regeringen blundat för den brist i rättssystemet </w:t>
      </w:r>
      <w:r w:rsidR="009213C0">
        <w:t xml:space="preserve">som </w:t>
      </w:r>
      <w:r w:rsidRPr="00080035">
        <w:t xml:space="preserve">en domarbrist kommer att innebära. Våra domstolar behöver även på ett allmänt plan ökade resurser för att kunna effektivisera sin verksamhet. Alltför länge har ärenden travats på hög hos landets domstolar. Om inte gripanden i slutändan leder till fällande domar finns inget hopp om att åtgärda de trygghetsproblem </w:t>
      </w:r>
      <w:r w:rsidR="001F2DE1">
        <w:t xml:space="preserve">som </w:t>
      </w:r>
      <w:r w:rsidRPr="00080035">
        <w:t>landet står inför. Utvecklingen på det här området, och regeringens hantering av den, är helt oacceptabel. Liberalerna föreslår därför att anslagen till Sveriges Domstolar höjs med 197 miljoner kronor 2023 och 165 miljoner kronor 2024.</w:t>
      </w:r>
    </w:p>
    <w:p w:rsidRPr="00080035" w:rsidR="00A55E68" w:rsidP="00BF0745" w:rsidRDefault="00A55E68" w14:paraId="7D0DEA51" w14:textId="44DBBF18">
      <w:r w:rsidRPr="00080035">
        <w:t>För att ytterligare öka kapaciteten att lagföra brottsmisstänkta vill Liberalerna dessutom tillföra Åklagarmyndigheten 23 miljoner kronor för 2023 och 57 miljoner kronor 2024.</w:t>
      </w:r>
    </w:p>
    <w:p w:rsidRPr="00B65A47" w:rsidR="00A55E68" w:rsidP="00B65A47" w:rsidRDefault="00A55E68" w14:paraId="19E32CD3" w14:textId="795C9A8F">
      <w:pPr>
        <w:pStyle w:val="Rubrik2numrerat"/>
      </w:pPr>
      <w:bookmarkStart w:name="_Toc84265478" w:id="181"/>
      <w:bookmarkStart w:name="_Toc84334332" w:id="182"/>
      <w:bookmarkStart w:name="_Toc129942635" w:id="183"/>
      <w:r w:rsidRPr="00B65A47">
        <w:t xml:space="preserve">Stärk tullen och </w:t>
      </w:r>
      <w:r w:rsidRPr="00B65A47" w:rsidR="00192378">
        <w:t>K</w:t>
      </w:r>
      <w:r w:rsidRPr="00B65A47">
        <w:t>ustbevakningen</w:t>
      </w:r>
      <w:bookmarkEnd w:id="181"/>
      <w:bookmarkEnd w:id="182"/>
      <w:bookmarkEnd w:id="183"/>
    </w:p>
    <w:p w:rsidRPr="00080035" w:rsidR="00A55E68" w:rsidP="00BF0745" w:rsidRDefault="00A55E68" w14:paraId="3B3B56D2" w14:textId="2D3F5324">
      <w:pPr>
        <w:pStyle w:val="Normalutanindragellerluft"/>
      </w:pPr>
      <w:r w:rsidRPr="00080035">
        <w:t>Varje år smugglas omkring 1</w:t>
      </w:r>
      <w:r w:rsidR="006533E0">
        <w:t> </w:t>
      </w:r>
      <w:r w:rsidRPr="00080035">
        <w:t>000 vapen över den svenska gränsen. Den organiserade stöldbrottsligheten är också i mycket hög utsträckning gränsöverskridande. Trots detta har Tullverket svaga brottsbekämpande befogenheter och resurserna för dess brotts</w:t>
      </w:r>
      <w:r w:rsidR="002719F6">
        <w:softHyphen/>
      </w:r>
      <w:r w:rsidRPr="00080035">
        <w:t>bekämpande uppdrag är svag</w:t>
      </w:r>
      <w:r w:rsidR="00CC3419">
        <w:t>a</w:t>
      </w:r>
      <w:r w:rsidRPr="00080035">
        <w:t xml:space="preserve">. Regeringens satsningar på området är otillräckliga och Liberalerna tillför därför 48 miljoner kronor år 2022, 124 miljoner kronor 2023 och 199 miljoner kronor 2024 utöver de summor </w:t>
      </w:r>
      <w:r w:rsidR="00D22CAB">
        <w:t xml:space="preserve">som </w:t>
      </w:r>
      <w:r w:rsidRPr="00080035">
        <w:t>regeringen anslår.</w:t>
      </w:r>
    </w:p>
    <w:p w:rsidRPr="00080035" w:rsidR="00A55E68" w:rsidP="00BF0745" w:rsidRDefault="00A55E68" w14:paraId="6E7E8AA8" w14:textId="71655D73">
      <w:r w:rsidRPr="00080035">
        <w:t xml:space="preserve">Kustbevakningen spelar en mycket viktig roll när det gäller att övervaka och skydda Sveriges hav och insjöar. Förutom uppgifter som sjöräddning, fiskeriövervakning och </w:t>
      </w:r>
      <w:r w:rsidRPr="00080035">
        <w:lastRenderedPageBreak/>
        <w:t>sjötrafikövervakning har myndigheten genom sitt samarbete med tull och polis även en viktig roll i kampen mot organiserad brottslighet. Kustbevakningen ska även ha för</w:t>
      </w:r>
      <w:r w:rsidR="002719F6">
        <w:softHyphen/>
      </w:r>
      <w:r w:rsidRPr="00080035">
        <w:t xml:space="preserve">måga att bidra med personal till </w:t>
      </w:r>
      <w:proofErr w:type="spellStart"/>
      <w:r w:rsidRPr="00080035">
        <w:t>Frontex</w:t>
      </w:r>
      <w:proofErr w:type="spellEnd"/>
      <w:r w:rsidRPr="00080035">
        <w:t>, den europeiska kustbevakningsbyrå som skyddar EU:s yttre gräns.</w:t>
      </w:r>
    </w:p>
    <w:p w:rsidRPr="00080035" w:rsidR="00A55E68" w:rsidP="00BF0745" w:rsidRDefault="00A55E68" w14:paraId="079A3D1B" w14:textId="58BEE8A8">
      <w:r w:rsidRPr="00080035">
        <w:t xml:space="preserve">Regeringen tillför i sitt budgetförslag 30,5 miljoner extra </w:t>
      </w:r>
      <w:r w:rsidR="00BD4D58">
        <w:t xml:space="preserve">till </w:t>
      </w:r>
      <w:r w:rsidRPr="00080035" w:rsidR="00BD4D58">
        <w:t xml:space="preserve">Kustbevakningen </w:t>
      </w:r>
      <w:r w:rsidRPr="00080035">
        <w:t xml:space="preserve">i budgeten </w:t>
      </w:r>
      <w:r w:rsidR="00BD4D58">
        <w:t xml:space="preserve">för </w:t>
      </w:r>
      <w:r w:rsidRPr="00080035">
        <w:t>2022–2024. Särskilt anför regeringen att medlen ska gå till att stärka myndighetens förmåga att motverka avfallsbrottslighet, arbeta som miljöräddnings</w:t>
      </w:r>
      <w:r w:rsidR="002719F6">
        <w:softHyphen/>
      </w:r>
      <w:r w:rsidRPr="00080035">
        <w:t xml:space="preserve">tjänst, delta i </w:t>
      </w:r>
      <w:proofErr w:type="spellStart"/>
      <w:r w:rsidRPr="00080035">
        <w:t>Frontex</w:t>
      </w:r>
      <w:proofErr w:type="spellEnd"/>
      <w:r w:rsidRPr="00080035">
        <w:t xml:space="preserve"> verksamhet och utöka sin fiskerikontroll.</w:t>
      </w:r>
    </w:p>
    <w:p w:rsidRPr="00080035" w:rsidR="00A55E68" w:rsidP="00BF0745" w:rsidRDefault="00A55E68" w14:paraId="4326E1D7" w14:textId="3C4569BF">
      <w:r w:rsidRPr="00080035">
        <w:t>Liberalerna delar regeringens bedömning att Kustbevakningen behöver ökade anslag. Det är dock anmärkningsvärt att regeringen i samma förslag utelämnar hur viktigt myndighetens arbete är för att stävja brottslighet som når Sverige sjövägen. Kustbevakningen har en viktig roll i kampen mot kriminalitet och organiserad brotts</w:t>
      </w:r>
      <w:r w:rsidR="002719F6">
        <w:softHyphen/>
      </w:r>
      <w:r w:rsidRPr="00080035">
        <w:t>lighet, inte minst när det kommer till att förhindra smuggling av narkotika, alkohol och tobak. Därför anslår Liberalerna ytterligare 50 miljoner per år 2022–2024 jämfört med regeringen.</w:t>
      </w:r>
    </w:p>
    <w:p w:rsidRPr="009F09CB" w:rsidR="00A55E68" w:rsidP="009F09CB" w:rsidRDefault="00A55E68" w14:paraId="45B2D550" w14:textId="657FB44F">
      <w:pPr>
        <w:pStyle w:val="Rubrik1numrerat"/>
      </w:pPr>
      <w:bookmarkStart w:name="_Toc84265479" w:id="184"/>
      <w:bookmarkStart w:name="_Toc84334333" w:id="185"/>
      <w:bookmarkStart w:name="_Toc129942636" w:id="186"/>
      <w:r w:rsidRPr="009F09CB">
        <w:t>Ett rättvist skattesystem</w:t>
      </w:r>
      <w:bookmarkEnd w:id="184"/>
      <w:bookmarkEnd w:id="185"/>
      <w:bookmarkEnd w:id="186"/>
    </w:p>
    <w:p w:rsidRPr="009F09CB" w:rsidR="00A55E68" w:rsidP="00BF0745" w:rsidRDefault="00A55E68" w14:paraId="78AE4097" w14:textId="6A6021E3">
      <w:pPr>
        <w:pStyle w:val="Rubrik2numrerat"/>
        <w:spacing w:before="440"/>
      </w:pPr>
      <w:bookmarkStart w:name="_Toc84265480" w:id="187"/>
      <w:bookmarkStart w:name="_Toc84334334" w:id="188"/>
      <w:bookmarkStart w:name="_Toc129942637" w:id="189"/>
      <w:r w:rsidRPr="009F09CB">
        <w:t>Färre ska behöva betala statlig inkomstskatt</w:t>
      </w:r>
      <w:bookmarkEnd w:id="187"/>
      <w:bookmarkEnd w:id="188"/>
      <w:bookmarkEnd w:id="189"/>
    </w:p>
    <w:p w:rsidRPr="00080035" w:rsidR="00A55E68" w:rsidP="00BF0745" w:rsidRDefault="00A55E68" w14:paraId="4FF0DB96" w14:textId="4DF6AB56">
      <w:pPr>
        <w:pStyle w:val="Normalutanindragellerluft"/>
      </w:pPr>
      <w:r w:rsidRPr="00080035">
        <w:t>Sverige är ett av de länder i västvärlden där skatten på en löneökning, det vill säga marginalskatten, är som högst. Det skapar ett ineffektivt skattesystem där det lönar sig dåligt att jobba, men också att gå upp i arbetstid. Sverige är också det land inom OECD i vilket högre utbildning lönar sig som sämst. År av studier vid universitet eller hög</w:t>
      </w:r>
      <w:r w:rsidR="002719F6">
        <w:softHyphen/>
      </w:r>
      <w:r w:rsidRPr="00080035">
        <w:t>skola syns i dag inte alls eller i väldigt liten utsträckning i människors plånböcker. Den låga utbildningspremien får i sin tur negativa följdeffekter, inte minst på utbudet av kvalificerad arbetskraft.</w:t>
      </w:r>
    </w:p>
    <w:p w:rsidRPr="00080035" w:rsidR="00A55E68" w:rsidP="00BF0745" w:rsidRDefault="00A55E68" w14:paraId="6624F7B6" w14:textId="77777777">
      <w:r w:rsidRPr="00080035">
        <w:t xml:space="preserve">Om Sverige även framgent ska vara ett land för nytänkande, innovationer och företagande måste det löna sig bättre att anstränga sig lite extra – det handlar om att premiera såväl den som jobbar den där extra timmen som den som tar den där extra högskolekursen. Det är en grundläggande liberal övertygelse att skattesystemet ska premiera, inte straffbeskatta, slit och ambition. </w:t>
      </w:r>
    </w:p>
    <w:p w:rsidRPr="00080035" w:rsidR="00A55E68" w:rsidP="00BF0745" w:rsidRDefault="00A55E68" w14:paraId="333FE260" w14:textId="77777777">
      <w:r w:rsidRPr="00080035">
        <w:t xml:space="preserve">Ett viktigt steg i rätt riktning togs när värnskatten avskaffades år 2020, tack vare Liberalernas arbete inom ramen för januariavtalet. </w:t>
      </w:r>
    </w:p>
    <w:p w:rsidRPr="00080035" w:rsidR="00A55E68" w:rsidP="00BF0745" w:rsidRDefault="00A55E68" w14:paraId="34DC4DE0" w14:textId="2E40B816">
      <w:r w:rsidRPr="00080035">
        <w:t>”Hälften kvar” är en rimlig princip</w:t>
      </w:r>
      <w:r w:rsidR="00E84D9C">
        <w:t>;</w:t>
      </w:r>
      <w:r w:rsidRPr="00080035">
        <w:t xml:space="preserve"> människor som jobbar ska åtminstone få behålla hälften av en inkomstökning. Men Sverige placerar sig fortfarande bland de länder som har de högsta marginalskatterna i världen.</w:t>
      </w:r>
    </w:p>
    <w:p w:rsidRPr="00080035" w:rsidR="00A55E68" w:rsidP="00BF0745" w:rsidRDefault="00A55E68" w14:paraId="02A44B6B" w14:textId="5BCC3AD2">
      <w:r w:rsidRPr="00080035">
        <w:t xml:space="preserve">Det krävs ytterligare kraftfulla sänkningar av förvärvsinkomstskatten för att öka utbildningspremien, göra det lönsamt att arbeta de där extra timmarna och stärka Sveriges konkurrenskraft i en alltmer globaliserad värld. Liberalerna vill fortsätta </w:t>
      </w:r>
      <w:r w:rsidR="004A241D">
        <w:t xml:space="preserve">att </w:t>
      </w:r>
      <w:r w:rsidRPr="00080035">
        <w:t>höja brytpunkten för statlig skatt. Skickliga lärare, psykologer och specialistsjuk</w:t>
      </w:r>
      <w:r w:rsidR="003938C4">
        <w:softHyphen/>
      </w:r>
      <w:r w:rsidRPr="00080035">
        <w:t>sköterskor ska inte behöva straffas med högre skatt.</w:t>
      </w:r>
    </w:p>
    <w:p w:rsidRPr="00080035" w:rsidR="00A55E68" w:rsidP="00BF0745" w:rsidRDefault="00A55E68" w14:paraId="73EDEE75" w14:textId="10B643B6">
      <w:r w:rsidRPr="00080035">
        <w:t>Liberalerna lägger därför fram en ny, kraftfull sänkning av den statliga inkomst</w:t>
      </w:r>
      <w:r w:rsidR="002719F6">
        <w:softHyphen/>
      </w:r>
      <w:r w:rsidRPr="00080035">
        <w:t>skatten och höjer skiktgränsen för statlig inkomstskatt med 24</w:t>
      </w:r>
      <w:r w:rsidR="006533E0">
        <w:t> </w:t>
      </w:r>
      <w:r w:rsidRPr="00080035">
        <w:t xml:space="preserve">000 kronor. Reformen </w:t>
      </w:r>
      <w:r w:rsidRPr="002719F6">
        <w:rPr>
          <w:spacing w:val="-1"/>
        </w:rPr>
        <w:t>innebär att fler människor kommer att befrias från den statliga inkomstskatten. Marginal</w:t>
      </w:r>
      <w:r w:rsidRPr="002719F6" w:rsidR="002719F6">
        <w:rPr>
          <w:spacing w:val="-1"/>
        </w:rPr>
        <w:softHyphen/>
      </w:r>
      <w:r w:rsidRPr="002719F6">
        <w:rPr>
          <w:spacing w:val="-1"/>
        </w:rPr>
        <w:t>skatterna</w:t>
      </w:r>
      <w:r w:rsidRPr="00080035">
        <w:t xml:space="preserve"> sänks samtidigt som fler antas arbeta mer, och premien för högre utbildning </w:t>
      </w:r>
      <w:r w:rsidRPr="00080035">
        <w:lastRenderedPageBreak/>
        <w:t>stärks. Sammantaget förväntas reformen försvaga de offentliga finanserna med 5</w:t>
      </w:r>
      <w:r w:rsidR="006533E0">
        <w:t> </w:t>
      </w:r>
      <w:r w:rsidRPr="00080035">
        <w:t>000 miljoner kronor per år 2022 och 5</w:t>
      </w:r>
      <w:r w:rsidR="006533E0">
        <w:t> </w:t>
      </w:r>
      <w:r w:rsidRPr="00080035">
        <w:t xml:space="preserve">100 miljoner kronor per år 2024. </w:t>
      </w:r>
    </w:p>
    <w:p w:rsidRPr="009F09CB" w:rsidR="00A55E68" w:rsidP="009F09CB" w:rsidRDefault="00A55E68" w14:paraId="09E1ED41" w14:textId="7CE16263">
      <w:pPr>
        <w:pStyle w:val="Rubrik2numrerat"/>
      </w:pPr>
      <w:bookmarkStart w:name="_Toc84265481" w:id="190"/>
      <w:bookmarkStart w:name="_Toc84334335" w:id="191"/>
      <w:bookmarkStart w:name="_Toc129942638" w:id="192"/>
      <w:r w:rsidRPr="009F09CB">
        <w:t>Stärk individens frihet – sänkt skatt på sparande</w:t>
      </w:r>
      <w:bookmarkEnd w:id="190"/>
      <w:bookmarkEnd w:id="191"/>
      <w:bookmarkEnd w:id="192"/>
    </w:p>
    <w:p w:rsidRPr="009F09CB" w:rsidR="00A55E68" w:rsidP="00BF0745" w:rsidRDefault="00A55E68" w14:paraId="3B578CA3" w14:textId="01F130D9">
      <w:pPr>
        <w:pStyle w:val="Rubrik3numrerat"/>
        <w:spacing w:before="150"/>
      </w:pPr>
      <w:bookmarkStart w:name="_Toc84265482" w:id="193"/>
      <w:bookmarkStart w:name="_Toc84334336" w:id="194"/>
      <w:bookmarkStart w:name="_Toc129942639" w:id="195"/>
      <w:r w:rsidRPr="009F09CB">
        <w:t>Slopat tak och de första 300</w:t>
      </w:r>
      <w:r w:rsidRPr="009F09CB" w:rsidR="006533E0">
        <w:t> </w:t>
      </w:r>
      <w:r w:rsidRPr="009F09CB">
        <w:t>000 kronorna skattefria i ISK</w:t>
      </w:r>
      <w:bookmarkEnd w:id="193"/>
      <w:bookmarkEnd w:id="194"/>
      <w:bookmarkEnd w:id="195"/>
    </w:p>
    <w:p w:rsidRPr="00080035" w:rsidR="00A55E68" w:rsidP="00BF0745" w:rsidRDefault="00A55E68" w14:paraId="28BB21A2" w14:textId="77777777">
      <w:pPr>
        <w:pStyle w:val="Normalutanindragellerluft"/>
      </w:pPr>
      <w:r w:rsidRPr="00080035">
        <w:t>Sparande är en frihetsfråga. Att ha ett eget sparande ökar individens självständighet och stärker hennes möjligheter att påverka sin egen framtid. För Liberalerna är det självklart att verka för ett skattesystem som premierar slit och sparande.</w:t>
      </w:r>
    </w:p>
    <w:p w:rsidRPr="00080035" w:rsidR="00A55E68" w:rsidP="00BF0745" w:rsidRDefault="00A55E68" w14:paraId="2E060437" w14:textId="3B504D85">
      <w:r w:rsidRPr="00080035">
        <w:t>Alliansens införande av ISK-reformen blev en stor framgång– inte minst för vanliga låg- och medelinkomsttagare, som därigenom fick tillgång till en schablonbeskattad sparform som är enkel att förstå. I dag är ISK en bred folklig sparform som har för</w:t>
      </w:r>
      <w:r w:rsidR="002719F6">
        <w:softHyphen/>
      </w:r>
      <w:r w:rsidRPr="00080035">
        <w:t>bättrat den ekonomiska friheten och villkoren för otaliga svenskar. Siffror från 2020 visar att uppemot tre miljoner svenskar har ett ISK-konto, och att 400</w:t>
      </w:r>
      <w:r w:rsidR="00141638">
        <w:t> </w:t>
      </w:r>
      <w:r w:rsidRPr="00080035">
        <w:t xml:space="preserve">000 av dessa skaffades under det senaste året. En stor andel är småsparare. Exempelvis kan nämnas att depåerna hos nätbanken </w:t>
      </w:r>
      <w:proofErr w:type="spellStart"/>
      <w:r w:rsidRPr="00080035">
        <w:t>Nordnet</w:t>
      </w:r>
      <w:proofErr w:type="spellEnd"/>
      <w:r w:rsidRPr="00080035">
        <w:t xml:space="preserve"> har ett medianvärde av 33</w:t>
      </w:r>
      <w:r w:rsidR="00265E08">
        <w:t> </w:t>
      </w:r>
      <w:r w:rsidRPr="00080035">
        <w:t>500 kronor. Det är med andra ord ett folkligt sparande – till exempel till pensionen eller till kontantinsatsen till en bostad.</w:t>
      </w:r>
    </w:p>
    <w:p w:rsidRPr="00080035" w:rsidR="00A55E68" w:rsidP="00BF0745" w:rsidRDefault="00A55E68" w14:paraId="37DC8CF2" w14:textId="12BACE32">
      <w:r w:rsidRPr="00080035">
        <w:t>Många viktiga steg har tagits från de konfiskatoriska skatter på sparande, förmögen</w:t>
      </w:r>
      <w:r w:rsidR="002719F6">
        <w:softHyphen/>
      </w:r>
      <w:r w:rsidRPr="00080035">
        <w:t>het och entreprenörskap som länge hämmade svenskt företagsklimat och drabbade de</w:t>
      </w:r>
      <w:r w:rsidR="002E40CB">
        <w:t>m</w:t>
      </w:r>
      <w:r w:rsidRPr="00080035">
        <w:t xml:space="preserve"> som ansträngde sig lite extra i Sverige. </w:t>
      </w:r>
    </w:p>
    <w:p w:rsidRPr="00080035" w:rsidR="00A55E68" w:rsidP="00BF0745" w:rsidRDefault="00A55E68" w14:paraId="2317E706" w14:textId="6C90C4A9">
      <w:r w:rsidRPr="00080035">
        <w:t>Eget sparkapital medför frihet, möjligheter och trygghet. Därför verkar Liberalerna för att alla svenskar ska kunna spara mer utan att behöva betala någon skatt på avkast</w:t>
      </w:r>
      <w:r w:rsidR="002719F6">
        <w:softHyphen/>
      </w:r>
      <w:r w:rsidRPr="00080035">
        <w:t>ningen. Liberalerna vill genomföra en kraftig reform av den nuvarande ISK</w:t>
      </w:r>
      <w:r w:rsidR="003E5848">
        <w:noBreakHyphen/>
      </w:r>
      <w:r w:rsidRPr="00080035">
        <w:t>beskatt</w:t>
      </w:r>
      <w:r w:rsidR="002719F6">
        <w:softHyphen/>
      </w:r>
      <w:r w:rsidRPr="00080035">
        <w:t>ningen för att ytterligare stärka människors möjligheter att spara. De första 300</w:t>
      </w:r>
      <w:r w:rsidR="006533E0">
        <w:t> </w:t>
      </w:r>
      <w:r w:rsidRPr="00080035">
        <w:t>000 kronorna som sparas på ISK ska vara skattefria, och golvet på 1,25 procent slopas helt. Reformen väntas leda till kraftigt stärkta incitament till sparande. Sammantaget för</w:t>
      </w:r>
      <w:r w:rsidR="002719F6">
        <w:softHyphen/>
      </w:r>
      <w:r w:rsidRPr="00080035">
        <w:t>svagas de offentliga finanserna med 1</w:t>
      </w:r>
      <w:r w:rsidR="006533E0">
        <w:t> </w:t>
      </w:r>
      <w:r w:rsidRPr="00080035">
        <w:t>700 miljoner kronor per år 2022, 2</w:t>
      </w:r>
      <w:r w:rsidR="006533E0">
        <w:t> </w:t>
      </w:r>
      <w:r w:rsidRPr="00080035">
        <w:t>300 miljoner 2023 och 2</w:t>
      </w:r>
      <w:r w:rsidR="006533E0">
        <w:t> </w:t>
      </w:r>
      <w:r w:rsidRPr="00080035">
        <w:t>600 miljoner kronor per år 2024.</w:t>
      </w:r>
    </w:p>
    <w:p w:rsidRPr="009F09CB" w:rsidR="00A55E68" w:rsidP="009F09CB" w:rsidRDefault="00A55E68" w14:paraId="6706931D" w14:textId="4D44C4A8">
      <w:pPr>
        <w:pStyle w:val="Rubrik3numrerat"/>
      </w:pPr>
      <w:bookmarkStart w:name="_Toc84265483" w:id="196"/>
      <w:bookmarkStart w:name="_Toc84334337" w:id="197"/>
      <w:bookmarkStart w:name="_Toc129942640" w:id="198"/>
      <w:r w:rsidRPr="009F09CB">
        <w:t>Skatteavdrag för bosparande</w:t>
      </w:r>
      <w:bookmarkEnd w:id="196"/>
      <w:bookmarkEnd w:id="197"/>
      <w:bookmarkEnd w:id="198"/>
    </w:p>
    <w:p w:rsidRPr="00080035" w:rsidR="00A55E68" w:rsidP="00BF0745" w:rsidRDefault="00A55E68" w14:paraId="0246B9BF" w14:textId="77777777">
      <w:pPr>
        <w:pStyle w:val="Normalutanindragellerluft"/>
      </w:pPr>
      <w:r w:rsidRPr="00080035">
        <w:t>Det bör vara ett politiskt mål att fler svenskar ska äga sitt boende, särskilt för dem med lägre inkomster. Fyra av fem svenskar vill helst äga sitt boende. Det är inte märkligt. För den som äger är det en väg att bygga upp en egen ekonomisk trygghet. På längre sikt är ett eget ägt boende ett billigare alternativ än att hyra. För samhället är det en möjlighet att sluta klyftor. I alldeles för många utanförskapsområden finns få ägda bostäder.</w:t>
      </w:r>
    </w:p>
    <w:p w:rsidRPr="00080035" w:rsidR="00A55E68" w:rsidP="00BF0745" w:rsidRDefault="00A55E68" w14:paraId="6E5091AD" w14:textId="77777777">
      <w:r w:rsidRPr="00080035">
        <w:t xml:space="preserve">Dagens höga trösklar till bostadsmarknaden gör att många grupper utestängs. Inte minst drabbas unga, som inte sällan har svagare möjligheter att finansiera ett köp av ett eget boende. Till detta hör en rad makrotillsynsåtgärder som ytterligare försvagar ungas möjligheter att ta sig in på bostadsmarknaden. </w:t>
      </w:r>
    </w:p>
    <w:p w:rsidRPr="00080035" w:rsidR="00A55E68" w:rsidP="00BF0745" w:rsidRDefault="00A55E68" w14:paraId="23F18A05" w14:textId="00CBA0D6">
      <w:r w:rsidRPr="00080035">
        <w:t xml:space="preserve">Det ska bli lättare att spara ihop till sin första bostad. Därför föreslår Liberalerna att ett skattegynnat bosparande införs, enligt den norska modellen </w:t>
      </w:r>
      <w:proofErr w:type="spellStart"/>
      <w:r w:rsidRPr="00080035">
        <w:t>Boligspar</w:t>
      </w:r>
      <w:proofErr w:type="spellEnd"/>
      <w:r w:rsidRPr="00080035">
        <w:t xml:space="preserve"> for ungdom. Liberalernas modell innebär att den som sparar på ett bosparkonto ska kunna få skatte</w:t>
      </w:r>
      <w:r w:rsidR="002719F6">
        <w:softHyphen/>
      </w:r>
      <w:r w:rsidRPr="00080035">
        <w:t>avdrag motsvarande 20 procent av det belopp som sparas under året, upp till ett tak</w:t>
      </w:r>
      <w:r w:rsidR="002719F6">
        <w:softHyphen/>
      </w:r>
      <w:r w:rsidRPr="00080035">
        <w:t>belopp på 20</w:t>
      </w:r>
      <w:r w:rsidR="00141638">
        <w:t> </w:t>
      </w:r>
      <w:r w:rsidRPr="00080035">
        <w:t xml:space="preserve">000 kronor. På så sätt stärks människors möjligheter att köpa och äga sitt </w:t>
      </w:r>
      <w:r w:rsidRPr="00080035">
        <w:lastRenderedPageBreak/>
        <w:t>eget boende, vilket är en viktig frihetsreform. Sammantaget förväntas reformen försvaga de offentliga finanserna med 2</w:t>
      </w:r>
      <w:r w:rsidR="00141638">
        <w:t> </w:t>
      </w:r>
      <w:r w:rsidRPr="00080035">
        <w:t>100 miljoner kronor per år 2022–2024.</w:t>
      </w:r>
    </w:p>
    <w:p w:rsidRPr="009F09CB" w:rsidR="00A55E68" w:rsidP="009F09CB" w:rsidRDefault="00A55E68" w14:paraId="0448A914" w14:textId="7437B17E">
      <w:pPr>
        <w:pStyle w:val="Rubrik2numrerat"/>
      </w:pPr>
      <w:bookmarkStart w:name="_Toc84265484" w:id="199"/>
      <w:bookmarkStart w:name="_Toc84334338" w:id="200"/>
      <w:bookmarkStart w:name="_Toc129942641" w:id="201"/>
      <w:r w:rsidRPr="009F09CB">
        <w:t xml:space="preserve">Utveckla </w:t>
      </w:r>
      <w:r w:rsidRPr="009F09CB" w:rsidR="00141638">
        <w:t>rut</w:t>
      </w:r>
      <w:r w:rsidRPr="009F09CB">
        <w:t>reformen</w:t>
      </w:r>
      <w:bookmarkEnd w:id="199"/>
      <w:bookmarkEnd w:id="200"/>
      <w:bookmarkEnd w:id="201"/>
    </w:p>
    <w:p w:rsidRPr="00080035" w:rsidR="00A55E68" w:rsidP="00BF0745" w:rsidRDefault="00A55E68" w14:paraId="728B0DC6" w14:textId="37A4EFA9">
      <w:pPr>
        <w:pStyle w:val="Normalutanindragellerluft"/>
      </w:pPr>
      <w:r w:rsidRPr="00080035">
        <w:t>R</w:t>
      </w:r>
      <w:r w:rsidR="00141638">
        <w:t>ut</w:t>
      </w:r>
      <w:r w:rsidRPr="00080035">
        <w:t>avdraget har haft en avgörande betydelse för att öppna svensk arbetsmarknad för fler samt för att förvandla svarta jobb till vita. Det är en viktig reform, både för de</w:t>
      </w:r>
      <w:r w:rsidR="004F30F1">
        <w:t>m</w:t>
      </w:r>
      <w:r w:rsidRPr="00080035">
        <w:t xml:space="preserve"> som fått möjlighet att köpa hushållsnära tjänster och för de</w:t>
      </w:r>
      <w:r w:rsidR="004F30F1">
        <w:t>m</w:t>
      </w:r>
      <w:r w:rsidRPr="00080035">
        <w:t xml:space="preserve"> som kunnat starta eller få jobb i något av alla de nya företag som blivit till. Avdraget har bidragit till att inte minst utrikes födda kvinnor har fått jobb med egen lön, samtidigt som det underlättar för hundratusentals svenskar att få vardagen att gå ihop.</w:t>
      </w:r>
    </w:p>
    <w:p w:rsidRPr="00080035" w:rsidR="00A55E68" w:rsidP="00A55E68" w:rsidRDefault="00A55E68" w14:paraId="5B9C56E5" w14:textId="7DDFCA28">
      <w:r w:rsidRPr="00BF0745">
        <w:t>R</w:t>
      </w:r>
      <w:r w:rsidRPr="00BF0745" w:rsidR="00141638">
        <w:t>ut</w:t>
      </w:r>
      <w:r w:rsidRPr="00BF0745">
        <w:t>reformen måste även framgent utvecklas och värnas. Inom ramen för januari</w:t>
      </w:r>
      <w:r w:rsidR="00DB2D9E">
        <w:softHyphen/>
      </w:r>
      <w:r w:rsidRPr="00BF0745">
        <w:t xml:space="preserve">överenskommelsen har flera </w:t>
      </w:r>
      <w:r w:rsidRPr="00BF0745" w:rsidR="00141638">
        <w:t>rut</w:t>
      </w:r>
      <w:r w:rsidRPr="00BF0745">
        <w:t>reformer genomförts, bland annat utvidgade möjlighet</w:t>
      </w:r>
      <w:r w:rsidRPr="00BF0745" w:rsidR="000707B7">
        <w:t>er</w:t>
      </w:r>
      <w:r w:rsidRPr="00BF0745">
        <w:t xml:space="preserve"> till </w:t>
      </w:r>
      <w:r w:rsidRPr="00BF0745" w:rsidR="00141638">
        <w:t>rut</w:t>
      </w:r>
      <w:r w:rsidRPr="00BF0745">
        <w:t xml:space="preserve">avdrag för </w:t>
      </w:r>
      <w:proofErr w:type="spellStart"/>
      <w:r w:rsidRPr="00BF0745">
        <w:t>tvättjänster</w:t>
      </w:r>
      <w:proofErr w:type="spellEnd"/>
      <w:r w:rsidRPr="00BF0745">
        <w:t xml:space="preserve">, flytt eller magasinering av möbler samt enklare tillsyn av bostaden. Likaså har det sammanlagda taket för </w:t>
      </w:r>
      <w:proofErr w:type="spellStart"/>
      <w:r w:rsidRPr="00BF0745" w:rsidR="008C7325">
        <w:t>rut</w:t>
      </w:r>
      <w:proofErr w:type="spellEnd"/>
      <w:r w:rsidRPr="00BF0745">
        <w:t xml:space="preserve"> och </w:t>
      </w:r>
      <w:r w:rsidRPr="00BF0745" w:rsidR="008C7325">
        <w:t>rot</w:t>
      </w:r>
      <w:r w:rsidRPr="00BF0745">
        <w:t xml:space="preserve"> höjts till 75</w:t>
      </w:r>
      <w:r w:rsidRPr="00BF0745" w:rsidR="00141638">
        <w:t> </w:t>
      </w:r>
      <w:r w:rsidRPr="00BF0745">
        <w:t xml:space="preserve">000 kronor, varav </w:t>
      </w:r>
      <w:r w:rsidRPr="00BF0745" w:rsidR="00141638">
        <w:t>rot</w:t>
      </w:r>
      <w:r w:rsidRPr="00BF0745">
        <w:t xml:space="preserve"> får utgöra högst 50</w:t>
      </w:r>
      <w:r w:rsidRPr="00BF0745" w:rsidR="00141638">
        <w:t> </w:t>
      </w:r>
      <w:r w:rsidRPr="00BF0745">
        <w:t xml:space="preserve">000 kronor. En av de ytterligare reformer som utreddes inom ramen för samarbetet var införandet av ett </w:t>
      </w:r>
      <w:r w:rsidRPr="00BF0745" w:rsidR="00141638">
        <w:t>rut</w:t>
      </w:r>
      <w:r w:rsidRPr="00BF0745">
        <w:t>avdrag för trygghetstjänster. Libera</w:t>
      </w:r>
      <w:r w:rsidR="00DB2D9E">
        <w:softHyphen/>
      </w:r>
      <w:r w:rsidRPr="00BF0745">
        <w:t>lerna noterar att utredningen landat långt ifrån det ursprungsförslag</w:t>
      </w:r>
      <w:r w:rsidRPr="00080035">
        <w:t xml:space="preserve"> som låg på förhand</w:t>
      </w:r>
      <w:r w:rsidR="00DB2D9E">
        <w:softHyphen/>
      </w:r>
      <w:r w:rsidRPr="00080035">
        <w:t xml:space="preserve">lingsbordet. Som beskrivs längre fram i denna budget vill Liberalerna nu gå vidare med ett utökat </w:t>
      </w:r>
      <w:r w:rsidR="00141638">
        <w:t>rut</w:t>
      </w:r>
      <w:r w:rsidRPr="00080035">
        <w:t>avdrag för äldre.</w:t>
      </w:r>
    </w:p>
    <w:p w:rsidRPr="009F09CB" w:rsidR="00A55E68" w:rsidP="009F09CB" w:rsidRDefault="00A55E68" w14:paraId="17BE73AC" w14:textId="56D044CC">
      <w:pPr>
        <w:pStyle w:val="Rubrik2numrerat"/>
      </w:pPr>
      <w:bookmarkStart w:name="_Toc84265485" w:id="202"/>
      <w:bookmarkStart w:name="_Toc84334339" w:id="203"/>
      <w:bookmarkStart w:name="_Toc129942642" w:id="204"/>
      <w:r w:rsidRPr="009F09CB">
        <w:t>Mer enhetliga och ändamålsenliga skatter</w:t>
      </w:r>
      <w:bookmarkEnd w:id="202"/>
      <w:bookmarkEnd w:id="203"/>
      <w:bookmarkEnd w:id="204"/>
    </w:p>
    <w:p w:rsidRPr="009F09CB" w:rsidR="00A55E68" w:rsidP="00BF0745" w:rsidRDefault="00A55E68" w14:paraId="00685738" w14:textId="618FD9C2">
      <w:pPr>
        <w:pStyle w:val="Rubrik3numrerat"/>
        <w:spacing w:before="150"/>
      </w:pPr>
      <w:bookmarkStart w:name="_Toc84265486" w:id="205"/>
      <w:bookmarkStart w:name="_Toc84334340" w:id="206"/>
      <w:bookmarkStart w:name="_Toc129942643" w:id="207"/>
      <w:r w:rsidRPr="009F09CB">
        <w:t>Ja till breda skattebaser – nej till regeringens skattepopulism</w:t>
      </w:r>
      <w:bookmarkEnd w:id="205"/>
      <w:bookmarkEnd w:id="206"/>
      <w:bookmarkEnd w:id="207"/>
    </w:p>
    <w:p w:rsidRPr="00080035" w:rsidR="00A55E68" w:rsidP="00BF0745" w:rsidRDefault="00A55E68" w14:paraId="3DE6A8A1" w14:textId="1A40B417">
      <w:pPr>
        <w:pStyle w:val="Normalutanindragellerluft"/>
      </w:pPr>
      <w:r w:rsidRPr="00080035">
        <w:t>Vi tror på en skattepolitik utformad efter evidens, där riktade skattesänkningar på arbete stimulerar antalet arbetade timmar i ekonomin och miljöskatter med vetenskaplig förankring prissätter utsläpp och gynnar gröna investeringar.</w:t>
      </w:r>
    </w:p>
    <w:p w:rsidRPr="00080035" w:rsidR="00A55E68" w:rsidP="00BF0745" w:rsidRDefault="00A55E68" w14:paraId="54E0058D" w14:textId="3F499A51">
      <w:r w:rsidRPr="00080035">
        <w:t>Liberalerna säger nej till att skattebetalarna ska subventionera arbetsgivare som vill ge sina anställ</w:t>
      </w:r>
      <w:r w:rsidR="00946F4D">
        <w:t>d</w:t>
      </w:r>
      <w:r w:rsidRPr="00080035">
        <w:t>a en cykel. Liberalerna föreslår också att särskilda skattereduktioner baserade på var i Sverige man bor slopas.</w:t>
      </w:r>
    </w:p>
    <w:p w:rsidRPr="00080035" w:rsidR="00A55E68" w:rsidP="00BF0745" w:rsidRDefault="00A55E68" w14:paraId="3141CB04" w14:textId="5589B97E">
      <w:r w:rsidRPr="00080035">
        <w:t>Liberalerna gillar såväl cyklar som landsbygd – men det finns andra, mer effektiva, sätt att främja såväl cyklande som möjligheten att leva och bo i hela landet. Sätt som inte innebär skattelättnader som träffar specifika grupper och som subventioneras av alla skattebetalare. Liberalerna säger därför nej till regeringens förslag om skattefri cykelförmån</w:t>
      </w:r>
      <w:r w:rsidR="00D53838">
        <w:t xml:space="preserve"> och</w:t>
      </w:r>
      <w:r w:rsidRPr="00080035">
        <w:t xml:space="preserve"> sänkt inkomstskatt i utvalda kommuner. </w:t>
      </w:r>
    </w:p>
    <w:p w:rsidRPr="009F09CB" w:rsidR="00A55E68" w:rsidP="009F09CB" w:rsidRDefault="00A55E68" w14:paraId="4416154C" w14:textId="5442DD17">
      <w:pPr>
        <w:pStyle w:val="Rubrik3numrerat"/>
      </w:pPr>
      <w:bookmarkStart w:name="_Toc84265487" w:id="208"/>
      <w:bookmarkStart w:name="_Toc84334341" w:id="209"/>
      <w:bookmarkStart w:name="_Toc129942644" w:id="210"/>
      <w:r w:rsidRPr="009F09CB">
        <w:t>Bonus</w:t>
      </w:r>
      <w:r w:rsidRPr="009F09CB" w:rsidR="007B1F67">
        <w:t xml:space="preserve"> </w:t>
      </w:r>
      <w:proofErr w:type="spellStart"/>
      <w:r w:rsidRPr="009F09CB">
        <w:t>malus</w:t>
      </w:r>
      <w:proofErr w:type="spellEnd"/>
      <w:r w:rsidRPr="009F09CB">
        <w:t xml:space="preserve"> ska vara självfinansierat</w:t>
      </w:r>
      <w:bookmarkEnd w:id="208"/>
      <w:bookmarkEnd w:id="209"/>
      <w:bookmarkEnd w:id="210"/>
    </w:p>
    <w:p w:rsidRPr="00080035" w:rsidR="00A55E68" w:rsidP="00BF0745" w:rsidRDefault="00A55E68" w14:paraId="1E3BCAF8" w14:textId="0D5B5B0B">
      <w:pPr>
        <w:pStyle w:val="Normalutanindragellerluft"/>
      </w:pPr>
      <w:r w:rsidRPr="00080035">
        <w:t xml:space="preserve">En grundläggande princip i system med bonus och </w:t>
      </w:r>
      <w:proofErr w:type="spellStart"/>
      <w:r w:rsidRPr="00080035">
        <w:t>malus</w:t>
      </w:r>
      <w:proofErr w:type="spellEnd"/>
      <w:r w:rsidRPr="00080035">
        <w:t xml:space="preserve"> för nya bilar är att systemet ska vara självbärande. Skattebetalarna ska inte subventionera nybilsförsäljning. Denna princip har regeringen gjort avsteg från under 2021. I höstbudgeten skjuter regeringen ofinansierat till 1</w:t>
      </w:r>
      <w:r w:rsidR="00DE3B30">
        <w:t> </w:t>
      </w:r>
      <w:r w:rsidRPr="00080035">
        <w:t>900 miljoner kronor i ytterligare bonus. Dessutom budgeterar reger</w:t>
      </w:r>
      <w:r w:rsidR="00DB2D9E">
        <w:softHyphen/>
      </w:r>
      <w:r w:rsidRPr="00080035">
        <w:t>ingen för en underfinansiering under 2022. Man skriver också i budgeten att man kommer att skjuta till mer skattepengar till bonusen om det anslagna beloppet inte räcker.</w:t>
      </w:r>
    </w:p>
    <w:p w:rsidRPr="00080035" w:rsidR="00A55E68" w:rsidP="00BF0745" w:rsidRDefault="00A55E68" w14:paraId="76E65512" w14:textId="77777777">
      <w:r w:rsidRPr="00080035">
        <w:t>Vi liberaler anser att detta är fel väg att gå. Vi har varnat för att systemet skulle utvecklas på det här sättet.</w:t>
      </w:r>
    </w:p>
    <w:p w:rsidRPr="00080035" w:rsidR="00A55E68" w:rsidP="00BF0745" w:rsidRDefault="00A55E68" w14:paraId="7D5A9097" w14:textId="681EAE5D">
      <w:r w:rsidRPr="00080035">
        <w:lastRenderedPageBreak/>
        <w:t>Vi sänker i vår budget bonusen till 60</w:t>
      </w:r>
      <w:r w:rsidR="00104FD1">
        <w:t> </w:t>
      </w:r>
      <w:r w:rsidRPr="00080035">
        <w:t>000 kronor per bil. Det ger en besparing på 500 miljoner kronor under 2022. Utfasningen av systemet ska sedan fortsätta i takt med att elbilarna blir billigare att köpa.</w:t>
      </w:r>
    </w:p>
    <w:p w:rsidRPr="009F09CB" w:rsidR="00A55E68" w:rsidP="009F09CB" w:rsidRDefault="00A55E68" w14:paraId="1669F734" w14:textId="544F1FD2">
      <w:pPr>
        <w:pStyle w:val="Rubrik3numrerat"/>
      </w:pPr>
      <w:bookmarkStart w:name="_Toc84265488" w:id="211"/>
      <w:bookmarkStart w:name="_Toc84334342" w:id="212"/>
      <w:bookmarkStart w:name="_Toc129942645" w:id="213"/>
      <w:r w:rsidRPr="009F09CB">
        <w:t>Nej till plastpåseskatten</w:t>
      </w:r>
      <w:bookmarkEnd w:id="211"/>
      <w:bookmarkEnd w:id="212"/>
      <w:bookmarkEnd w:id="213"/>
    </w:p>
    <w:p w:rsidRPr="00080035" w:rsidR="00A55E68" w:rsidP="00BF0745" w:rsidRDefault="00A55E68" w14:paraId="7A3D5397" w14:textId="54A2D367">
      <w:pPr>
        <w:pStyle w:val="Normalutanindragellerluft"/>
      </w:pPr>
      <w:r w:rsidRPr="00080035">
        <w:t xml:space="preserve">Den skatt på plastpåsar som regeringen har infört är ett misslyckande. Liberalerna har länge argumenterat för en skatt på jungfrulig plast från fossil olja. Men en mycket stor del av plastpåsarna som före skattens införande användes i Sverige producerades av återvunnen plast. Efter skattens införande har dock försäljningen av soppåsar i plast på rulle </w:t>
      </w:r>
      <w:r w:rsidR="007F3D69">
        <w:t>–</w:t>
      </w:r>
      <w:r w:rsidRPr="00080035">
        <w:t xml:space="preserve"> som inte beskattas </w:t>
      </w:r>
      <w:r w:rsidR="007F3D69">
        <w:t>–</w:t>
      </w:r>
      <w:r w:rsidRPr="00080035">
        <w:t xml:space="preserve"> ökat kraftigt. Dessa importeras vanligen och är i stor utsträckning tillverkade av just jungfrulig plast från olja. Liberalerna föreslår att skatten avskaffas.</w:t>
      </w:r>
    </w:p>
    <w:p w:rsidRPr="009F09CB" w:rsidR="00A55E68" w:rsidP="009F09CB" w:rsidRDefault="00A55E68" w14:paraId="1DBCAF8F" w14:textId="4E989F49">
      <w:pPr>
        <w:pStyle w:val="Rubrik1numrerat"/>
      </w:pPr>
      <w:bookmarkStart w:name="_Toc84265489" w:id="214"/>
      <w:bookmarkStart w:name="_Toc84334343" w:id="215"/>
      <w:bookmarkStart w:name="_Toc129942646" w:id="216"/>
      <w:r w:rsidRPr="009F09CB">
        <w:t>Stoppa nedmonteringen av arbetslinjen</w:t>
      </w:r>
      <w:bookmarkEnd w:id="214"/>
      <w:bookmarkEnd w:id="215"/>
      <w:bookmarkEnd w:id="216"/>
    </w:p>
    <w:p w:rsidRPr="009F09CB" w:rsidR="00A55E68" w:rsidP="00BF0745" w:rsidRDefault="00A55E68" w14:paraId="6AA7C369" w14:textId="23CA18CC">
      <w:pPr>
        <w:pStyle w:val="Rubrik2numrerat"/>
        <w:spacing w:before="440"/>
      </w:pPr>
      <w:bookmarkStart w:name="_Toc84265490" w:id="217"/>
      <w:bookmarkStart w:name="_Toc84334344" w:id="218"/>
      <w:bookmarkStart w:name="_Toc129942647" w:id="219"/>
      <w:r w:rsidRPr="009F09CB">
        <w:t>Arbetslinjen måste gälla – även i bidragssystemen</w:t>
      </w:r>
      <w:bookmarkEnd w:id="217"/>
      <w:bookmarkEnd w:id="218"/>
      <w:bookmarkEnd w:id="219"/>
    </w:p>
    <w:p w:rsidRPr="00080035" w:rsidR="00A55E68" w:rsidP="00BF0745" w:rsidRDefault="00A55E68" w14:paraId="41007168" w14:textId="77777777">
      <w:pPr>
        <w:pStyle w:val="Normalutanindragellerluft"/>
      </w:pPr>
      <w:r w:rsidRPr="00080035">
        <w:t>Under slutet av 90-talet och första halvan av 2000-talet steg sjuktalen dramatiskt i Sverige. Den stigande sjukfrånvaron innebar exempelvis att de statliga utgifterna för rehabiliterings- och sjukpenningen ökade från 15 miljarder kronor 1997 till 44 miljarder kronor 2002, vilket motsvarade ungefär 2,8 procent av BNP (KI, 2003). Denna dramatiska utveckling berodde inte på förändringar i folkhälsan, utan till viss del på förändringar i normer. Exempelvis präglades denna period av stora regionala skillnader i sjukfrånvaro.</w:t>
      </w:r>
    </w:p>
    <w:p w:rsidRPr="00080035" w:rsidR="00A55E68" w:rsidP="00BF0745" w:rsidRDefault="00A55E68" w14:paraId="490B6997" w14:textId="51B96AB2">
      <w:r w:rsidRPr="00080035">
        <w:t xml:space="preserve">Detta var anledningen </w:t>
      </w:r>
      <w:r w:rsidR="00DD78A4">
        <w:t xml:space="preserve">till </w:t>
      </w:r>
      <w:r w:rsidRPr="00080035">
        <w:t>att Liberalerna tillsammans med övriga allianspartier införde förändringar i sjukförsäkringen. Genom den så kallade rehabiliteringskedjan blev tillämpningen mer likvärdig och passiva sjukskrivningar motarbetades. Arbets</w:t>
      </w:r>
      <w:r w:rsidR="00DB2D9E">
        <w:softHyphen/>
      </w:r>
      <w:r w:rsidRPr="00080035">
        <w:t>linjen, att människor ska uppmuntras att arbeta, har varit viktig för att få ner sjuktalen i Sverige. Sjukförsäkringen har kontinuerligt anpassats efter arbetsmarknaden. Exempel</w:t>
      </w:r>
      <w:r w:rsidR="00DB2D9E">
        <w:softHyphen/>
      </w:r>
      <w:r w:rsidRPr="00080035">
        <w:t>vis förändrades nyligen den s.k. 180-dagarsregeln så att reglerna bättre svarar upp mot hur arbetsmarknaden fungerar i praktiken.</w:t>
      </w:r>
    </w:p>
    <w:p w:rsidRPr="00080035" w:rsidR="00A55E68" w:rsidP="00BF0745" w:rsidRDefault="00A55E68" w14:paraId="55DE9248" w14:textId="5ED06D66">
      <w:r w:rsidRPr="00080035">
        <w:t>Dagens försäkringskassa brottas återkommande med ett lågt förtroende från allmän</w:t>
      </w:r>
      <w:r w:rsidR="00DB2D9E">
        <w:softHyphen/>
      </w:r>
      <w:r w:rsidRPr="00080035">
        <w:t>heten. Ett löpande reformarbete krävs för att socialförsäkringssystemet i varje tid ska kunna leverera trygghet och lyhördhet</w:t>
      </w:r>
      <w:r w:rsidR="00F751EB">
        <w:t xml:space="preserve"> för</w:t>
      </w:r>
      <w:r w:rsidRPr="00080035">
        <w:t xml:space="preserve"> den enskilde, samtidigt som skattebetalarnas pengar används rättssäkert och effektivt i linje med den arbetslinje som har tjänat Sverige väl. Det är därför viktigt att sjukskrivningsprocessen från hälso- och sjukvår</w:t>
      </w:r>
      <w:r w:rsidR="00DB2D9E">
        <w:softHyphen/>
      </w:r>
      <w:r w:rsidRPr="00080035">
        <w:t>den</w:t>
      </w:r>
      <w:r w:rsidR="00481231">
        <w:t>s</w:t>
      </w:r>
      <w:r w:rsidRPr="00080035">
        <w:t xml:space="preserve"> och Försäkringskassans sida består av individuellt anpassade vård- och rehabili</w:t>
      </w:r>
      <w:r w:rsidR="00DB2D9E">
        <w:softHyphen/>
      </w:r>
      <w:r w:rsidRPr="00080035">
        <w:t xml:space="preserve">teringsflöden. </w:t>
      </w:r>
    </w:p>
    <w:p w:rsidRPr="00080035" w:rsidR="00A55E68" w:rsidP="00BF0745" w:rsidRDefault="00A55E68" w14:paraId="569EB87C" w14:textId="77777777">
      <w:r w:rsidRPr="00080035">
        <w:t>Sverige ska inte gå tillbaka till 90-talets sjukfrånvaro. Därför ser Liberalerna med oro på de förslag som regeringen nu presenterar.</w:t>
      </w:r>
    </w:p>
    <w:p w:rsidRPr="00080035" w:rsidR="00A55E68" w:rsidP="00BF0745" w:rsidRDefault="00A55E68" w14:paraId="22184F35" w14:textId="7D01D3CB">
      <w:r w:rsidRPr="00080035">
        <w:t>Ett bidragssystem som motverkar utanförskap spänner över en rad områden. Den budget som regeringen har lagt fram innehåller en rad uppluckringar i socialförsäk</w:t>
      </w:r>
      <w:r w:rsidR="00DB2D9E">
        <w:softHyphen/>
      </w:r>
      <w:r w:rsidRPr="00080035">
        <w:t>ringarna som i grunden går emot såväl arbetslinjen som målsättningen att ingen ska lämnas i utanförskap. Liberalerna vill, utöver de ovan beskrivna, genomföra följande förändringar i bidragssystemen.</w:t>
      </w:r>
    </w:p>
    <w:p w:rsidRPr="00080035" w:rsidR="00A55E68" w:rsidP="009F09CB" w:rsidRDefault="00A55E68" w14:paraId="19A355C9" w14:textId="2064177A">
      <w:pPr>
        <w:pStyle w:val="Rubrik2numrerat"/>
        <w:ind w:left="482" w:hanging="482"/>
      </w:pPr>
      <w:bookmarkStart w:name="_Toc84265491" w:id="220"/>
      <w:bookmarkStart w:name="_Toc84334345" w:id="221"/>
      <w:bookmarkStart w:name="_Toc129942648" w:id="222"/>
      <w:r w:rsidRPr="00080035">
        <w:lastRenderedPageBreak/>
        <w:t>Återinförd bortre tidsgräns samt en femtonde karensdag i sjukförsäkringen</w:t>
      </w:r>
      <w:bookmarkEnd w:id="220"/>
      <w:bookmarkEnd w:id="221"/>
      <w:bookmarkEnd w:id="222"/>
    </w:p>
    <w:p w:rsidRPr="00080035" w:rsidR="00A55E68" w:rsidP="00BF0745" w:rsidRDefault="00A55E68" w14:paraId="2A1EB5F8" w14:textId="57DA9FA0">
      <w:pPr>
        <w:pStyle w:val="Normalutanindragellerluft"/>
      </w:pPr>
      <w:r w:rsidRPr="00080035">
        <w:t>Forskningen är tydlig på punkten att lång passiv sjukfrånvaro har skadliga effekter för människor. Det leder till isolering</w:t>
      </w:r>
      <w:r w:rsidR="007E1CF0">
        <w:t xml:space="preserve"> och</w:t>
      </w:r>
      <w:r w:rsidRPr="00080035">
        <w:t xml:space="preserve"> psykisk nedbrytning och kan i många fall för</w:t>
      </w:r>
      <w:r w:rsidR="00DB2D9E">
        <w:softHyphen/>
      </w:r>
      <w:r w:rsidRPr="00080035">
        <w:t>värra sjukdomstillståndet. När Alliansen år 2008 införde den bortre tidsgränsen i sjuk</w:t>
      </w:r>
      <w:r w:rsidR="00DB2D9E">
        <w:softHyphen/>
      </w:r>
      <w:r w:rsidRPr="00080035">
        <w:t xml:space="preserve">försäkringen var det en tydlig markering mot den politik som alltför länge hade satt i system att försätta människor i livslångt utanförskap och bidragsberoende. Den bortre tidsgränsen möjliggör en mer förutsägbar och aktiv sjukskrivningsprocess och gav åtskilliga tusental personer chansen att återinträda i arbetskraften. Efter mer än fem år av </w:t>
      </w:r>
      <w:r w:rsidR="00CB5963">
        <w:t>S</w:t>
      </w:r>
      <w:r w:rsidRPr="00080035">
        <w:t>ocialdemokraternas slopande av den bortre tidsgränsen kan vi nu konstatera att effekterna av reformen har blivit en återgång till den politik som passiviserar och avskriver människor i bidragssystem. Liberalerna vill därför återinföra den bortre tids</w:t>
      </w:r>
      <w:r w:rsidR="00DB2D9E">
        <w:softHyphen/>
      </w:r>
      <w:r w:rsidRPr="00080035">
        <w:t>gränsen. Vi föreslår vidare att en femtonde karensdag införs. Sammantaget bedöms dessa reformer stärka arbetslinjen.</w:t>
      </w:r>
    </w:p>
    <w:p w:rsidRPr="00080035" w:rsidR="00A55E68" w:rsidP="009F09CB" w:rsidRDefault="00A55E68" w14:paraId="7737BC8A" w14:textId="615F568F">
      <w:pPr>
        <w:pStyle w:val="Rubrik2numrerat"/>
      </w:pPr>
      <w:bookmarkStart w:name="_Toc84265492" w:id="223"/>
      <w:bookmarkStart w:name="_Toc84334346" w:id="224"/>
      <w:bookmarkStart w:name="_Toc129942649" w:id="225"/>
      <w:r w:rsidRPr="00080035">
        <w:t>Nej till familjeveckan</w:t>
      </w:r>
      <w:bookmarkEnd w:id="223"/>
      <w:bookmarkEnd w:id="224"/>
      <w:bookmarkEnd w:id="225"/>
      <w:r w:rsidRPr="00080035">
        <w:t xml:space="preserve"> </w:t>
      </w:r>
    </w:p>
    <w:p w:rsidRPr="00080035" w:rsidR="00A55E68" w:rsidP="00BF0745" w:rsidRDefault="00A55E68" w14:paraId="3048E4FB" w14:textId="2BF98CF9">
      <w:pPr>
        <w:pStyle w:val="Normalutanindragellerluft"/>
      </w:pPr>
      <w:r w:rsidRPr="00080035">
        <w:t>Sverige har världens mest utbyggda semestersystem och världens mest ambitiösa föräldraförsäkring. Föräldraförsäkringen är central för alla ska kunna kombinera jobb och föräldraskap. I ett läge med 200</w:t>
      </w:r>
      <w:r w:rsidR="00104FD1">
        <w:t> </w:t>
      </w:r>
      <w:r w:rsidRPr="00080035">
        <w:t>000 långtidsarbetslösa, stora behov i skolan, omfattande problem med kriminalitet, alltför höga skatter på arbete och en hotande klimatkris kan det inte vara prioriterat att lägga strax över 3 miljarder kronor på ökad ledighet. Liberalerna avvisar därför familjeveckan och använder resurserna till mer angelägna satsningar.</w:t>
      </w:r>
    </w:p>
    <w:p w:rsidRPr="00080035" w:rsidR="00A55E68" w:rsidP="009F09CB" w:rsidRDefault="00A55E68" w14:paraId="77854BEB" w14:textId="6ABE0F88">
      <w:pPr>
        <w:pStyle w:val="Rubrik2numrerat"/>
      </w:pPr>
      <w:bookmarkStart w:name="_Toc84265493" w:id="226"/>
      <w:bookmarkStart w:name="_Toc84334347" w:id="227"/>
      <w:bookmarkStart w:name="_Toc129942650" w:id="228"/>
      <w:r w:rsidRPr="00080035">
        <w:t>Ålder är ingen sjukdom</w:t>
      </w:r>
      <w:bookmarkEnd w:id="226"/>
      <w:bookmarkEnd w:id="227"/>
      <w:bookmarkEnd w:id="228"/>
    </w:p>
    <w:p w:rsidRPr="00080035" w:rsidR="00A55E68" w:rsidP="00BF0745" w:rsidRDefault="00A55E68" w14:paraId="4FBE754D" w14:textId="491DBA66">
      <w:pPr>
        <w:pStyle w:val="Normalutanindragellerluft"/>
      </w:pPr>
      <w:r w:rsidRPr="00080035">
        <w:t>Sjukersättning, eller förtidspension med det tidigare begreppet, bör vara en allra sista utväg när alla andra möjligheter är uttömda. Regeringen lägger i budgeten fram gene</w:t>
      </w:r>
      <w:r w:rsidR="00DB2D9E">
        <w:softHyphen/>
      </w:r>
      <w:r w:rsidRPr="00080035">
        <w:t xml:space="preserve">rösare regler </w:t>
      </w:r>
      <w:r w:rsidR="00436CE5">
        <w:t>för</w:t>
      </w:r>
      <w:r w:rsidRPr="00080035">
        <w:t xml:space="preserve"> sjukersättning när den sjukskrivn</w:t>
      </w:r>
      <w:r w:rsidR="00126DF1">
        <w:t>a</w:t>
      </w:r>
      <w:r w:rsidRPr="00080035">
        <w:t xml:space="preserve"> uppnått 60 års ålder. Förslaget inne</w:t>
      </w:r>
      <w:r w:rsidR="00DB2D9E">
        <w:softHyphen/>
      </w:r>
      <w:r w:rsidRPr="00080035">
        <w:t>bär ett stort avsteg från de tankar som länge varit vägledande för utformningen av sjuk</w:t>
      </w:r>
      <w:r w:rsidR="00DB2D9E">
        <w:softHyphen/>
      </w:r>
      <w:r w:rsidRPr="00080035">
        <w:t>försäkringen och innebär en återgång till en politik där människor förtidspensioneras i stället för att ges en ärlig chans att komma tillbaka till arbetsmarknaden. Regeringen har i sitt förslag om trygghetspension hämtat inspiration från Danmark. Men erfarenheterna från det så kallade efterlönesystemet i Danmark avskräcker. Liberalerna noterar också att utredningen som ligger till grund för förslaget (SOU 2021:69) kritiseras för bristande konsekvensanalys i ett särskilt yttrande av Finansdepartementets sakkunnige. Fokus måste vara att ta tillvara den sjukskrivn</w:t>
      </w:r>
      <w:r w:rsidR="00D37F4A">
        <w:t>a</w:t>
      </w:r>
      <w:r w:rsidRPr="00080035">
        <w:t>s arbetsförmåga, oavsett ålder – inte att gömma undan människor i bidragssystem. Liberalerna avvisar förslaget och vill istället se ökade arbetsmiljöinsatser för att fler ska ha möjlighet att arbeta längre.</w:t>
      </w:r>
    </w:p>
    <w:p w:rsidRPr="00080035" w:rsidR="00A55E68" w:rsidP="009F09CB" w:rsidRDefault="00A55E68" w14:paraId="58A6D96C" w14:textId="138823A9">
      <w:pPr>
        <w:pStyle w:val="Rubrik2numrerat"/>
      </w:pPr>
      <w:bookmarkStart w:name="_Toc84265494" w:id="229"/>
      <w:bookmarkStart w:name="_Toc84334348" w:id="230"/>
      <w:bookmarkStart w:name="_Toc129942651" w:id="231"/>
      <w:r w:rsidRPr="00080035">
        <w:t>Det ska löna sig att arbeta – nej till höjt tak i sjukpenningen</w:t>
      </w:r>
      <w:bookmarkEnd w:id="229"/>
      <w:bookmarkEnd w:id="230"/>
      <w:bookmarkEnd w:id="231"/>
    </w:p>
    <w:p w:rsidRPr="00080035" w:rsidR="00A55E68" w:rsidP="00BF0745" w:rsidRDefault="00A55E68" w14:paraId="13EFE4E5" w14:textId="43AEF4C2">
      <w:pPr>
        <w:pStyle w:val="Normalutanindragellerluft"/>
      </w:pPr>
      <w:r w:rsidRPr="00080035">
        <w:t>Det är en grundläggande liberal utgångspunkt att sjukförsäkringssystemet ska skapa trygghet vid långvarig eller kortvarig sjukdom. En lika grundläggande liberal utgångs</w:t>
      </w:r>
      <w:r w:rsidR="00DB2D9E">
        <w:softHyphen/>
      </w:r>
      <w:r w:rsidRPr="00080035">
        <w:lastRenderedPageBreak/>
        <w:t>punkt är att sjukförsäkringen ska vara utformad på ett sätt som främjar en återgång till arbete. Sjukförsäkringen är tänkt som en tillfällig åtgärd för den som tillfälligt saknar förmåga att återgå i arbete. Sjukförsäkringen får aldrig bli en slentrianåtgärd, och det måste finnas en hög ambitionsnivå för både aktiviteter och sysselsättning för att stimu</w:t>
      </w:r>
      <w:r w:rsidR="00DB2D9E">
        <w:softHyphen/>
      </w:r>
      <w:r w:rsidRPr="00080035">
        <w:t xml:space="preserve">lera återgång i arbetskraften. Arbetsgivaren har ett långtgående ansvar att säkerställa en arbetsmiljö som förebygger sjukfrånvaro och som främjar möjligheterna att komma tillbaka till arbete efter frånvaro. Den höjning av taket i sjukpenningen som regeringen aviserar är ett tydligt avsteg från denna målsättning och riskerar istället att försätta människor i utanförskap. Liberalerna avvisar därför regeringens höjning av taket i sjukförsäkringen. </w:t>
      </w:r>
    </w:p>
    <w:p w:rsidRPr="00080035" w:rsidR="00A55E68" w:rsidP="009F09CB" w:rsidRDefault="00A55E68" w14:paraId="752CE4CD" w14:textId="51D1E7CF">
      <w:pPr>
        <w:pStyle w:val="Rubrik2numrerat"/>
      </w:pPr>
      <w:bookmarkStart w:name="_Toc84265495" w:id="232"/>
      <w:bookmarkStart w:name="_Toc84334349" w:id="233"/>
      <w:bookmarkStart w:name="_Toc129942652" w:id="234"/>
      <w:r w:rsidRPr="00080035">
        <w:t xml:space="preserve">Nej till uppluckring </w:t>
      </w:r>
      <w:r w:rsidR="005F76C1">
        <w:t>av</w:t>
      </w:r>
      <w:r w:rsidRPr="00080035">
        <w:t xml:space="preserve"> sjukförsäkringen</w:t>
      </w:r>
      <w:bookmarkEnd w:id="232"/>
      <w:bookmarkEnd w:id="233"/>
      <w:bookmarkEnd w:id="234"/>
    </w:p>
    <w:p w:rsidRPr="00080035" w:rsidR="00A55E68" w:rsidP="00BF0745" w:rsidRDefault="00A55E68" w14:paraId="565294D7" w14:textId="0C928877">
      <w:pPr>
        <w:pStyle w:val="Normalutanindragellerluft"/>
      </w:pPr>
      <w:r w:rsidRPr="00080035">
        <w:t>Regeringen föreslår reformer som riskerar att få långtgående konsekvenser och bidra till ökade kostnader för både den enskilde och samhället. Förslaget om generösare regler vid dag 365 i sjukförsäkringen samt att 62-åringar ska ha särskilda regler innebär att människor kommer att fastna i utanförskap och att regelverket blir mer diffust. Erfaren</w:t>
      </w:r>
      <w:r w:rsidR="00DB2D9E">
        <w:softHyphen/>
      </w:r>
      <w:r w:rsidRPr="00080035">
        <w:t>heten från slutet av 90-talet och första halvan av 2000-talet manar till stor eftertanke. En viktig slutsats från tidigare perioder med höga sjuktal är att det är viktigt att regelverket är precist, rättssäkert och tydligt. Mer diffusa regler riskerar att förlänga tiden i sjuk</w:t>
      </w:r>
      <w:r w:rsidR="00DB2D9E">
        <w:softHyphen/>
      </w:r>
      <w:r w:rsidRPr="00080035">
        <w:t>skrivning och öka kostnaderna för skattebetalarna.</w:t>
      </w:r>
    </w:p>
    <w:p w:rsidRPr="00080035" w:rsidR="00A55E68" w:rsidP="009F09CB" w:rsidRDefault="00A55E68" w14:paraId="3924EC6C" w14:textId="63A89AF4">
      <w:pPr>
        <w:pStyle w:val="Rubrik2numrerat"/>
      </w:pPr>
      <w:bookmarkStart w:name="_Toc84265496" w:id="235"/>
      <w:bookmarkStart w:name="_Toc84334350" w:id="236"/>
      <w:bookmarkStart w:name="_Toc129942653" w:id="237"/>
      <w:r w:rsidRPr="00080035">
        <w:t>Kvalificering till bidragssystemen</w:t>
      </w:r>
      <w:bookmarkEnd w:id="235"/>
      <w:bookmarkEnd w:id="236"/>
      <w:bookmarkEnd w:id="237"/>
    </w:p>
    <w:p w:rsidRPr="00080035" w:rsidR="00A55E68" w:rsidP="00BF0745" w:rsidRDefault="00A55E68" w14:paraId="588ECFC9" w14:textId="77777777">
      <w:pPr>
        <w:pStyle w:val="Normalutanindragellerluft"/>
      </w:pPr>
      <w:r w:rsidRPr="00080035">
        <w:t xml:space="preserve">Det är viktigt för legitimiteten i välfärdssystemen att vissa grupper inte särbehandlas. Därför föreslår Liberalerna att de särskilda regler som finns för flyktingar, alternativt skyddsbehövande och övrigt skyddsbehövande vad gäller aktivitets- och sjukersättning samt garantipension tas bort. Med förändringen kommer flyktingar att behandlas på samma sätt som anhöriginvandrare och andra kategorier av invandrare. </w:t>
      </w:r>
    </w:p>
    <w:p w:rsidRPr="009F09CB" w:rsidR="00A55E68" w:rsidP="009F09CB" w:rsidRDefault="00A55E68" w14:paraId="79C64914" w14:textId="679FB6AA">
      <w:pPr>
        <w:pStyle w:val="Rubrik1numrerat"/>
      </w:pPr>
      <w:bookmarkStart w:name="_Toc84265497" w:id="238"/>
      <w:bookmarkStart w:name="_Toc84334351" w:id="239"/>
      <w:bookmarkStart w:name="_Toc129942654" w:id="240"/>
      <w:r w:rsidRPr="009F09CB">
        <w:t>Ett återupprättat LSS</w:t>
      </w:r>
      <w:bookmarkEnd w:id="238"/>
      <w:bookmarkEnd w:id="239"/>
      <w:bookmarkEnd w:id="240"/>
    </w:p>
    <w:p w:rsidRPr="00080035" w:rsidR="00A55E68" w:rsidP="00BF0745" w:rsidRDefault="00A55E68" w14:paraId="46EE7628" w14:textId="6C89E850">
      <w:pPr>
        <w:pStyle w:val="Normalutanindragellerluft"/>
      </w:pPr>
      <w:r w:rsidRPr="00080035">
        <w:t>LSS-reformen, som genomdrevs av dåvarande Folkpartiet under ledning av social</w:t>
      </w:r>
      <w:r w:rsidR="00DB2D9E">
        <w:softHyphen/>
      </w:r>
      <w:r w:rsidRPr="00080035">
        <w:t>minister Bengt Westerberg, var ett stort framsteg i arbetet för full delaktighet och jämlikhet för personer med funktionsnedsättningar. Det mest uppmärksammade inslaget i reformen var rätten till personlig assistans där tanken var att människor som dagligen är beroende av olika stödinsatser skulle få ett reellt inflytande över sina liv, t.ex. över vem som skulle ge hjälp och stöd.</w:t>
      </w:r>
    </w:p>
    <w:p w:rsidRPr="00080035" w:rsidR="00A55E68" w:rsidP="00BF0745" w:rsidRDefault="00A55E68" w14:paraId="4537B9F8" w14:textId="4E804153">
      <w:r w:rsidRPr="00080035">
        <w:t>Personlig assistans är en avgörande frihetsfråga för den som berörs. I Liberalernas Sverige ska personer med omfattande funktionsnedsättningar ha möjlighet att leva, inte bara överleva. För oss liberaler är det alltid prioriterat att öka friheten för dem som är i störst behov av andras hjälp.</w:t>
      </w:r>
    </w:p>
    <w:p w:rsidRPr="009F09CB" w:rsidR="00A55E68" w:rsidP="009F09CB" w:rsidRDefault="00A55E68" w14:paraId="05E625FB" w14:textId="106357FC">
      <w:pPr>
        <w:pStyle w:val="Rubrik2numrerat"/>
      </w:pPr>
      <w:bookmarkStart w:name="_Toc84265498" w:id="241"/>
      <w:bookmarkStart w:name="_Toc84334352" w:id="242"/>
      <w:bookmarkStart w:name="_Toc129942655" w:id="243"/>
      <w:r w:rsidRPr="009F09CB">
        <w:lastRenderedPageBreak/>
        <w:t>Liberala utredningar ger verkningsfulla förslag</w:t>
      </w:r>
      <w:bookmarkEnd w:id="241"/>
      <w:bookmarkEnd w:id="242"/>
      <w:bookmarkEnd w:id="243"/>
    </w:p>
    <w:p w:rsidRPr="00080035" w:rsidR="00A55E68" w:rsidP="00BF0745" w:rsidRDefault="00A55E68" w14:paraId="694BBB37" w14:textId="7737B11C">
      <w:pPr>
        <w:pStyle w:val="Normalutanindragellerluft"/>
      </w:pPr>
      <w:r w:rsidRPr="00080035">
        <w:t xml:space="preserve">Under mandatperioden har Liberalerna inom ramen för det tidigare regeringssamarbetet drivit regeringen framför sig i arbetet att säkra assistansens fortlevnad. På initiativ av Liberalerna har utredningen om statligt huvudmannaskap (dir. 2021:76) tillsatts, och förslag väntas i mars 2023. Vidare har utredningen Stärkt rätt till personlig assistans (SOU 2021:37) tillsatts och levererats. </w:t>
      </w:r>
      <w:r w:rsidRPr="00DB2D9E">
        <w:rPr>
          <w:spacing w:val="-1"/>
        </w:rPr>
        <w:t>Den senare utredningen är för närvarande ute på remiss, men regeringen har redan indikerat att man har för avsikt att gå vidare med ut</w:t>
      </w:r>
      <w:r w:rsidRPr="00DB2D9E" w:rsidR="00DB2D9E">
        <w:rPr>
          <w:spacing w:val="-1"/>
        </w:rPr>
        <w:softHyphen/>
      </w:r>
      <w:r w:rsidRPr="00DB2D9E">
        <w:rPr>
          <w:spacing w:val="-1"/>
        </w:rPr>
        <w:t>värderingens förslag. Det är glädjande att regeringen vunnit lärdomar från tidigare sam</w:t>
      </w:r>
      <w:r w:rsidRPr="00DB2D9E" w:rsidR="00DB2D9E">
        <w:rPr>
          <w:spacing w:val="-1"/>
        </w:rPr>
        <w:softHyphen/>
      </w:r>
      <w:r w:rsidRPr="00DB2D9E">
        <w:rPr>
          <w:spacing w:val="-1"/>
        </w:rPr>
        <w:t>arbeten, men vi finner det anmärkningsvärt att regeringens budgetförslag inte kommer att räcka till för att finansiera reformerna i utredningen om stärkt rätt till personlig assistans. Liberalerna accepterar inte detta. Där regeringen förhalar en tillräcklig finansiering lägger Liberalerna en budget som säkrar att förslagen kan bli verklighet</w:t>
      </w:r>
      <w:r w:rsidRPr="00080035">
        <w:t>.</w:t>
      </w:r>
    </w:p>
    <w:p w:rsidRPr="009F09CB" w:rsidR="00A55E68" w:rsidP="009F09CB" w:rsidRDefault="00A55E68" w14:paraId="195A0D31" w14:textId="19CE75CB">
      <w:pPr>
        <w:pStyle w:val="Rubrik2numrerat"/>
      </w:pPr>
      <w:bookmarkStart w:name="_Toc84265499" w:id="244"/>
      <w:bookmarkStart w:name="_Toc84334353" w:id="245"/>
      <w:bookmarkStart w:name="_Toc129942656" w:id="246"/>
      <w:r w:rsidRPr="009F09CB">
        <w:t>En snabbare väg till fullt utbyggd assistans</w:t>
      </w:r>
      <w:bookmarkEnd w:id="244"/>
      <w:bookmarkEnd w:id="245"/>
      <w:bookmarkEnd w:id="246"/>
    </w:p>
    <w:p w:rsidRPr="00080035" w:rsidR="00A55E68" w:rsidP="00BF0745" w:rsidRDefault="00A55E68" w14:paraId="2EB8CCF8" w14:textId="16EE7900">
      <w:pPr>
        <w:pStyle w:val="Normalutanindragellerluft"/>
      </w:pPr>
      <w:r w:rsidRPr="00080035">
        <w:t xml:space="preserve">Den ovan nämnda utredningens förslag innebär </w:t>
      </w:r>
      <w:r w:rsidR="00C829E3">
        <w:t xml:space="preserve">en </w:t>
      </w:r>
      <w:r w:rsidRPr="00080035">
        <w:t xml:space="preserve">stärkt rätt till personlig assistans för barn, </w:t>
      </w:r>
      <w:r w:rsidR="00C829E3">
        <w:t xml:space="preserve">ett </w:t>
      </w:r>
      <w:r w:rsidRPr="00080035">
        <w:t xml:space="preserve">förstärkt stöd vid behov av sjukvårdande insatser och </w:t>
      </w:r>
      <w:r w:rsidR="00C829E3">
        <w:t xml:space="preserve">en </w:t>
      </w:r>
      <w:r w:rsidRPr="00080035">
        <w:t>ökad rätt till personlig assistans för vissa hjälpbehov med stor betydelse för möjlighet</w:t>
      </w:r>
      <w:r w:rsidR="00C829E3">
        <w:t>en</w:t>
      </w:r>
      <w:r w:rsidRPr="00080035">
        <w:t xml:space="preserve"> att delta i samhälls</w:t>
      </w:r>
      <w:r w:rsidR="00DB2D9E">
        <w:softHyphen/>
      </w:r>
      <w:r w:rsidRPr="00080035">
        <w:t>livet på samma villkor som andra. Totalt innebär förslaget ökade kostnader om drygt 3</w:t>
      </w:r>
      <w:r w:rsidR="00104FD1">
        <w:t> </w:t>
      </w:r>
      <w:r w:rsidRPr="00080035">
        <w:t>559</w:t>
      </w:r>
      <w:r w:rsidR="00104FD1">
        <w:t> </w:t>
      </w:r>
      <w:r w:rsidRPr="00080035">
        <w:t>000</w:t>
      </w:r>
      <w:r w:rsidR="00104FD1">
        <w:t> </w:t>
      </w:r>
      <w:r w:rsidRPr="00080035">
        <w:t>000 kronor när reformen är fullt utbyggd. Reformerna innebär ett ökat stat</w:t>
      </w:r>
      <w:r w:rsidR="00DB2D9E">
        <w:softHyphen/>
      </w:r>
      <w:r w:rsidRPr="00080035">
        <w:t>ligt, och till viss del regionalt, finansieringsåtagande men minskar samtidigt kostnader för kommunerna om 1</w:t>
      </w:r>
      <w:r w:rsidR="00104FD1">
        <w:t> </w:t>
      </w:r>
      <w:r w:rsidRPr="00080035">
        <w:t>018</w:t>
      </w:r>
      <w:r w:rsidR="00104FD1">
        <w:t> </w:t>
      </w:r>
      <w:r w:rsidRPr="00080035">
        <w:t>000</w:t>
      </w:r>
      <w:r w:rsidR="00104FD1">
        <w:t> </w:t>
      </w:r>
      <w:r w:rsidRPr="00080035">
        <w:t>000 kronor. Detta innebär justeringar för den kommunal</w:t>
      </w:r>
      <w:r w:rsidR="00DB2D9E">
        <w:softHyphen/>
      </w:r>
      <w:r w:rsidRPr="00080035">
        <w:t xml:space="preserve">ekonomiska utjämningen med motsvarande summor. </w:t>
      </w:r>
    </w:p>
    <w:p w:rsidRPr="00080035" w:rsidR="00A55E68" w:rsidP="00A55E68" w:rsidRDefault="00A55E68" w14:paraId="029C1A78" w14:textId="216FC42E">
      <w:r w:rsidRPr="00080035">
        <w:t>I regeringens förslag till budget föreslås en ökning av anslaget för assistansersätt</w:t>
      </w:r>
      <w:r w:rsidR="00DB2D9E">
        <w:softHyphen/>
      </w:r>
      <w:r w:rsidRPr="00080035">
        <w:t>ning med 711</w:t>
      </w:r>
      <w:r w:rsidR="00104FD1">
        <w:t> </w:t>
      </w:r>
      <w:r w:rsidRPr="00080035">
        <w:t>800</w:t>
      </w:r>
      <w:r w:rsidR="00104FD1">
        <w:t> </w:t>
      </w:r>
      <w:r w:rsidRPr="00080035">
        <w:t>000 kronor årligen till och med 2027, då reformen enligt regeringen ska nå full effekt. Detta innebär att regeringen räknar med att reformen är fullt genom</w:t>
      </w:r>
      <w:r w:rsidR="00DB2D9E">
        <w:softHyphen/>
      </w:r>
      <w:r w:rsidRPr="00080035">
        <w:t xml:space="preserve">förd på fem års sikt, vilket motsvarar utredningens längsta prognostiserade scenario. Det är oroande att regeringen, trots att den erkänner det tydliga problem som utredningen beskriver, har valt denna förhalande finansieringslösning. Samtidigt är lagändringarna som beräknas träda i kraft </w:t>
      </w:r>
      <w:r w:rsidR="00104FD1">
        <w:t xml:space="preserve">den </w:t>
      </w:r>
      <w:r w:rsidRPr="00080035">
        <w:t>1</w:t>
      </w:r>
      <w:r w:rsidR="00104FD1">
        <w:t> </w:t>
      </w:r>
      <w:r w:rsidRPr="00080035">
        <w:t>januari 2023 rättighetsbaserade</w:t>
      </w:r>
      <w:r w:rsidR="00104FD1">
        <w:t>,</w:t>
      </w:r>
      <w:r w:rsidRPr="00080035">
        <w:t xml:space="preserve"> vilket innebär att regeringens antagande om en långsam implementering innebär att reformen riskerar att bli underfinansierad. </w:t>
      </w:r>
    </w:p>
    <w:p w:rsidRPr="00080035" w:rsidR="00A55E68" w:rsidP="00A55E68" w:rsidRDefault="00A55E68" w14:paraId="39B00EF0" w14:textId="0B5DCE4A">
      <w:r w:rsidRPr="00080035">
        <w:t>Liberalerna följer istället utredningens mest ambitiösa scenario och föreslår full finansiering redan år tre, vilket innebär att anslagen räknas upp med 1</w:t>
      </w:r>
      <w:r w:rsidR="00104FD1">
        <w:t> </w:t>
      </w:r>
      <w:r w:rsidRPr="00080035">
        <w:t>186</w:t>
      </w:r>
      <w:r w:rsidR="00104FD1">
        <w:t> </w:t>
      </w:r>
      <w:r w:rsidRPr="00080035">
        <w:t>334</w:t>
      </w:r>
      <w:r w:rsidR="00104FD1">
        <w:t> </w:t>
      </w:r>
      <w:r w:rsidRPr="00080035">
        <w:t>000 kronor årligen 2023 och 2024 och 1</w:t>
      </w:r>
      <w:r w:rsidR="00104FD1">
        <w:t> </w:t>
      </w:r>
      <w:r w:rsidRPr="00080035">
        <w:t>186</w:t>
      </w:r>
      <w:r w:rsidR="00104FD1">
        <w:t> </w:t>
      </w:r>
      <w:r w:rsidRPr="00080035">
        <w:t>333</w:t>
      </w:r>
      <w:r w:rsidR="00104FD1">
        <w:t> </w:t>
      </w:r>
      <w:r w:rsidRPr="00080035">
        <w:t xml:space="preserve">000 kronor 2025, varefter finansieringen permanentas på 2025 års nivå. </w:t>
      </w:r>
    </w:p>
    <w:p w:rsidRPr="009F09CB" w:rsidR="00A55E68" w:rsidP="009F09CB" w:rsidRDefault="00A55E68" w14:paraId="3239E083" w14:textId="194A3281">
      <w:pPr>
        <w:pStyle w:val="Rubrik2numrerat"/>
      </w:pPr>
      <w:bookmarkStart w:name="_Toc84265500" w:id="247"/>
      <w:bookmarkStart w:name="_Toc84334354" w:id="248"/>
      <w:bookmarkStart w:name="_Toc129942657" w:id="249"/>
      <w:r w:rsidRPr="009F09CB">
        <w:t>En högre schablonersättning</w:t>
      </w:r>
      <w:bookmarkEnd w:id="247"/>
      <w:bookmarkEnd w:id="248"/>
      <w:bookmarkEnd w:id="249"/>
    </w:p>
    <w:p w:rsidRPr="00080035" w:rsidR="00A55E68" w:rsidP="00A55E68" w:rsidRDefault="00A55E68" w14:paraId="7166CB77" w14:textId="3E69E8BA">
      <w:pPr>
        <w:ind w:firstLine="0"/>
      </w:pPr>
      <w:r w:rsidRPr="00080035">
        <w:t>För att den personliga assistansen ska fungera krävs det att det finns en trygg och fungerande assistansersättning för de som arbetar inom assistansen. Det är av stor vikt för både de</w:t>
      </w:r>
      <w:r w:rsidR="00B2678E">
        <w:t>m</w:t>
      </w:r>
      <w:r w:rsidRPr="00080035">
        <w:t xml:space="preserve"> som nyttjar personlig assistans, de</w:t>
      </w:r>
      <w:r w:rsidR="00B2678E">
        <w:t>m</w:t>
      </w:r>
      <w:r w:rsidRPr="00080035">
        <w:t xml:space="preserve"> som arbetar inom den och de seriösa aktörer som verkar inom systemet att det finns en långsiktighet i ersättningen. Konkret innebär det att det schablonbelopp som enligt socialförsäkringsbalken varje år ska beräknas och fastslås räknas upp på ett sätt som gör att en skälig löneökning är möjlig. En sådan löneökning gör det möjligt att behålla kompetent personal längre</w:t>
      </w:r>
      <w:r w:rsidR="00493F16">
        <w:t>,</w:t>
      </w:r>
      <w:r w:rsidRPr="00080035">
        <w:t xml:space="preserve"> vilket i sin </w:t>
      </w:r>
      <w:r w:rsidRPr="00080035">
        <w:lastRenderedPageBreak/>
        <w:t>tur gör att det är värt att satsa på exempelvis vidareutbildning av anställda. Anställda som är kvar längre i tjänst har bättre förutsättningar att bygga relationer med den individ de arbetar med</w:t>
      </w:r>
      <w:r w:rsidR="00930941">
        <w:t>,</w:t>
      </w:r>
      <w:r w:rsidRPr="00080035">
        <w:t xml:space="preserve"> vilket stärker kvaliteten på den assistans man får. </w:t>
      </w:r>
    </w:p>
    <w:p w:rsidRPr="00080035" w:rsidR="00A55E68" w:rsidP="00675B91" w:rsidRDefault="00A55E68" w14:paraId="0F98982F" w14:textId="5DAF998A">
      <w:r w:rsidRPr="00080035">
        <w:t>Trots dessa fördelar väljer regeringen att endast räkna upp schablonbeloppet med 1,5</w:t>
      </w:r>
      <w:r w:rsidR="00024C46">
        <w:t> </w:t>
      </w:r>
      <w:r w:rsidRPr="00080035">
        <w:t xml:space="preserve">procent. Det är en betydligt mindre ökning än den regeringen gjorde i föregående </w:t>
      </w:r>
      <w:proofErr w:type="gramStart"/>
      <w:r w:rsidRPr="00080035">
        <w:t>års budget</w:t>
      </w:r>
      <w:proofErr w:type="gramEnd"/>
      <w:r w:rsidRPr="00080035">
        <w:t xml:space="preserve">, som förhandlades med Liberalerna och där vi istället ökade schablonbeloppet med 3,5 procent. Att regeringen i sitt förslag till budget väljer att göra avsteg från denna nödvändiga och långsiktigt hållbara ökning är anmärkningsvärt och något Liberalerna vänder sig emot. Vi ökar istället anslagen betydligt och anslår, i linje med tidigare 2021 års budgetproposition, ett tillskott på 472 miljoner kronor årligen från 2022 och framåt. Detta tillskott kommer </w:t>
      </w:r>
      <w:r w:rsidR="0099462F">
        <w:t xml:space="preserve">att </w:t>
      </w:r>
      <w:r w:rsidRPr="00080035">
        <w:t xml:space="preserve">förbättra såväl möjligheterna till god kvalitet i insatsen som arbetsvillkoren för de personliga assistenterna. </w:t>
      </w:r>
    </w:p>
    <w:p w:rsidRPr="00080035" w:rsidR="00A55E68" w:rsidP="00675B91" w:rsidRDefault="00A55E68" w14:paraId="6C12F19A" w14:textId="57C5D421">
      <w:r w:rsidRPr="00080035">
        <w:t>Schablonbeloppet är en viktig del i en stabil assistans och måste därför ses över noggrant varje år. Viktiga indikatorer för att avgöra framtida ökningar är löneutveck</w:t>
      </w:r>
      <w:r w:rsidR="00DB2D9E">
        <w:softHyphen/>
      </w:r>
      <w:r w:rsidRPr="00080035">
        <w:t>lingen och kostnadsökningen i assistans</w:t>
      </w:r>
      <w:r w:rsidRPr="00080035" w:rsidR="00087E8A">
        <w:t>bransche</w:t>
      </w:r>
      <w:r w:rsidR="00087E8A">
        <w:t>n</w:t>
      </w:r>
      <w:r w:rsidRPr="00080035">
        <w:t xml:space="preserve"> och andra närliggande branscher. Liberalernas mål är att schablonersättningen ska följa andra jämförbar</w:t>
      </w:r>
      <w:r w:rsidR="00087E8A">
        <w:t>a</w:t>
      </w:r>
      <w:r w:rsidRPr="00080035">
        <w:t xml:space="preserve"> omsorgsyrken.</w:t>
      </w:r>
    </w:p>
    <w:p w:rsidRPr="009F09CB" w:rsidR="00A55E68" w:rsidP="009F09CB" w:rsidRDefault="00A55E68" w14:paraId="2DCB996E" w14:textId="2B55D7DB">
      <w:pPr>
        <w:pStyle w:val="Rubrik1numrerat"/>
      </w:pPr>
      <w:bookmarkStart w:name="_Toc84265501" w:id="250"/>
      <w:bookmarkStart w:name="_Toc84334355" w:id="251"/>
      <w:bookmarkStart w:name="_Toc129942658" w:id="252"/>
      <w:r w:rsidRPr="009F09CB">
        <w:t>Stärk företagsklimatet</w:t>
      </w:r>
      <w:bookmarkEnd w:id="250"/>
      <w:bookmarkEnd w:id="251"/>
      <w:bookmarkEnd w:id="252"/>
    </w:p>
    <w:p w:rsidRPr="009F09CB" w:rsidR="00A55E68" w:rsidP="00675B91" w:rsidRDefault="00A55E68" w14:paraId="76C9EDCB" w14:textId="08F65CB5">
      <w:pPr>
        <w:pStyle w:val="Rubrik2numrerat"/>
        <w:spacing w:before="440"/>
      </w:pPr>
      <w:bookmarkStart w:name="_Toc84265502" w:id="253"/>
      <w:bookmarkStart w:name="_Toc84334356" w:id="254"/>
      <w:bookmarkStart w:name="_Toc129942659" w:id="255"/>
      <w:r w:rsidRPr="009F09CB">
        <w:t>Liberal politik för ett konkurrenskraftigt företagsklimat</w:t>
      </w:r>
      <w:bookmarkEnd w:id="253"/>
      <w:bookmarkEnd w:id="254"/>
      <w:bookmarkEnd w:id="255"/>
    </w:p>
    <w:p w:rsidRPr="00080035" w:rsidR="00A55E68" w:rsidP="00675B91" w:rsidRDefault="00A55E68" w14:paraId="3BB486F9" w14:textId="5B67D166">
      <w:pPr>
        <w:pStyle w:val="Normalutanindragellerluft"/>
      </w:pPr>
      <w:r w:rsidRPr="00080035">
        <w:t>Företagandet är fundamentet för Sveriges välstånd. Att vi lever i en välfärdsnation får aldrig tas för givet, det är frukten av alla de ögonblick då människor vågat bestämma sig för att försöka förverkliga sina idéer i företagandets form. De senaste decennierna har 4</w:t>
      </w:r>
      <w:r w:rsidR="00114FA9">
        <w:t> </w:t>
      </w:r>
      <w:r w:rsidRPr="00080035">
        <w:t>av 5 nya jobb skapats i företag med färre än 200 anställda. Dessa viktiga företag måste ges rätt förutsättningar att växa – det är en avgörande pusselbit i att klara integra</w:t>
      </w:r>
      <w:r w:rsidR="00DB2D9E">
        <w:softHyphen/>
      </w:r>
      <w:r w:rsidRPr="00080035">
        <w:t>tionen, jobben och välfärden. Det är med goda förutsättningar för entreprenörskap, investeringar, innovationer och företagsamhet som vi bygger ett starkt Sverige.</w:t>
      </w:r>
    </w:p>
    <w:p w:rsidRPr="00080035" w:rsidR="00A55E68" w:rsidP="00675B91" w:rsidRDefault="00A55E68" w14:paraId="17AACC9C" w14:textId="67F673A7">
      <w:r w:rsidRPr="00080035">
        <w:t>Entreprenörskap och egenföretagande måste ses som en naturlig väg till egen försörjning. I dag är så inte fallet</w:t>
      </w:r>
      <w:r w:rsidR="003D3F24">
        <w:t>;</w:t>
      </w:r>
      <w:r w:rsidRPr="00080035">
        <w:t xml:space="preserve"> studier visar att det finns fler potentiella företagare än vad det faktiskt finns företagare. Politikens fokus måste vara att undanröja de hinder som i dag ligger i vägen för jobb och tillväxt. Det är avgörande att varje människa känner att hon kan förbättra tillvaron för sig själv och andra och se resultat av sina ansträngningar.</w:t>
      </w:r>
    </w:p>
    <w:p w:rsidRPr="00080035" w:rsidR="00A55E68" w:rsidP="00675B91" w:rsidRDefault="00A55E68" w14:paraId="0E784176" w14:textId="77777777">
      <w:r w:rsidRPr="00080035">
        <w:t xml:space="preserve">En liberal politik som tar itu med samhällets utmaningar handlar om att stärka våra viktiga jobbskapande företag genom sänkta skatter på att anställa, om att undanröja onödigt regelkrångel och att stärka kompetensförsörjningen. Det handlar också om att göra det lönsamt att anstränga sig genom sänkta skatter på arbete och företagande. </w:t>
      </w:r>
    </w:p>
    <w:p w:rsidRPr="00080035" w:rsidR="00A55E68" w:rsidP="00675B91" w:rsidRDefault="00A55E68" w14:paraId="3673F59A" w14:textId="0929D19E">
      <w:r w:rsidRPr="00080035">
        <w:t xml:space="preserve">Skattesystemet måste gynna företagande och investeringar. Det måste vara så enkelt, överskådligt och väl utformat att det lockar såväl tjänstesektor som industri att utvecklas och lockar fler att flytta sina verksamheter till Sverige. För detta krävs liberala reformer som tydligt prioriterar företagen och det svenska näringslivets konkurrenskraft. </w:t>
      </w:r>
    </w:p>
    <w:p w:rsidRPr="009F09CB" w:rsidR="00A55E68" w:rsidP="009F09CB" w:rsidRDefault="00A55E68" w14:paraId="19A1F575" w14:textId="6D3FED63">
      <w:pPr>
        <w:pStyle w:val="Rubrik2numrerat"/>
      </w:pPr>
      <w:bookmarkStart w:name="_Toc84265503" w:id="256"/>
      <w:bookmarkStart w:name="_Toc84334357" w:id="257"/>
      <w:bookmarkStart w:name="_Toc129942660" w:id="258"/>
      <w:r w:rsidRPr="009F09CB">
        <w:lastRenderedPageBreak/>
        <w:t>Stärk innovationsnationen Sverige</w:t>
      </w:r>
      <w:bookmarkEnd w:id="256"/>
      <w:bookmarkEnd w:id="257"/>
      <w:bookmarkEnd w:id="258"/>
    </w:p>
    <w:p w:rsidRPr="00080035" w:rsidR="00A55E68" w:rsidP="00675B91" w:rsidRDefault="00A55E68" w14:paraId="75523B2E" w14:textId="358453E0">
      <w:pPr>
        <w:pStyle w:val="Normalutanindragellerluft"/>
      </w:pPr>
      <w:r w:rsidRPr="00080035">
        <w:t xml:space="preserve">Sverige grundar sitt välstånd på att vara en kunskapsnation på en global marknad där humankapital, kompetens och forskning är de viktigaste konkurrensfördelarna. Sveriges position som en innovations- och kunskapsintensiv nation måste försvaras och stärkas. Skattesystemet är av stor betydelse för företags avvägningar </w:t>
      </w:r>
      <w:r w:rsidR="00947D82">
        <w:t xml:space="preserve">i fråga </w:t>
      </w:r>
      <w:r w:rsidRPr="00080035">
        <w:t xml:space="preserve">om investeringar. </w:t>
      </w:r>
    </w:p>
    <w:p w:rsidRPr="009F09CB" w:rsidR="00A55E68" w:rsidP="009F09CB" w:rsidRDefault="00A55E68" w14:paraId="6EB53DF5" w14:textId="34C97827">
      <w:pPr>
        <w:pStyle w:val="Rubrik3numrerat"/>
      </w:pPr>
      <w:bookmarkStart w:name="_Toc84265504" w:id="259"/>
      <w:bookmarkStart w:name="_Toc84334358" w:id="260"/>
      <w:bookmarkStart w:name="_Toc129942661" w:id="261"/>
      <w:r w:rsidRPr="009F09CB">
        <w:t>Sänkt skatt för forskningsintensiva företag</w:t>
      </w:r>
      <w:bookmarkEnd w:id="259"/>
      <w:bookmarkEnd w:id="260"/>
      <w:bookmarkEnd w:id="261"/>
    </w:p>
    <w:p w:rsidRPr="00080035" w:rsidR="00A55E68" w:rsidP="00675B91" w:rsidRDefault="00A55E68" w14:paraId="3A16CFB9" w14:textId="3A907F00">
      <w:pPr>
        <w:pStyle w:val="Normalutanindragellerluft"/>
      </w:pPr>
      <w:r w:rsidRPr="00080035">
        <w:t>Det svenska näringslivet är alltjämt ett av de mest FoU-intensiva i världen, med ungefär 70 procent av de totala forskningsinvesteringarna i Sverige. Samtidigt har investering</w:t>
      </w:r>
      <w:r w:rsidR="00DB2D9E">
        <w:softHyphen/>
      </w:r>
      <w:r w:rsidRPr="00080035">
        <w:t>arna sjunkit under 20</w:t>
      </w:r>
      <w:r w:rsidR="00935711">
        <w:t>0</w:t>
      </w:r>
      <w:r w:rsidRPr="00080035">
        <w:t>0-talet, och nyinvesteringar sker i allt högre utsträckning utanför Sverige. De globala investeringarna i forskning och utveckling tredubblades mellan år 2000 och 2017. I Sverige är trenden den motsatta. Företagens FoU-investeringar, som andel av BNP, har minskat med en tredjedel de senaste 20 åren.</w:t>
      </w:r>
    </w:p>
    <w:p w:rsidRPr="00080035" w:rsidR="00A55E68" w:rsidP="00675B91" w:rsidRDefault="00A55E68" w14:paraId="182BBF75" w14:textId="5464F199">
      <w:r w:rsidRPr="00080035">
        <w:t>När förutsättningarna för privat FoU tappar mark i takt med en allt större interna</w:t>
      </w:r>
      <w:r w:rsidR="00DB2D9E">
        <w:softHyphen/>
      </w:r>
      <w:r w:rsidRPr="00080035">
        <w:t>tionell konkurrens krävs kraftfulla reformer för att försvara Sveriges position som ett starkt innovationsland.</w:t>
      </w:r>
    </w:p>
    <w:p w:rsidRPr="00080035" w:rsidR="00A55E68" w:rsidP="00675B91" w:rsidRDefault="00A55E68" w14:paraId="615C9769" w14:textId="3F95692D">
      <w:r w:rsidRPr="00080035">
        <w:t>Forskning, investeringar och humankapital går hand i hand i ett innovationsintensivt näringsliv. Det svenska näringslivet är inget undantag: Sammanräknat med konsult</w:t>
      </w:r>
      <w:r w:rsidR="00DB2D9E">
        <w:softHyphen/>
      </w:r>
      <w:r w:rsidRPr="00080035">
        <w:t>arvoden står arbetskraftskostnaderna för hela 72 procent av företagens FoU</w:t>
      </w:r>
      <w:r w:rsidR="00B815FC">
        <w:noBreakHyphen/>
      </w:r>
      <w:r w:rsidRPr="00080035">
        <w:t>kostnader, och nästan lika många arbetar med forskning och utveckling i det privata näringslivet som det totala antalet anställda på våra universitet och högskolor.</w:t>
      </w:r>
    </w:p>
    <w:p w:rsidRPr="00080035" w:rsidR="00A55E68" w:rsidP="00675B91" w:rsidRDefault="00A55E68" w14:paraId="382981EB" w14:textId="74A309DF">
      <w:r w:rsidRPr="00080035">
        <w:t xml:space="preserve">Mot bakgrund av detta spelar FoU-avdraget, som möjliggör för arbetsgivare att göra avdrag på arbetsgivaravgiften för personer som arbetar med forskning eller utveckling, en nyckelroll i företagens forsknings- och innovationsinvesteringar. FoU-avdraget är ett effektivt stöd med många fördelar jämfört med direkta subventioner till specifika </w:t>
      </w:r>
      <w:r w:rsidRPr="00DB2D9E">
        <w:rPr>
          <w:spacing w:val="-1"/>
        </w:rPr>
        <w:t>forsk</w:t>
      </w:r>
      <w:r w:rsidRPr="00DB2D9E" w:rsidR="00DB2D9E">
        <w:rPr>
          <w:spacing w:val="-1"/>
        </w:rPr>
        <w:softHyphen/>
      </w:r>
      <w:r w:rsidRPr="00DB2D9E">
        <w:rPr>
          <w:spacing w:val="-1"/>
        </w:rPr>
        <w:t>ningsprojekt. Det minskar risken för snedvridning av marknaden genom riktade stöd och har visat sig ha tydligt positiva effekter för innovativa småföretag och entreprenörer.</w:t>
      </w:r>
    </w:p>
    <w:p w:rsidRPr="00080035" w:rsidR="00A55E68" w:rsidP="00675B91" w:rsidRDefault="00A55E68" w14:paraId="2B69E7FE" w14:textId="2DBEB828">
      <w:r w:rsidRPr="00080035">
        <w:t>Viktiga förstärkningar av och satsningar på FoU-avdraget har gjorts tack vare Liberalerna under föregående mandatperioder. Liberalerna vill nu gå längre och ytter</w:t>
      </w:r>
      <w:r w:rsidR="00DB2D9E">
        <w:softHyphen/>
      </w:r>
      <w:r w:rsidRPr="00080035">
        <w:t>ligare stärka Sverige som forsknings- och innovationsnation. Därför föreslår Liberalerna en förstärkning av taket i FoU-avdraget till 1,5 miljarder kronor. Satsningen bedöms försvaga de offentliga finanserna med 290 miljoner kronor.</w:t>
      </w:r>
    </w:p>
    <w:p w:rsidRPr="009F09CB" w:rsidR="00A55E68" w:rsidP="009F09CB" w:rsidRDefault="00A55E68" w14:paraId="18F5CA07" w14:textId="1011269D">
      <w:pPr>
        <w:pStyle w:val="Rubrik3numrerat"/>
      </w:pPr>
      <w:bookmarkStart w:name="_Toc84265505" w:id="262"/>
      <w:bookmarkStart w:name="_Toc84334359" w:id="263"/>
      <w:bookmarkStart w:name="_Toc129942662" w:id="264"/>
      <w:r w:rsidRPr="009F09CB">
        <w:t>Förbättrad expertskatt</w:t>
      </w:r>
      <w:bookmarkEnd w:id="262"/>
      <w:bookmarkEnd w:id="263"/>
      <w:bookmarkEnd w:id="264"/>
    </w:p>
    <w:p w:rsidRPr="00080035" w:rsidR="00A55E68" w:rsidP="00675B91" w:rsidRDefault="00A55E68" w14:paraId="28541E59" w14:textId="77777777">
      <w:pPr>
        <w:pStyle w:val="Normalutanindragellerluft"/>
      </w:pPr>
      <w:r w:rsidRPr="00080035">
        <w:t xml:space="preserve">Reglerna om expertskatt kom till i början av 2000-talet i syfte att stärka Sveriges internationella konkurrensförmåga för ökad möjlighet att attrahera utländska experter. Detta är lika aktuellt idag. </w:t>
      </w:r>
    </w:p>
    <w:p w:rsidRPr="00080035" w:rsidR="00A55E68" w:rsidP="00675B91" w:rsidRDefault="00A55E68" w14:paraId="3E1D11D3" w14:textId="51C6440F">
      <w:r w:rsidRPr="00080035">
        <w:t xml:space="preserve">Att utländska experter och forskare har möjlighet att arbeta i Sverige och betala lägre skatt gör det möjligt för Sverige att konkurrera om kvalificerade personer. </w:t>
      </w:r>
      <w:r w:rsidRPr="00DB2D9E">
        <w:rPr>
          <w:spacing w:val="-1"/>
        </w:rPr>
        <w:t>Svenska företags förmåga att attrahera kvalificerad arbetskraft är i sin tur grundläggande</w:t>
      </w:r>
      <w:r w:rsidRPr="00080035">
        <w:t xml:space="preserve"> för den svenska forskningens kvalitet ur ett internationellt perspektiv. Sveriges framtida kon</w:t>
      </w:r>
      <w:r w:rsidR="00DB2D9E">
        <w:softHyphen/>
      </w:r>
      <w:r w:rsidRPr="00080035">
        <w:t>kurrenskraft är beroende av förmågan att attrahera utländska experter och forskare, som tillför och sprider kompetens till det svenska samhället och på så sätt långsiktigt stärker Sveriges styrkepositioner inom företagande, teknik, innovationer och forskning.</w:t>
      </w:r>
    </w:p>
    <w:p w:rsidRPr="00080035" w:rsidR="00A55E68" w:rsidP="00675B91" w:rsidRDefault="00A55E68" w14:paraId="7C41AF27" w14:textId="6C165549">
      <w:r w:rsidRPr="00080035">
        <w:t xml:space="preserve">Det är genom att attrahera världens spetskompetens som svenska företag kan vara med och konkurrera med de stora världsomspännande bolagen och ligga längst fram i </w:t>
      </w:r>
      <w:r w:rsidRPr="00080035">
        <w:lastRenderedPageBreak/>
        <w:t>kunskapsutvecklingen inom området. Erfarenheter från andra länder, däribland Danmark som införde regler om expertskatt tio år innan det svenska införandet, tyder på att skattereformen har en tydligt positiv effekt på såväl antalet utländska experter i landet som de totala skatteintäkterna.</w:t>
      </w:r>
    </w:p>
    <w:p w:rsidRPr="00080035" w:rsidR="00A55E68" w:rsidP="00675B91" w:rsidRDefault="00A55E68" w14:paraId="7EE973C2" w14:textId="654BD281">
      <w:r w:rsidRPr="00080035">
        <w:t>Av stor vikt är att expertskatten utvecklas och förstärks i takt med att den internatio</w:t>
      </w:r>
      <w:r w:rsidR="00DB2D9E">
        <w:softHyphen/>
      </w:r>
      <w:r w:rsidRPr="00080035">
        <w:t>nella konkurrensen ökar. Expertskatten behöver göras mer förmånlig för att vi ska kunna ha goda förutsättningar att attrahera rätt kompetens. Liberalerna lägger därför fram en satsning på expertskatten som innebär att skatteundantaget förlängs till arbets</w:t>
      </w:r>
      <w:r w:rsidR="00DB2D9E">
        <w:softHyphen/>
      </w:r>
      <w:r w:rsidRPr="00080035">
        <w:t>vistelser som uppgår till sju år, jämfört med dagens fem år. En utvidgning av tids</w:t>
      </w:r>
      <w:r w:rsidR="00DB2D9E">
        <w:softHyphen/>
      </w:r>
      <w:r w:rsidRPr="00080035">
        <w:t>gränsen i expertskatten är en reform som ligger i linje med den internationella utveck</w:t>
      </w:r>
      <w:r w:rsidR="00DB2D9E">
        <w:softHyphen/>
      </w:r>
      <w:r w:rsidRPr="00080035">
        <w:t>lingen. Nederländerna, Portugal och Spanien är exempel på europeiska länder som i dag har en längre tidsgräns än Sverige. Reformen innebär sammantaget en större lång</w:t>
      </w:r>
      <w:r w:rsidR="00DB2D9E">
        <w:softHyphen/>
      </w:r>
      <w:r w:rsidRPr="00080035">
        <w:t xml:space="preserve">siktighet i företagens kompetensförsörjning och en bättre förutsägbarhet för den enskilde skattskyldige. Reformen beräknas försvaga de offentliga finanserna med 100 miljoner kronor per år 2022, 200 miljoner kronor per år 2023 och 400 miljoner kronor per </w:t>
      </w:r>
      <w:r w:rsidR="00B01661">
        <w:t xml:space="preserve">år </w:t>
      </w:r>
      <w:r w:rsidRPr="00080035">
        <w:t>2024.</w:t>
      </w:r>
    </w:p>
    <w:p w:rsidRPr="009F09CB" w:rsidR="00A55E68" w:rsidP="009F09CB" w:rsidRDefault="00A55E68" w14:paraId="5D0ADEC6" w14:textId="1C1A710D">
      <w:pPr>
        <w:pStyle w:val="Rubrik3numrerat"/>
      </w:pPr>
      <w:bookmarkStart w:name="_Toc84265506" w:id="265"/>
      <w:bookmarkStart w:name="_Toc84334360" w:id="266"/>
      <w:bookmarkStart w:name="_Toc129942663" w:id="267"/>
      <w:r w:rsidRPr="009F09CB">
        <w:t>Förbättrade regler för personaloptioner</w:t>
      </w:r>
      <w:bookmarkEnd w:id="265"/>
      <w:bookmarkEnd w:id="266"/>
      <w:bookmarkEnd w:id="267"/>
    </w:p>
    <w:p w:rsidRPr="00080035" w:rsidR="00A55E68" w:rsidP="00675B91" w:rsidRDefault="00A55E68" w14:paraId="0511312B" w14:textId="77777777">
      <w:pPr>
        <w:pStyle w:val="Normalutanindragellerluft"/>
      </w:pPr>
      <w:r w:rsidRPr="00080035">
        <w:t>Inom ramen för januarisamarbetet med regeringen och Centerpartiet drev Liberalerna på för en förbättrad personaloptionsbeskattning. Vi vet att personaloptionerna är en viktig nyckel i växande innovationsföretags möjligheter att locka till sig den vassaste kompetensen.</w:t>
      </w:r>
    </w:p>
    <w:p w:rsidRPr="00080035" w:rsidR="00A55E68" w:rsidP="00675B91" w:rsidRDefault="00A55E68" w14:paraId="7F97ECEC" w14:textId="6578A247">
      <w:r w:rsidRPr="00080035">
        <w:t>För små expanderande företag utan stora intäkter kan det vara svårt att locka till sig kompetens enbart genom lönesatsningar. Syftet med reglerna om lättnader i beskatt</w:t>
      </w:r>
      <w:r w:rsidR="00DB2D9E">
        <w:softHyphen/>
      </w:r>
      <w:r w:rsidRPr="00080035">
        <w:t>ningen av personaloptioner är att underlätta för unga företag som saknar tillräcklig tillgång till kapital, men som har tillväxtambitioner, att rekrytera och behålla personer som är viktiga för att företaget ska kunna växa. På så sätt kan även nystartade företag med bra idéer men små marginaler attrahera spetskompetens genom att erbjuda delägar</w:t>
      </w:r>
      <w:r w:rsidR="00DB2D9E">
        <w:softHyphen/>
      </w:r>
      <w:r w:rsidRPr="00080035">
        <w:t>skap i företaget.</w:t>
      </w:r>
    </w:p>
    <w:p w:rsidRPr="00080035" w:rsidR="00A55E68" w:rsidP="00675B91" w:rsidRDefault="00A55E68" w14:paraId="026923AE" w14:textId="19FC2A7F">
      <w:r w:rsidRPr="00080035">
        <w:t>Liberalerna har länge påpekat att det regelverk som i dag finns för lättnader i be</w:t>
      </w:r>
      <w:r w:rsidR="00DB2D9E">
        <w:softHyphen/>
      </w:r>
      <w:r w:rsidRPr="00080035">
        <w:t xml:space="preserve">skattningen av personaloptioner måste utökas för att gynna fler. Det genomförande av de förbättrade personaloptionerna som vi nu ser är inte bara en liberal vinst – det är en vinst för alla de växande företag som </w:t>
      </w:r>
      <w:r w:rsidR="00DC380B">
        <w:t xml:space="preserve">får ta del av </w:t>
      </w:r>
      <w:r w:rsidRPr="00080035">
        <w:t xml:space="preserve">reformen. </w:t>
      </w:r>
    </w:p>
    <w:p w:rsidRPr="00AC2419" w:rsidR="00A55E68" w:rsidP="00AC2419" w:rsidRDefault="00A55E68" w14:paraId="168A8D20" w14:textId="204020FD">
      <w:pPr>
        <w:pStyle w:val="Rubrik2numrerat"/>
      </w:pPr>
      <w:bookmarkStart w:name="_Toc84265507" w:id="268"/>
      <w:bookmarkStart w:name="_Toc84334361" w:id="269"/>
      <w:bookmarkStart w:name="_Toc129942664" w:id="270"/>
      <w:r w:rsidRPr="00AC2419">
        <w:t>Stärk våra jobbskapare – de små och medelstora företagen</w:t>
      </w:r>
      <w:bookmarkEnd w:id="268"/>
      <w:bookmarkEnd w:id="269"/>
      <w:bookmarkEnd w:id="270"/>
    </w:p>
    <w:p w:rsidRPr="00080035" w:rsidR="00A55E68" w:rsidP="00675B91" w:rsidRDefault="00A55E68" w14:paraId="5C54BFF8" w14:textId="79F6F824">
      <w:pPr>
        <w:pStyle w:val="Normalutanindragellerluft"/>
      </w:pPr>
      <w:r w:rsidRPr="00080035">
        <w:t>Jobben skapas inte av ineffektiva subventionerade anställningar och arbetsmarknads</w:t>
      </w:r>
      <w:r w:rsidR="00DB2D9E">
        <w:softHyphen/>
      </w:r>
      <w:r w:rsidRPr="00080035">
        <w:t>politiska program. Jobben skapas i svenska företag</w:t>
      </w:r>
      <w:r w:rsidR="000627A7">
        <w:t>:</w:t>
      </w:r>
      <w:r w:rsidRPr="00080035">
        <w:t xml:space="preserve"> </w:t>
      </w:r>
      <w:r w:rsidR="000627A7">
        <w:t>S</w:t>
      </w:r>
      <w:r w:rsidRPr="00080035">
        <w:t>edan 1993 har små och medelstora företag svarat för mer än 80 procent av den totala sysselsättningstillväxten netto, och 4 av 5 nya jobb skapas i dag i företag med färre än 200 anställda.</w:t>
      </w:r>
    </w:p>
    <w:p w:rsidRPr="00080035" w:rsidR="00A55E68" w:rsidP="00675B91" w:rsidRDefault="00A55E68" w14:paraId="3A55788B" w14:textId="129A6B27">
      <w:r w:rsidRPr="00080035">
        <w:t>Skattesystemet har en tydlig inverkan på benägenheten till företagande. Det handlar om såväl direkta som indirekta negativa effekter. Ett högt skattetryck har en direkt negativ effekt på antalet nystartade företag, något Sverige i allt väsentligt fortfarande har. Lika entydig är forskningen när det kommer till indirekta effekter av skatte</w:t>
      </w:r>
      <w:r w:rsidR="00DB2D9E">
        <w:softHyphen/>
      </w:r>
      <w:r w:rsidRPr="00080035">
        <w:t xml:space="preserve">systemet: En stor regelbörda hämmar inträdet av nya företag och minskar avkastningen på företagande. Det behövs en liberal politik för ett starkare klimat för våra små och medelstora företag. </w:t>
      </w:r>
    </w:p>
    <w:p w:rsidRPr="00AC2419" w:rsidR="00A55E68" w:rsidP="00AC2419" w:rsidRDefault="00A55E68" w14:paraId="7BFE321A" w14:textId="229D530B">
      <w:pPr>
        <w:pStyle w:val="Rubrik3numrerat"/>
      </w:pPr>
      <w:bookmarkStart w:name="_Toc84265508" w:id="271"/>
      <w:bookmarkStart w:name="_Toc84334362" w:id="272"/>
      <w:bookmarkStart w:name="_Toc129942665" w:id="273"/>
      <w:r w:rsidRPr="00AC2419">
        <w:lastRenderedPageBreak/>
        <w:t>Höjd omsättningsgräns för momsbeskattning</w:t>
      </w:r>
      <w:bookmarkEnd w:id="271"/>
      <w:bookmarkEnd w:id="272"/>
      <w:bookmarkEnd w:id="273"/>
    </w:p>
    <w:p w:rsidRPr="00080035" w:rsidR="00A55E68" w:rsidP="00675B91" w:rsidRDefault="00A55E68" w14:paraId="61D505D5" w14:textId="77777777">
      <w:pPr>
        <w:pStyle w:val="Normalutanindragellerluft"/>
      </w:pPr>
      <w:r w:rsidRPr="00080035">
        <w:t>Den snabba teknikutvecklingen medför en ny typ av arbetsmarknad. Politiken måste förhålla sig till utvecklingen och snabbt röja undan hinder för sysselsättning i vår moderna ekonomi. Alla jobb behövs, och förenklingar av skattesystemet är nödvändiga. Liberalerna har länge drivit frågan om bättre och enklare regler för de allra minsta företagen – en grupp av företag som nu växer.</w:t>
      </w:r>
    </w:p>
    <w:p w:rsidRPr="00080035" w:rsidR="00A55E68" w:rsidP="00675B91" w:rsidRDefault="00A55E68" w14:paraId="444D95EB" w14:textId="490D6433">
      <w:r w:rsidRPr="00080035">
        <w:t>Ett angeläget förenklingsområde är momsbeskattningen. Momsbeskattningen är komplext utformad och den snabba utvecklingen på momsrättsområdet gör inte sällan beskattningssituationen oförutsägbar för den enskild</w:t>
      </w:r>
      <w:r w:rsidR="005F0F9D">
        <w:t>a</w:t>
      </w:r>
      <w:r w:rsidRPr="00080035">
        <w:t xml:space="preserve"> företagaren. I dag har företag med en omsättning som beräknas bli högst 30</w:t>
      </w:r>
      <w:r w:rsidR="00104FD1">
        <w:t> </w:t>
      </w:r>
      <w:r w:rsidRPr="00080035">
        <w:t>000 kronor under beskattningsåret en möjlig</w:t>
      </w:r>
      <w:r w:rsidR="00DB2D9E">
        <w:softHyphen/>
      </w:r>
      <w:r w:rsidRPr="00080035">
        <w:t>het att slippa momsbeskattning. Det tillåtna undantaget ligger på den lägsta nivå som EU-rätten möjliggör och utmärker Sverige i en europeisk kontext.</w:t>
      </w:r>
    </w:p>
    <w:p w:rsidRPr="00080035" w:rsidR="00A55E68" w:rsidP="00675B91" w:rsidRDefault="00A55E68" w14:paraId="6F7D3488" w14:textId="21C9D8BD">
      <w:r w:rsidRPr="00080035">
        <w:t>Liberalerna vill förenkla momsbeskattningen för de minsta företagen genom att höja omsättningsgränsen för momsbefrielse till 100</w:t>
      </w:r>
      <w:r w:rsidR="00104FD1">
        <w:t> </w:t>
      </w:r>
      <w:r w:rsidRPr="00080035">
        <w:t>000 kronor per beskattningsår. Det är det högsta undantaget som är möjligt i Sverige enligt gällande momsrättsdirektiv och inne</w:t>
      </w:r>
      <w:r w:rsidR="00DB2D9E">
        <w:softHyphen/>
      </w:r>
      <w:r w:rsidRPr="00080035">
        <w:t>bär att ett stort antal företag kan slippa momsredovisning.</w:t>
      </w:r>
    </w:p>
    <w:p w:rsidRPr="00080035" w:rsidR="00A55E68" w:rsidP="00675B91" w:rsidRDefault="00A55E68" w14:paraId="31552F48" w14:textId="578C86D4">
      <w:r w:rsidRPr="00080035">
        <w:t>Enligt uppskattningar från Tillväxtverket skulle en höjning till 100</w:t>
      </w:r>
      <w:r w:rsidR="00104FD1">
        <w:t> </w:t>
      </w:r>
      <w:r w:rsidRPr="00080035">
        <w:t>000 kronor inne</w:t>
      </w:r>
      <w:r w:rsidR="00DB2D9E">
        <w:softHyphen/>
      </w:r>
      <w:r w:rsidRPr="00080035">
        <w:t>bära en årlig skattelättnad för de berörda företagen på upp till 58 miljoner kronor per år och en ytterligare besparing av administrationskostnader med upp till 8 miljoner kronor per år.</w:t>
      </w:r>
    </w:p>
    <w:p w:rsidRPr="00080035" w:rsidR="00A55E68" w:rsidP="00675B91" w:rsidRDefault="00A55E68" w14:paraId="2C03A9F6" w14:textId="0B50F035">
      <w:r w:rsidRPr="00080035">
        <w:t>Reformen beräknas försvaga de offentliga finanserna med 312,5 miljoner kronor per år 2022 och därefter 625 miljoner kronor per år 2023–2024.</w:t>
      </w:r>
    </w:p>
    <w:p w:rsidRPr="00AC2419" w:rsidR="00A55E68" w:rsidP="00AC2419" w:rsidRDefault="00A55E68" w14:paraId="239BFCD0" w14:textId="6883BEF1">
      <w:pPr>
        <w:pStyle w:val="Rubrik3numrerat"/>
      </w:pPr>
      <w:bookmarkStart w:name="_Toc84265509" w:id="274"/>
      <w:bookmarkStart w:name="_Toc84334363" w:id="275"/>
      <w:bookmarkStart w:name="_Toc129942666" w:id="276"/>
      <w:r w:rsidRPr="00AC2419">
        <w:t>Fler riktiga arbetstillfällen – sänk skatten för att anställa</w:t>
      </w:r>
      <w:bookmarkEnd w:id="274"/>
      <w:bookmarkEnd w:id="275"/>
      <w:bookmarkEnd w:id="276"/>
    </w:p>
    <w:p w:rsidRPr="00080035" w:rsidR="00A55E68" w:rsidP="00675B91" w:rsidRDefault="00A55E68" w14:paraId="323E851D" w14:textId="042EC08F">
      <w:pPr>
        <w:pStyle w:val="Normalutanindragellerluft"/>
      </w:pPr>
      <w:r w:rsidRPr="00080035">
        <w:t>Att sänka kostnaderna för att anställa är en effektiv åtgärd för att skapa fler arbetstill</w:t>
      </w:r>
      <w:r w:rsidR="00DB2D9E">
        <w:softHyphen/>
      </w:r>
      <w:r w:rsidRPr="00080035">
        <w:t xml:space="preserve">fällen. Under </w:t>
      </w:r>
      <w:r w:rsidR="00C65E83">
        <w:t>a</w:t>
      </w:r>
      <w:r w:rsidRPr="00080035">
        <w:t>lliansregeringen var Liberalerna pådrivande i att sänka arbetsgivar</w:t>
      </w:r>
      <w:r w:rsidR="00DB2D9E">
        <w:softHyphen/>
      </w:r>
      <w:r w:rsidRPr="00080035">
        <w:t>avgifterna för unga, en reform som enligt oberoende granskningar bedöms ha givit upphov till uppåt 10</w:t>
      </w:r>
      <w:r w:rsidR="00104FD1">
        <w:t> </w:t>
      </w:r>
      <w:r w:rsidRPr="00080035">
        <w:t>000 nya jobb. Senare forskning visar även att sänkta kostnader för att anställa har positiva effekter såväl för den grupp som omfattas av skattesänkningen (substitutionseffekt) som för benägenheten att anställa även andra grupper (skaleffekt) (Entreprenörskapsforum, 2020). Den senare effekten förklaras med att de kostnads</w:t>
      </w:r>
      <w:r w:rsidR="00DB2D9E">
        <w:softHyphen/>
      </w:r>
      <w:r w:rsidRPr="00080035">
        <w:t>besparingar för företagen som sänkta arbetsgivaravgifter innebär skapar ett större utrymme att anställa fler.</w:t>
      </w:r>
    </w:p>
    <w:p w:rsidRPr="00080035" w:rsidR="00A55E68" w:rsidP="00675B91" w:rsidRDefault="00A55E68" w14:paraId="2385834D" w14:textId="7C01B934">
      <w:r w:rsidRPr="00080035">
        <w:t>De positiva effekterna av att sänka kostnaderna för att anställa är särskilt tydliga när det kommer till utrikes föddas etablering på arbetsmarknaden. Den relativt sett höga andel utrikes födda som i dag står utanför arbetsmarknaden kan delvis förklaras av de höga lägstalönerna på den svenska arbetsmarknaden, som i dag innebär att många med svag konkurrensförmåga inte släpps in på arbetsmarknaden. Sänkta kostnader för att anställa har därför en särskilt positiv effekt för dessa grupper. I en undersökning från den oberoende forskningsstiftelsen Entreprenörskapsforum (2020) konstateras att det finns en stark positiv koppling mellan sänkta arbetskraftskostnader för företag och benägenheten att rekrytera första generationens icke</w:t>
      </w:r>
      <w:r w:rsidR="00663317">
        <w:t xml:space="preserve"> </w:t>
      </w:r>
      <w:r w:rsidRPr="00080035">
        <w:t>västerländska invandrare.</w:t>
      </w:r>
    </w:p>
    <w:p w:rsidRPr="00080035" w:rsidR="00A55E68" w:rsidP="00675B91" w:rsidRDefault="00A55E68" w14:paraId="540AEBAD" w14:textId="2916C0FC">
      <w:r w:rsidRPr="00080035">
        <w:t>Liberalerna drev i arbetet med 2021 års budget igenom en sänkning av arbetsgivar</w:t>
      </w:r>
      <w:r w:rsidR="00DB2D9E">
        <w:softHyphen/>
      </w:r>
      <w:r w:rsidRPr="00080035">
        <w:t xml:space="preserve">avgifterna för dem mellan 19 och 23 år. Det är bra att regeringen nu förlänger denna satsning. </w:t>
      </w:r>
      <w:r w:rsidRPr="00DB2D9E">
        <w:rPr>
          <w:spacing w:val="-1"/>
        </w:rPr>
        <w:t xml:space="preserve">Osäkerheten i det ekonomiska läget har gjort att många företag har tvekat inför att anställa ny personal. Samtidigt vet vi att de allra flesta arbetstillfällena skapas av små och medelstora företag, samma företag som drabbats särskilt hårt under coronapandemin. </w:t>
      </w:r>
      <w:r w:rsidRPr="00080035">
        <w:lastRenderedPageBreak/>
        <w:t>Liberalerna vill därför gå längre än regeringen, och ytterligare sänka kostnaderna för att anställa.</w:t>
      </w:r>
    </w:p>
    <w:p w:rsidRPr="00080035" w:rsidR="00A55E68" w:rsidP="00675B91" w:rsidRDefault="00A55E68" w14:paraId="4200295C" w14:textId="06FF5037">
      <w:r w:rsidRPr="00080035">
        <w:t>Liberalerna drev i arbetet med 2021 års budget på för att tillfälligt förstärka det så kallade växa-stödet, som sänker skatten för små företag utan anställda för att möjliggöra nyanställningar av en eller två medarbetare under de två första åren. Trots att reformen har visat sig vara effektiv som stödåtgärd, har regeringen nu valt att fasa ut förstärk</w:t>
      </w:r>
      <w:r w:rsidR="00DB2D9E">
        <w:softHyphen/>
      </w:r>
      <w:r w:rsidRPr="00080035">
        <w:t>ningen till 2022. Liberalerna vill istället fördjupa, förstärka och permanenta växa-stödet. Den förstärkning och permanentning av växa-stödet som Liberalerna föreslår innebär att småföretag som går från inga till upp till tre nya medarbetare får en reducering av arbetsgivaravgifterna de första två åren. Att stödet permanentas innebär också att den utfasning från 2022 som regeringen gör utgår. Reformen innebär en försvagning av de offentliga finanserna med 110 miljoner kronor per år 2022, 100 miljoner kronor per år 2023 och 280 miljoner kronor per år 2024.</w:t>
      </w:r>
    </w:p>
    <w:p w:rsidRPr="00AC2419" w:rsidR="00A55E68" w:rsidP="00AC2419" w:rsidRDefault="00A55E68" w14:paraId="1B3F7C46" w14:textId="3C5111EC">
      <w:pPr>
        <w:pStyle w:val="Rubrik3numrerat"/>
      </w:pPr>
      <w:bookmarkStart w:name="_Toc84265510" w:id="277"/>
      <w:bookmarkStart w:name="_Toc84334364" w:id="278"/>
      <w:bookmarkStart w:name="_Toc129942667" w:id="279"/>
      <w:r w:rsidRPr="00AC2419">
        <w:t>Minska företagens regelkrångel</w:t>
      </w:r>
      <w:bookmarkEnd w:id="277"/>
      <w:bookmarkEnd w:id="278"/>
      <w:bookmarkEnd w:id="279"/>
    </w:p>
    <w:p w:rsidRPr="00080035" w:rsidR="00A55E68" w:rsidP="00675B91" w:rsidRDefault="00A55E68" w14:paraId="6D8F58B4" w14:textId="3C2D9E59">
      <w:pPr>
        <w:pStyle w:val="Normalutanindragellerluft"/>
      </w:pPr>
      <w:r w:rsidRPr="00080035">
        <w:t>Det svenska skattesystemet är komplext, särskilt när det kommer till beskattning av näringsverksamhet. Komplexiteten drabbar särskilt de mindre företagen som i regel har sämre förutsättningar att navigera i regelbyråkratin. Uppskattningar visar att en minsk</w:t>
      </w:r>
      <w:r w:rsidR="00DB2D9E">
        <w:softHyphen/>
      </w:r>
      <w:r w:rsidRPr="00080035">
        <w:t>ning av skatternas komplexitet med tio procent ökar entreprenörskapet med hela tre procent. Det sambandet måste politiken ta intryck av. Dessvärre har utvecklingen de senaste åren gått i fel riktning</w:t>
      </w:r>
      <w:r w:rsidR="000627A7">
        <w:t>:</w:t>
      </w:r>
      <w:r w:rsidR="00F61E72">
        <w:t xml:space="preserve"> </w:t>
      </w:r>
      <w:r w:rsidR="000627A7">
        <w:t>I</w:t>
      </w:r>
      <w:r w:rsidRPr="00080035">
        <w:t xml:space="preserve"> dag uppger var</w:t>
      </w:r>
      <w:r w:rsidR="00F61E72">
        <w:t>t</w:t>
      </w:r>
      <w:r w:rsidRPr="00080035">
        <w:t xml:space="preserve"> tredje företag att de</w:t>
      </w:r>
      <w:r w:rsidR="00F61E72">
        <w:t>t</w:t>
      </w:r>
      <w:r w:rsidRPr="00080035">
        <w:t xml:space="preserve"> lägger mer tid på skatteadministration än vad de</w:t>
      </w:r>
      <w:r w:rsidR="00F61E72">
        <w:t>t</w:t>
      </w:r>
      <w:r w:rsidRPr="00080035">
        <w:t xml:space="preserve"> gjorde för fem år sedan. För att Sverige ska vara i fram</w:t>
      </w:r>
      <w:r w:rsidR="00DB2D9E">
        <w:softHyphen/>
      </w:r>
      <w:r w:rsidRPr="00080035">
        <w:t>kant som entreprenörskapsnation krävs en rad reformer.</w:t>
      </w:r>
    </w:p>
    <w:p w:rsidRPr="00AC2419" w:rsidR="00A55E68" w:rsidP="00AC2419" w:rsidRDefault="00A55E68" w14:paraId="2F4AD1F9" w14:textId="77777777">
      <w:pPr>
        <w:pStyle w:val="Rubrik4"/>
      </w:pPr>
      <w:r w:rsidRPr="00AC2419">
        <w:t>En konkurrenskraftig entreprenörskapsskatt</w:t>
      </w:r>
    </w:p>
    <w:p w:rsidRPr="00080035" w:rsidR="00A55E68" w:rsidP="00675B91" w:rsidRDefault="00A55E68" w14:paraId="64661C8A" w14:textId="38A0100D">
      <w:pPr>
        <w:pStyle w:val="Normalutanindragellerluft"/>
      </w:pPr>
      <w:r w:rsidRPr="00080035">
        <w:t xml:space="preserve">Entreprenörskapsskatten, de så kallade 3:12-reglerna, är en följetong i svensk skatterätt. Den infördes i samband med skattereformen 1991 och har sedan dess genomgått ett antal </w:t>
      </w:r>
      <w:r w:rsidRPr="00DB2D9E">
        <w:rPr>
          <w:spacing w:val="-1"/>
        </w:rPr>
        <w:t>revideringar och varit föremål för ett ännu större antal statliga utredningar och skrivelser.</w:t>
      </w:r>
      <w:r w:rsidRPr="00080035">
        <w:t xml:space="preserve"> Trots, och i viss mån på grund av, upprepade reformer har 3:12-regleringen fortfarande en rad brister. Den mest uppenbara är regelverkets komplexitet.</w:t>
      </w:r>
    </w:p>
    <w:p w:rsidRPr="00080035" w:rsidR="00A55E68" w:rsidP="00675B91" w:rsidRDefault="00A55E68" w14:paraId="3C61C73B" w14:textId="77777777">
      <w:r w:rsidRPr="00080035">
        <w:t>Liberalerna har länge drivit frågan om en reformering av entreprenörskapsskatten. Vi vet att det behövs ett helhetsgrepp kring beskattningen – och mindre av det lappande och lagande som har skett de senaste åren. Ett förbättrat regelverk för fåmansföretagare är, och förblir, en prioriterad liberal skattefråga.</w:t>
      </w:r>
    </w:p>
    <w:p w:rsidRPr="00AC2419" w:rsidR="00A55E68" w:rsidP="00AC2419" w:rsidRDefault="00A55E68" w14:paraId="0E24E7E5" w14:textId="77777777">
      <w:pPr>
        <w:pStyle w:val="Rubrik4"/>
      </w:pPr>
      <w:r w:rsidRPr="00AC2419">
        <w:t>Förbättrade regler för enskilda näringsidkare</w:t>
      </w:r>
    </w:p>
    <w:p w:rsidRPr="00080035" w:rsidR="00A55E68" w:rsidP="00675B91" w:rsidRDefault="00A55E68" w14:paraId="38E0FE47" w14:textId="0E22650B">
      <w:pPr>
        <w:pStyle w:val="Normalutanindragellerluft"/>
      </w:pPr>
      <w:r w:rsidRPr="00080035">
        <w:t>Enskilda näringsidkare är den företagargrupp i Sverige som är störst till antalet. Enligt Skatteförenklingsutredningen uppgår gruppen till ca 753</w:t>
      </w:r>
      <w:r w:rsidR="00104FD1">
        <w:t> </w:t>
      </w:r>
      <w:r w:rsidRPr="00080035">
        <w:t>000 personer och utgör cirka 60 procent av Sveriges alla företag. Merparten av företagen är små företag med liten eller mycket liten verksamhet. Det rör sig med andra ord om en stor och viktig grupp av företagare, som har ett stort behov av enkla och transparenta skatteregler.</w:t>
      </w:r>
    </w:p>
    <w:p w:rsidRPr="00080035" w:rsidR="00A55E68" w:rsidP="00675B91" w:rsidRDefault="00A55E68" w14:paraId="2A87CB93" w14:textId="3D207DBF">
      <w:r w:rsidRPr="00080035">
        <w:t>För enskilda näringsidkare finns särskilda skatteregler som bland annat möjliggör för företagssparande samt regler om räntefördelning, som identifierar företagets kapital</w:t>
      </w:r>
      <w:r w:rsidR="00DB2D9E">
        <w:softHyphen/>
      </w:r>
      <w:r w:rsidRPr="00080035">
        <w:t xml:space="preserve">inkomster. En hög komplexitetsgrad har resulterat i att de är såväl detaljrika som i vissa delar svåröverskådliga för gemene man. Den utredning som tillsattes inom ramen för </w:t>
      </w:r>
      <w:r w:rsidRPr="00080035">
        <w:lastRenderedPageBreak/>
        <w:t>januariöverenskommelsen om enklare skatteregler för enskilda näringsidkare (SOU 2020:50) var ett viktigt steg i riktning mot ett enklare regelverk.</w:t>
      </w:r>
    </w:p>
    <w:p w:rsidRPr="00080035" w:rsidR="00A55E68" w:rsidP="00675B91" w:rsidRDefault="00A55E68" w14:paraId="3699A1D1" w14:textId="77777777">
      <w:r w:rsidRPr="00080035">
        <w:t>I utredningen föreslås en rad ändringar som syftar till att förenkla regelverket för enskilda näringsidkare, förslag som det nu är av stor vikt att regeringen – med beaktande av remissinstansernas synpunkter – genomför. Däremot delar Liberalerna inte utredarens slutsats om att ett slopande av reglerna om expansionsfond skulle medföra till övervägande del positiva konsekvenser för företagen. Expansionsfonderna används idag främst för resultatutjämning under längre tid än sex år och för pensionssparande. Inte minst har den pågående coronapandemin påvisat vikten av möjligheten att bygga upp reserver i verksamheten för att klara oförutsedda händelser.</w:t>
      </w:r>
    </w:p>
    <w:p w:rsidRPr="00AC2419" w:rsidR="00A55E68" w:rsidP="00AC2419" w:rsidRDefault="00A55E68" w14:paraId="3EE1997B" w14:textId="77777777">
      <w:pPr>
        <w:pStyle w:val="Rubrik4"/>
      </w:pPr>
      <w:r w:rsidRPr="00AC2419">
        <w:t>En schabloniserad inkomstbeskattning av de minsta företagen</w:t>
      </w:r>
    </w:p>
    <w:p w:rsidRPr="00080035" w:rsidR="00A55E68" w:rsidP="00675B91" w:rsidRDefault="00A55E68" w14:paraId="6FC9D341" w14:textId="77777777">
      <w:pPr>
        <w:pStyle w:val="Normalutanindragellerluft"/>
      </w:pPr>
      <w:r w:rsidRPr="00080035">
        <w:t>Ytterligare ett viktigt steg i rätt riktning är den schabloniserade inkomstbeskattning av enskilda näringsidkare som under året har varit föremål för en statlig utredning inom ramen för januariöverenskommelsen. Behovet av en schablonbeskattad företagsform framstår som särskilt angeläget i ljuset av den regelbörda som enskilda näringsidkare i dag står under. Rätt utformad kan en sådan företagsform sänka trösklarna och öppna upp för fler egna företagare i Sverige.</w:t>
      </w:r>
    </w:p>
    <w:p w:rsidRPr="00AC2419" w:rsidR="00A55E68" w:rsidP="00AC2419" w:rsidRDefault="00A55E68" w14:paraId="2CBA6112" w14:textId="0823EDAF">
      <w:pPr>
        <w:pStyle w:val="Rubrik2numrerat"/>
        <w:ind w:left="680" w:hanging="680"/>
      </w:pPr>
      <w:bookmarkStart w:name="_Toc84265511" w:id="280"/>
      <w:bookmarkStart w:name="_Toc84334365" w:id="281"/>
      <w:bookmarkStart w:name="_Toc129942668" w:id="282"/>
      <w:r w:rsidRPr="00AC2419">
        <w:t>Långsiktiga och jämställda investeringar i det svenska näringslivet</w:t>
      </w:r>
      <w:bookmarkEnd w:id="280"/>
      <w:bookmarkEnd w:id="281"/>
      <w:bookmarkEnd w:id="282"/>
    </w:p>
    <w:p w:rsidRPr="00080035" w:rsidR="00A55E68" w:rsidP="00675B91" w:rsidRDefault="00A55E68" w14:paraId="052ABE25" w14:textId="3140E89A">
      <w:pPr>
        <w:pStyle w:val="Normalutanindragellerluft"/>
      </w:pPr>
      <w:r w:rsidRPr="00080035">
        <w:t>Av Sveriges cirka 490</w:t>
      </w:r>
      <w:r w:rsidR="00104FD1">
        <w:t> </w:t>
      </w:r>
      <w:r w:rsidRPr="00080035">
        <w:t>000 företagare är omkring var fjärde kvinna. Det är en mycket låg andel ur ett europeiskt perspektiv – i EU är i genomsnitt var tredje företagare kvinna. Kvinnors företag är också ofta av mindre skala. Särskilt tydlig är skillnaden mellan män och kvinnor när det kommer till fördelningen av riskkapital. I dag går endast en procent av riskkapitalinvesteringarna till företag med kvinnliga grundare. Underrepresentationen av kvinnor kan bero på en rad faktorer. Det är dock tydligt att faktorer såsom att det saknas förebilder samt att det finns normer, fördomar och föreställningar om kvinnors företagande kan</w:t>
      </w:r>
      <w:r w:rsidR="00E10ECB">
        <w:t xml:space="preserve"> </w:t>
      </w:r>
      <w:r w:rsidRPr="00080035">
        <w:t>spela en avgörande roll.</w:t>
      </w:r>
    </w:p>
    <w:p w:rsidRPr="00080035" w:rsidR="00A55E68" w:rsidP="00675B91" w:rsidRDefault="00A55E68" w14:paraId="53CD334F" w14:textId="77777777">
      <w:r w:rsidRPr="00080035">
        <w:t xml:space="preserve">Staten och statliga institutionella investerare har ett viktigt ansvar att gå före och bana vägen för en mer jämställd fördelning av riskkapital. Varje år betalar staten ut ungefär 30 miljarder kronor i företags- och innovationsstöd. En tydligare riktning där det statliga kapitalet går till kvinnors företagande är av stor betydelse för att på sikt uppnå mer jämställda investeringar. </w:t>
      </w:r>
    </w:p>
    <w:p w:rsidRPr="00080035" w:rsidR="00A55E68" w:rsidP="00675B91" w:rsidRDefault="00A55E68" w14:paraId="02363B70" w14:textId="0CC6F92F">
      <w:r w:rsidRPr="00080035">
        <w:t>Mentorskapet</w:t>
      </w:r>
      <w:r w:rsidR="00AC3204">
        <w:t>s</w:t>
      </w:r>
      <w:r w:rsidRPr="00080035">
        <w:t xml:space="preserve"> betydelse för entreprenörskap ska inte underskattas. Ett mentorskap erbjuder viktiga möjligheter till bland annat erfarenhetsutbyte och kontakter och kan på så sätt vara av stor vikt särskilt i ett företags uppstartsfas. Såväl jämställdheten som kvaliteten i entreprenörskap har mycket att vinna på effektiva satsningar och stöd till mentorskapsprogram.</w:t>
      </w:r>
    </w:p>
    <w:p w:rsidRPr="00AC2419" w:rsidR="00A55E68" w:rsidP="00AC2419" w:rsidRDefault="00A55E68" w14:paraId="7592F414" w14:textId="60404DFF">
      <w:pPr>
        <w:pStyle w:val="Rubrik2numrerat"/>
      </w:pPr>
      <w:bookmarkStart w:name="_Toc84265512" w:id="283"/>
      <w:bookmarkStart w:name="_Toc84334366" w:id="284"/>
      <w:bookmarkStart w:name="_Toc129942669" w:id="285"/>
      <w:r w:rsidRPr="00AC2419">
        <w:t>Nej till regeringens höjning av skatten på företagande</w:t>
      </w:r>
      <w:bookmarkEnd w:id="283"/>
      <w:bookmarkEnd w:id="284"/>
      <w:bookmarkEnd w:id="285"/>
    </w:p>
    <w:p w:rsidRPr="00080035" w:rsidR="00A55E68" w:rsidP="00675B91" w:rsidRDefault="00A55E68" w14:paraId="21AA8C8B" w14:textId="591F29FF">
      <w:pPr>
        <w:pStyle w:val="Normalutanindragellerluft"/>
      </w:pPr>
      <w:r w:rsidRPr="00080035">
        <w:t xml:space="preserve">Ett starkt företagsklimat handlar lika mycket om att stärka och utveckla skattesystem, skattesatser och satsningar på entreprenörskap som </w:t>
      </w:r>
      <w:r w:rsidR="005A2649">
        <w:t xml:space="preserve">om </w:t>
      </w:r>
      <w:r w:rsidRPr="00080035">
        <w:t xml:space="preserve">att värna det nuvarande systemet från försämringar. Liberalerna avvisar därför regeringens aviserade ändringar i </w:t>
      </w:r>
      <w:r w:rsidRPr="00080035">
        <w:lastRenderedPageBreak/>
        <w:t>bestämmelserna om avdragsrätten för underskott från tidigare år, som i praktiken har effekten av en skattehöjning för svenska företag.</w:t>
      </w:r>
    </w:p>
    <w:p w:rsidRPr="00080035" w:rsidR="00A55E68" w:rsidP="00675B91" w:rsidRDefault="00A55E68" w14:paraId="26DE82D8" w14:textId="7674C030">
      <w:r w:rsidRPr="00080035">
        <w:t>Förslaget innebär att det införs en särskild begränsningsregel med innebörden att möjligheten att utnyttja tidigare års underskott efter en ägarförändring upphör, om underskottet med hänsyn till omständigheterna kan antas ha utgjort det övervägande skälet till att ägarförändringen har skett. Redan i dag finns bestämmelser om begräns</w:t>
      </w:r>
      <w:r w:rsidR="00DB2D9E">
        <w:softHyphen/>
      </w:r>
      <w:r w:rsidRPr="00080035">
        <w:t xml:space="preserve">ning av företags rätt att dra av tidigare års underskott, bland annat den så kallade beloppsspärren. Beloppsspärren är tillämplig vid en ägarförändring och innebär att ett företag får ett bestämmande inflytande över ett underskottsföretag. Det finns även en reglering som särskilt syftar till att förhindra kringgåenden av skattelagstiftning av skatteflyktsskäl. </w:t>
      </w:r>
    </w:p>
    <w:p w:rsidRPr="00080035" w:rsidR="00A55E68" w:rsidP="00675B91" w:rsidRDefault="00A55E68" w14:paraId="414E63D9" w14:textId="54724DBB">
      <w:r w:rsidRPr="00080035">
        <w:t>Liberalerna har i utskottsbehandlingen av den aviserade skattehöjningen påpekat att förslaget bygger på en felaktig analys av gällande rätt och att behovet av regelskärp</w:t>
      </w:r>
      <w:r w:rsidR="00DB2D9E">
        <w:softHyphen/>
      </w:r>
      <w:r w:rsidRPr="00080035">
        <w:t>ningen därmed i praktiken är fingerat. Därutöver vill Liberalerna i detta sammanhang poängtera att det är iögonfallande att regeringen, i det läge som svensk ekonomi befinner sig i, aviserar en skattehöjning för svenska företag på över en halv miljard kronor per år. Att i detta läge påföra hårt pressade jobb- och tillväxtskapande företag en skattehöjning är inte att ta ansvar för svensk ekonomi.</w:t>
      </w:r>
    </w:p>
    <w:p w:rsidRPr="00AC2419" w:rsidR="00A55E68" w:rsidP="00AC2419" w:rsidRDefault="00A55E68" w14:paraId="77594B54" w14:textId="40461211">
      <w:pPr>
        <w:pStyle w:val="Rubrik1numrerat"/>
      </w:pPr>
      <w:bookmarkStart w:name="_Toc84265513" w:id="286"/>
      <w:bookmarkStart w:name="_Toc84334367" w:id="287"/>
      <w:bookmarkStart w:name="_Toc129942670" w:id="288"/>
      <w:r w:rsidRPr="00AC2419">
        <w:t>Bra och nära vård som fungerar</w:t>
      </w:r>
      <w:bookmarkEnd w:id="286"/>
      <w:bookmarkEnd w:id="287"/>
      <w:bookmarkEnd w:id="288"/>
    </w:p>
    <w:p w:rsidRPr="00080035" w:rsidR="00A55E68" w:rsidP="00675B91" w:rsidRDefault="00A55E68" w14:paraId="37ABCB01" w14:textId="5C4487D8">
      <w:pPr>
        <w:pStyle w:val="Normalutanindragellerluft"/>
      </w:pPr>
      <w:r w:rsidRPr="00080035">
        <w:t xml:space="preserve">Liberal hälso- och sjukvård sätter människan i centrum – som patient, som medarbetare och som anhörig. Medicinska framsteg, ökad kunskap och ett aktivt folkhälsoarbete har lett till längre liv och fler friska år i befolkningen. Morgondagens sjukvård kommer </w:t>
      </w:r>
      <w:r w:rsidR="008F01BA">
        <w:t xml:space="preserve">att </w:t>
      </w:r>
      <w:r w:rsidRPr="00080035">
        <w:t>kunna ges på nya sätt, i samspel mellan patienten och vårdens yrkespersoner. Vi strävar efter att stärka patientens ställning och att säkerställa jämlik vård i hela landet. Varje människa ska ha frihet att själv styra sitt liv, sin hälsa och sin framtid. Patienter stärks av makt och kunskap att välja, möjlighet att vara delaktiga i vården och ett bemötande som gör vården personlig och som ser enskilda behov.</w:t>
      </w:r>
    </w:p>
    <w:p w:rsidRPr="00080035" w:rsidR="00A55E68" w:rsidP="00675B91" w:rsidRDefault="00A55E68" w14:paraId="5497B802" w14:textId="77777777">
      <w:r w:rsidRPr="00080035">
        <w:t xml:space="preserve">Under de kommande åren kommer den allra högst prioriterade frågan vara att betala av den vårdskuld som byggts upp under coronapandemin. Alltför många människor har väntat på vård för länge, och alltför många läkare och vårdanställda har fått arbeta hårda skift, arbetat för länge utan semester och är i behov av välförtjänt vila. </w:t>
      </w:r>
    </w:p>
    <w:p w:rsidRPr="00080035" w:rsidR="00A55E68" w:rsidP="00675B91" w:rsidRDefault="00A55E68" w14:paraId="5B7B0BFA" w14:textId="59B8E856">
      <w:r w:rsidRPr="00080035">
        <w:t>Det är inte enkelt att samtidigt betala av en vårdskuld snabbt och låta personalen vila. Därför behövs särskilda statliga medel för att avhjälpa situationen här och nu. Regeringen anslår i sin budget totalt 5</w:t>
      </w:r>
      <w:r w:rsidR="00104FD1">
        <w:t> </w:t>
      </w:r>
      <w:r w:rsidRPr="00080035">
        <w:t>000 miljoner kronor till sjukvården under 2022. Däremot anslås en betydligt mycket mindre summa under 2023, 2</w:t>
      </w:r>
      <w:r w:rsidR="00104FD1">
        <w:t> </w:t>
      </w:r>
      <w:r w:rsidRPr="00080035">
        <w:t xml:space="preserve">100 miljoner kronor, och under 2024 anslås inga extra medel alls för att fortsätta motverka de långtgående effekter som pandemin har skapat. Regeringen nöjer sig i detta avseende alltså med en kortsiktig satsning och förväntar sig att landets regioner helt ska kunna ta igen den vård som fått anstå till följd av pandemin på bara ett år. </w:t>
      </w:r>
    </w:p>
    <w:p w:rsidRPr="00AC2419" w:rsidR="00A55E68" w:rsidP="00AC2419" w:rsidRDefault="00A55E68" w14:paraId="1A875B33" w14:textId="599F34B2">
      <w:pPr>
        <w:pStyle w:val="Rubrik2numrerat"/>
      </w:pPr>
      <w:bookmarkStart w:name="_Toc84265514" w:id="289"/>
      <w:bookmarkStart w:name="_Toc84334368" w:id="290"/>
      <w:bookmarkStart w:name="_Toc129942671" w:id="291"/>
      <w:r w:rsidRPr="00AC2419">
        <w:t>Långsiktig finansiering av vårdplatser</w:t>
      </w:r>
      <w:bookmarkEnd w:id="289"/>
      <w:bookmarkEnd w:id="290"/>
      <w:bookmarkEnd w:id="291"/>
    </w:p>
    <w:p w:rsidRPr="00080035" w:rsidR="00A55E68" w:rsidP="00675B91" w:rsidRDefault="00A55E68" w14:paraId="55C28426" w14:textId="56D61B4B">
      <w:pPr>
        <w:pStyle w:val="Normalutanindragellerluft"/>
      </w:pPr>
      <w:r w:rsidRPr="00080035">
        <w:t xml:space="preserve">Liberalerna vill se en annan väg. Vårt förslag är en långsiktig statlig finansiering särskilt öronmärkt till att bygga ut antalet vårdplatser runt om i landet. Med ett löfte om en </w:t>
      </w:r>
      <w:r w:rsidRPr="00080035">
        <w:lastRenderedPageBreak/>
        <w:t>långsiktig finansiering från statligt håll blir det möjligt för landets regioner att anställa sjuksköterskor, läkare och annan vårdpersonal och på så vis skapa fler vårdplatser. Liberalerna föreslår därför ett särskilt bidrag om 1</w:t>
      </w:r>
      <w:r w:rsidR="00104FD1">
        <w:t> </w:t>
      </w:r>
      <w:r w:rsidRPr="00080035">
        <w:t xml:space="preserve">000 miljoner kronor för 2022 och framåt särskilt öronmärkt för att öka antalet vårdplatser i landet. </w:t>
      </w:r>
    </w:p>
    <w:p w:rsidRPr="00080035" w:rsidR="00A55E68" w:rsidP="00A55E68" w:rsidRDefault="00A55E68" w14:paraId="225490BB" w14:textId="41AF77E1">
      <w:r w:rsidRPr="00675B91">
        <w:t>Denna satsning är både långsiktigt hållbar och förutsägbar för regionerna. Libera</w:t>
      </w:r>
      <w:r w:rsidR="007E79B4">
        <w:softHyphen/>
      </w:r>
      <w:r w:rsidRPr="00675B91">
        <w:t>lerna vill se färre kortsiktiga och tillfälliga idéer från rikspolitiken, inte enbart på grund av att sådana reformer är svåra att anpassa till alla regioner men särskilt för att de leder till att regionerna ständigt måste ställa om sin verksamhet för att kunna söka och nyttja statliga</w:t>
      </w:r>
      <w:r w:rsidRPr="00080035">
        <w:t xml:space="preserve"> medel. Sådana omställningar innebär ofta resursödslande åtgärder eftersom att nya administrativa strukturer måste byggas och organisationerna behöver tid för att anpassa sig till stöden. I slutändan innebär detta att mycket av de medel som är avsedda för att hjälpa patienter går förlorade i byråkratiska slukhål. Liberalerna säger därför nej till regeringens kortsiktiga satsningar.</w:t>
      </w:r>
    </w:p>
    <w:p w:rsidRPr="00AC2419" w:rsidR="00A55E68" w:rsidP="00AC2419" w:rsidRDefault="00A55E68" w14:paraId="21411121" w14:textId="051D32B9">
      <w:pPr>
        <w:pStyle w:val="Rubrik2numrerat"/>
      </w:pPr>
      <w:bookmarkStart w:name="_Toc84265515" w:id="292"/>
      <w:bookmarkStart w:name="_Toc84334369" w:id="293"/>
      <w:bookmarkStart w:name="_Toc129942672" w:id="294"/>
      <w:r w:rsidRPr="00AC2419">
        <w:t>Liberalerna tar vårdskulden på allvar</w:t>
      </w:r>
      <w:bookmarkEnd w:id="292"/>
      <w:bookmarkEnd w:id="293"/>
      <w:bookmarkEnd w:id="294"/>
    </w:p>
    <w:p w:rsidRPr="00080035" w:rsidR="00A55E68" w:rsidP="00675B91" w:rsidRDefault="00A55E68" w14:paraId="583AE57F" w14:textId="0396CC95">
      <w:pPr>
        <w:pStyle w:val="Normalutanindragellerluft"/>
      </w:pPr>
      <w:r w:rsidRPr="00080035">
        <w:t>I regeringens budget anslås 2</w:t>
      </w:r>
      <w:r w:rsidR="0012254B">
        <w:t> </w:t>
      </w:r>
      <w:r w:rsidRPr="00080035">
        <w:t>000 miljoner kronor till att stödja regionernas arbete med det uppdämda vårdbehovet efter covid-19-pandemin under 2022. Det är anmärknings</w:t>
      </w:r>
      <w:r w:rsidR="007E79B4">
        <w:softHyphen/>
      </w:r>
      <w:r w:rsidRPr="00080035">
        <w:t>värt att regeringen anser att det på bara ett år ska gå att beta av två års uppdämd vård, särskilt när en stor del av den planerade vården gäller tillstånd som kan ha förvärrats och därmed är mer svårbehandlade nu än innan pandemin. Liberalerna vill även här se ett långsiktigt stöd och anslår därför 1</w:t>
      </w:r>
      <w:r w:rsidR="00281875">
        <w:t> </w:t>
      </w:r>
      <w:r w:rsidRPr="00080035">
        <w:t xml:space="preserve">200 miljoner kronor mer än regeringen fördelat på 2023 och 2024. Anslaget fördelas jämnt mellan åren med 400 miljoner kronor per år 2023 och 2024. </w:t>
      </w:r>
    </w:p>
    <w:p w:rsidRPr="00AC2419" w:rsidR="00A55E68" w:rsidP="00AC2419" w:rsidRDefault="00A55E68" w14:paraId="6683100D" w14:textId="7D3DD140">
      <w:pPr>
        <w:pStyle w:val="Rubrik2numrerat"/>
      </w:pPr>
      <w:bookmarkStart w:name="_Toc84265516" w:id="295"/>
      <w:bookmarkStart w:name="_Toc84334370" w:id="296"/>
      <w:bookmarkStart w:name="_Toc129942673" w:id="297"/>
      <w:r w:rsidRPr="00AC2419">
        <w:t>Läkarhjälp i kommuner</w:t>
      </w:r>
      <w:bookmarkEnd w:id="295"/>
      <w:bookmarkEnd w:id="296"/>
      <w:bookmarkEnd w:id="297"/>
    </w:p>
    <w:p w:rsidRPr="00080035" w:rsidR="00A55E68" w:rsidP="00675B91" w:rsidRDefault="00A55E68" w14:paraId="4D0BB789" w14:textId="4B331B70">
      <w:pPr>
        <w:pStyle w:val="Normalutanindragellerluft"/>
      </w:pPr>
      <w:r w:rsidRPr="00080035">
        <w:t>Eftersom kommuner ansvarar för mer än en fjärdedel av all vård i Sverige vill vi även säkra deras strategiska planering. Coronakommissionen har i sitt delbetänkande påtalat ett trängande behov</w:t>
      </w:r>
      <w:r w:rsidR="000A58F1">
        <w:t xml:space="preserve"> av</w:t>
      </w:r>
      <w:r w:rsidRPr="00080035">
        <w:t xml:space="preserve"> att stärka den medicinska kompetensen i äldreomsorgen (SOU 2020:80). Liberalerna vill därför att alla kommuner ska få möjlighet att använda statliga medel för att inrätta funktionen medicinskt ledningsansvarig läkare (MAL). En sådan ledningsfunktion ska bedöma de medicinska konsekvenserna av strategiska beslut, värdera nya metoder, granska medicinska rutiner eller avtal och ge råd om hur verksam</w:t>
      </w:r>
      <w:r w:rsidR="007E79B4">
        <w:softHyphen/>
      </w:r>
      <w:r w:rsidRPr="00080035">
        <w:t>hetens resurser bör prioriteras utifrån vårdtagares behov. Det behöver bli lika självklart för en kommun att ha en läkare med medicinskt ledningsansvar som det redan är för primärvård och sjukhus i regional regi. En läkare med övergripande medicinskt ansvar skulle stärka vården både på äldreboenden och i hemsjukvården. Även Läkarförbundet har påtalat vikten av att kommuner inför denna funktion.</w:t>
      </w:r>
    </w:p>
    <w:p w:rsidRPr="00AC2419" w:rsidR="00A55E68" w:rsidP="00AC2419" w:rsidRDefault="00A55E68" w14:paraId="558CE36D" w14:textId="414CE4D0">
      <w:pPr>
        <w:pStyle w:val="Rubrik2numrerat"/>
      </w:pPr>
      <w:bookmarkStart w:name="_Toc84265517" w:id="298"/>
      <w:bookmarkStart w:name="_Toc84334371" w:id="299"/>
      <w:bookmarkStart w:name="_Toc129942674" w:id="300"/>
      <w:r w:rsidRPr="00AC2419">
        <w:t>Vikten av effektiv tandvård</w:t>
      </w:r>
      <w:bookmarkEnd w:id="298"/>
      <w:bookmarkEnd w:id="299"/>
      <w:bookmarkEnd w:id="300"/>
    </w:p>
    <w:p w:rsidRPr="00080035" w:rsidR="00A55E68" w:rsidP="00675B91" w:rsidRDefault="00A55E68" w14:paraId="18FDB294" w14:textId="4914E623">
      <w:pPr>
        <w:pStyle w:val="Normalutanindragellerluft"/>
      </w:pPr>
      <w:r w:rsidRPr="00080035">
        <w:t xml:space="preserve">Välfärdens resurser måste användas effektivt och klokt. De resurser som i dag läggs på sjuk- och hälsovård går ofta till de som behöver dem mest, men i fallet tandvård har regeringens utformning av systemet den motsatta effekten. Sedan 2019 har ungdomar upp till 23 år gratis tandvård i Sverige. Regeringens egen utredare fastslår (SOU 2021:8, </w:t>
      </w:r>
      <w:r w:rsidRPr="00080035">
        <w:lastRenderedPageBreak/>
        <w:t>s.</w:t>
      </w:r>
      <w:r w:rsidR="00E10ECB">
        <w:t> </w:t>
      </w:r>
      <w:r w:rsidRPr="00080035">
        <w:t>231) att samma grupp, unga mellan 20 och 23, uppvisade en förbättrad tandhälsa under 2009</w:t>
      </w:r>
      <w:r w:rsidR="00E10ECB">
        <w:t>–</w:t>
      </w:r>
      <w:r w:rsidRPr="00080035">
        <w:t xml:space="preserve">2016 </w:t>
      </w:r>
      <w:r w:rsidR="00E10ECB">
        <w:t>–</w:t>
      </w:r>
      <w:r w:rsidRPr="00080035">
        <w:t xml:space="preserve"> alltså redan innan regeringens aviserade reform. Liberalerna är skeptiska till att unga mellan 19 och 23 som idag har god tandhälsa ska prioriteras framför exempelvis vissa äldre och utrikes födda, där tandhälsoproblemen är betydligt mer omfattande. Liberalerna föreslår därför att anslagna medel ska allokeras efter vårdbehov – inte efter ålder. </w:t>
      </w:r>
    </w:p>
    <w:p w:rsidRPr="00E9335E" w:rsidR="00A55E68" w:rsidP="00E9335E" w:rsidRDefault="00A55E68" w14:paraId="57B89368" w14:textId="01C8D758">
      <w:pPr>
        <w:pStyle w:val="Rubrik1numrerat"/>
      </w:pPr>
      <w:bookmarkStart w:name="_Toc84265518" w:id="301"/>
      <w:bookmarkStart w:name="_Toc84334372" w:id="302"/>
      <w:bookmarkStart w:name="_Toc129942675" w:id="303"/>
      <w:proofErr w:type="spellStart"/>
      <w:r w:rsidRPr="00E9335E">
        <w:t>Årsrika</w:t>
      </w:r>
      <w:proofErr w:type="spellEnd"/>
      <w:r w:rsidRPr="00E9335E">
        <w:t xml:space="preserve"> människor – en tillgång</w:t>
      </w:r>
      <w:bookmarkEnd w:id="301"/>
      <w:bookmarkEnd w:id="302"/>
      <w:bookmarkEnd w:id="303"/>
    </w:p>
    <w:p w:rsidRPr="00080035" w:rsidR="00A55E68" w:rsidP="00675B91" w:rsidRDefault="00A55E68" w14:paraId="5EFBED19" w14:textId="3267DCD5">
      <w:pPr>
        <w:pStyle w:val="Normalutanindragellerluft"/>
      </w:pPr>
      <w:r w:rsidRPr="00080035">
        <w:t xml:space="preserve">Människor som har levt ett långt liv har skaffat sig både erfarenheter och kompetenser som samhället i dag är dåligt på att erkänna och ta vara på. Detta beror delvis på att </w:t>
      </w:r>
      <w:proofErr w:type="spellStart"/>
      <w:r w:rsidRPr="00080035">
        <w:t>årsrika</w:t>
      </w:r>
      <w:proofErr w:type="spellEnd"/>
      <w:r w:rsidRPr="00080035">
        <w:t xml:space="preserve"> människor alltför länge har betraktats som ett kollektiv som inte sällan döms efter de mest utsatta av gruppens medlemmar. </w:t>
      </w:r>
    </w:p>
    <w:p w:rsidRPr="00080035" w:rsidR="00A55E68" w:rsidP="00675B91" w:rsidRDefault="00A55E68" w14:paraId="01C3BCA4" w14:textId="77777777">
      <w:r w:rsidRPr="00080035">
        <w:t xml:space="preserve">Vi liberaler ser på </w:t>
      </w:r>
      <w:proofErr w:type="spellStart"/>
      <w:r w:rsidRPr="00080035">
        <w:t>årsrika</w:t>
      </w:r>
      <w:proofErr w:type="spellEnd"/>
      <w:r w:rsidRPr="00080035">
        <w:t xml:space="preserve"> människor på ett annat sätt. Precis som bland andra grupper och i samhället i stort finns det nämligen individer med olika förutsättningar och viljor som politiken måste anpassas efter. Det är dags att en gång för alla göra upp med bilden av </w:t>
      </w:r>
      <w:proofErr w:type="spellStart"/>
      <w:r w:rsidRPr="00080035">
        <w:t>årsrika</w:t>
      </w:r>
      <w:proofErr w:type="spellEnd"/>
      <w:r w:rsidRPr="00080035">
        <w:t xml:space="preserve"> som en enhetlig och passiv </w:t>
      </w:r>
      <w:proofErr w:type="gramStart"/>
      <w:r w:rsidRPr="00080035">
        <w:t>grupp människor</w:t>
      </w:r>
      <w:proofErr w:type="gramEnd"/>
      <w:r w:rsidRPr="00080035">
        <w:t xml:space="preserve">. Det som saknas i regeringens budgetsatsningar är ett erkännande av </w:t>
      </w:r>
      <w:proofErr w:type="spellStart"/>
      <w:r w:rsidRPr="00080035">
        <w:t>årsrika</w:t>
      </w:r>
      <w:proofErr w:type="spellEnd"/>
      <w:r w:rsidRPr="00080035">
        <w:t xml:space="preserve"> människors kompetens och att många </w:t>
      </w:r>
      <w:proofErr w:type="spellStart"/>
      <w:r w:rsidRPr="00080035">
        <w:t>årsrika</w:t>
      </w:r>
      <w:proofErr w:type="spellEnd"/>
      <w:r w:rsidRPr="00080035">
        <w:t xml:space="preserve"> både vill och kan delta på arbetsmarknaden.</w:t>
      </w:r>
    </w:p>
    <w:p w:rsidRPr="00080035" w:rsidR="00A55E68" w:rsidP="00675B91" w:rsidRDefault="00A55E68" w14:paraId="4D2889EA" w14:textId="77777777">
      <w:r w:rsidRPr="00080035">
        <w:t xml:space="preserve">Regeringens budgetförslag innehåller en lång rad satsningar på äldreomsorgen och de som verkar inom den. Många av dessa förslag har Liberalerna tagit fram tillsammans med regeringen, och vi anser således att de är bra politik för landets </w:t>
      </w:r>
      <w:proofErr w:type="spellStart"/>
      <w:r w:rsidRPr="00080035">
        <w:t>årsrika</w:t>
      </w:r>
      <w:proofErr w:type="spellEnd"/>
      <w:r w:rsidRPr="00080035">
        <w:t xml:space="preserve">. Olyckligt nog innehåller regeringens förslag också flera felprioriteringar. I Liberalernas politik för </w:t>
      </w:r>
      <w:proofErr w:type="spellStart"/>
      <w:r w:rsidRPr="00080035">
        <w:t>årsrika</w:t>
      </w:r>
      <w:proofErr w:type="spellEnd"/>
      <w:r w:rsidRPr="00080035">
        <w:t xml:space="preserve"> finns ett helhetstänkande, där både den som är fullt aktiv och den som är i stort behov av stöd och omsorg finns med. Vi redogör nedan för ett antal av våra förslag.</w:t>
      </w:r>
    </w:p>
    <w:p w:rsidRPr="00E9335E" w:rsidR="00A55E68" w:rsidP="00E9335E" w:rsidRDefault="00A55E68" w14:paraId="273FA18A" w14:textId="178D38B7">
      <w:pPr>
        <w:pStyle w:val="Rubrik2numrerat"/>
      </w:pPr>
      <w:bookmarkStart w:name="_Toc84265519" w:id="304"/>
      <w:bookmarkStart w:name="_Toc84334373" w:id="305"/>
      <w:bookmarkStart w:name="_Toc129942676" w:id="306"/>
      <w:r w:rsidRPr="00E9335E">
        <w:t>Jobbskatteavdraget för äldre förstärks</w:t>
      </w:r>
      <w:bookmarkEnd w:id="304"/>
      <w:bookmarkEnd w:id="305"/>
      <w:bookmarkEnd w:id="306"/>
    </w:p>
    <w:p w:rsidRPr="00080035" w:rsidR="00A55E68" w:rsidP="00675B91" w:rsidRDefault="00A55E68" w14:paraId="4F24F935" w14:textId="17035E5B">
      <w:pPr>
        <w:pStyle w:val="Normalutanindragellerluft"/>
      </w:pPr>
      <w:r w:rsidRPr="00080035">
        <w:t xml:space="preserve">Som </w:t>
      </w:r>
      <w:proofErr w:type="spellStart"/>
      <w:r w:rsidRPr="00080035">
        <w:t>årsrik</w:t>
      </w:r>
      <w:proofErr w:type="spellEnd"/>
      <w:r w:rsidRPr="00080035">
        <w:t xml:space="preserve"> har man ofta skaffat sig stora kunskaper och erfarenheter som givetvis kan vara till stor nytta för en arbetsgivare. Det ska givetvis vara upp till varje individ att avgöra när hen väljer att gå i pension, men att stanna kvar några extra år i arbetslivet bidrar förutom allt annat också till att samhällsekonomin fungerar bättre. Därför ska det också synas i plånboken om man väljer att stanna kvar i arbetslivet ytterligare en tid. Vi liberaler föreslår därför i vårt budgetförslag att jobbskatteavdraget för äldre utökas. För reformen anslår vi 1</w:t>
      </w:r>
      <w:r w:rsidR="00281875">
        <w:t> </w:t>
      </w:r>
      <w:r w:rsidRPr="00080035">
        <w:t>000 miljoner kronor 2022, 1</w:t>
      </w:r>
      <w:r w:rsidR="00281875">
        <w:t> </w:t>
      </w:r>
      <w:r w:rsidRPr="00080035">
        <w:t>000 miljoner kronor 2023 och 1</w:t>
      </w:r>
      <w:r w:rsidR="00281875">
        <w:t> </w:t>
      </w:r>
      <w:r w:rsidRPr="00080035">
        <w:t xml:space="preserve">000 miljoner kronor 2024. </w:t>
      </w:r>
    </w:p>
    <w:p w:rsidRPr="00E9335E" w:rsidR="00A55E68" w:rsidP="00E9335E" w:rsidRDefault="00A55E68" w14:paraId="58794A6F" w14:textId="272AC5C5">
      <w:pPr>
        <w:pStyle w:val="Rubrik2numrerat"/>
      </w:pPr>
      <w:bookmarkStart w:name="_Toc84265520" w:id="307"/>
      <w:bookmarkStart w:name="_Toc84334374" w:id="308"/>
      <w:bookmarkStart w:name="_Toc129942677" w:id="309"/>
      <w:r w:rsidRPr="00E9335E">
        <w:t>Fast omsorgskontakt i hemtjänsten</w:t>
      </w:r>
      <w:bookmarkEnd w:id="307"/>
      <w:bookmarkEnd w:id="308"/>
      <w:bookmarkEnd w:id="309"/>
    </w:p>
    <w:p w:rsidRPr="00080035" w:rsidR="00A55E68" w:rsidP="00675B91" w:rsidRDefault="00A55E68" w14:paraId="4029588B" w14:textId="365FEEFE">
      <w:pPr>
        <w:pStyle w:val="Normalutanindragellerluft"/>
      </w:pPr>
      <w:r w:rsidRPr="00080035">
        <w:t xml:space="preserve">Under mandatperioden har liberalen Barbro Westerholm fått regeringens uppdrag att utreda hur krav på en fast omsorgskontakt kan införas i hemtjänsten. Utredningen presenterades i november 2020 och innehåller förslag som föreslås träda i kraft </w:t>
      </w:r>
      <w:r w:rsidR="0015669D">
        <w:t xml:space="preserve">den </w:t>
      </w:r>
      <w:r w:rsidRPr="00080035">
        <w:t>1</w:t>
      </w:r>
      <w:r w:rsidR="0015669D">
        <w:t> </w:t>
      </w:r>
      <w:r w:rsidRPr="00080035">
        <w:t xml:space="preserve">januari 2022. Utredning har varit ute på remiss och bereds för närvarande </w:t>
      </w:r>
      <w:r w:rsidR="003B580F">
        <w:t>inom R</w:t>
      </w:r>
      <w:r w:rsidRPr="00080035">
        <w:t xml:space="preserve">egeringskansliet. </w:t>
      </w:r>
    </w:p>
    <w:p w:rsidRPr="00080035" w:rsidR="00A55E68" w:rsidP="00675B91" w:rsidRDefault="00A55E68" w14:paraId="0D36ACA2" w14:textId="2031141D">
      <w:r w:rsidRPr="00080035">
        <w:lastRenderedPageBreak/>
        <w:t xml:space="preserve">En fast omsorgskontakt ska tjäna som en kontaktperson för den </w:t>
      </w:r>
      <w:proofErr w:type="spellStart"/>
      <w:r w:rsidRPr="00080035">
        <w:t>årsrik</w:t>
      </w:r>
      <w:r w:rsidR="003E0173">
        <w:t>a</w:t>
      </w:r>
      <w:proofErr w:type="spellEnd"/>
      <w:r w:rsidRPr="00080035">
        <w:t xml:space="preserve">, agera samordnande när det kommer till vård och omsorg och hålla kontakt med anhöriga. Rollen innefattar i bästa fall personlig omsorgskontakt med den </w:t>
      </w:r>
      <w:proofErr w:type="spellStart"/>
      <w:r w:rsidRPr="00080035">
        <w:t>årsrik</w:t>
      </w:r>
      <w:r w:rsidR="003E0173">
        <w:t>a</w:t>
      </w:r>
      <w:proofErr w:type="spellEnd"/>
      <w:r w:rsidRPr="00080035">
        <w:t xml:space="preserve"> och kräver därför kunskap om </w:t>
      </w:r>
      <w:r w:rsidR="00B418FC">
        <w:t xml:space="preserve">det </w:t>
      </w:r>
      <w:r w:rsidRPr="00080035">
        <w:t>omsorgsyrke</w:t>
      </w:r>
      <w:r w:rsidR="00B418FC">
        <w:t xml:space="preserve"> som</w:t>
      </w:r>
      <w:r w:rsidRPr="00080035">
        <w:t xml:space="preserve"> det innebär att ta hand om den </w:t>
      </w:r>
      <w:r w:rsidR="00B418FC">
        <w:t xml:space="preserve">i </w:t>
      </w:r>
      <w:r w:rsidRPr="00080035">
        <w:t xml:space="preserve">olika aspekter. Direkt omsorgskontakt är också nödvändig för att bygga den tillitsfulla relation som yrket förutsätter. </w:t>
      </w:r>
    </w:p>
    <w:p w:rsidRPr="00080035" w:rsidR="00A55E68" w:rsidP="00675B91" w:rsidRDefault="00A55E68" w14:paraId="0589780E" w14:textId="67FE9D1A">
      <w:r w:rsidRPr="00080035">
        <w:t>Regeringen anför i sitt budgetförslag att de</w:t>
      </w:r>
      <w:r w:rsidR="00AA20C8">
        <w:t>n</w:t>
      </w:r>
      <w:r w:rsidRPr="00080035">
        <w:t xml:space="preserve"> ämnar införa en fast omsorgskontakt i landets samtliga kommuner men anslår begränsade medel för att införliva satsningen. 2022 föreslås 348 miljoner kronor och från 2023 och framåt 686 miljoner kronor för ändamålet. Detta trots att utredningen beräknar den årliga kostnaden till 1</w:t>
      </w:r>
      <w:r w:rsidR="003034C7">
        <w:t> </w:t>
      </w:r>
      <w:r w:rsidRPr="00080035">
        <w:t>181 miljoner kronor på år. Prioriteringen motiveras inte närmare.</w:t>
      </w:r>
    </w:p>
    <w:p w:rsidRPr="00080035" w:rsidR="00A55E68" w:rsidP="00675B91" w:rsidRDefault="00A55E68" w14:paraId="05CF6338" w14:textId="52748A1E">
      <w:r w:rsidRPr="00080035">
        <w:t xml:space="preserve">Införandet av en fast omsorgskontakt i vården är </w:t>
      </w:r>
      <w:r w:rsidR="00FA5CD6">
        <w:t xml:space="preserve">en </w:t>
      </w:r>
      <w:r w:rsidRPr="00080035">
        <w:t xml:space="preserve">viktig reform för att stärka </w:t>
      </w:r>
      <w:proofErr w:type="spellStart"/>
      <w:r w:rsidRPr="00080035">
        <w:t>årsrika</w:t>
      </w:r>
      <w:proofErr w:type="spellEnd"/>
      <w:r w:rsidRPr="00080035">
        <w:t xml:space="preserve"> i tillit</w:t>
      </w:r>
      <w:r w:rsidR="003F015F">
        <w:t>en</w:t>
      </w:r>
      <w:r w:rsidRPr="00080035">
        <w:t xml:space="preserve"> till samhället och den självständighet som kommer med en sådan tillit. Den innebär också, rätt utbygg</w:t>
      </w:r>
      <w:r w:rsidR="000B4CBE">
        <w:t>d</w:t>
      </w:r>
      <w:r w:rsidRPr="00080035">
        <w:t>, en förbättrad kvalitet i hemtjänsten. Liberalerna menar därför att reformen är av stor vikt och att den behöver finansieras fullt ut. Vi föreslår därför att detta anslag ökas till 590,5 miljoner kronor år 2022 och 1</w:t>
      </w:r>
      <w:r w:rsidR="00134A92">
        <w:t> </w:t>
      </w:r>
      <w:r w:rsidRPr="00080035">
        <w:t>181 miljoner kronor för 2023 och framåt. Detta innebär en ökning av anslaget om 242,5 miljoner kronor år 2022 och 495 miljoner kronor 2023 och framåt, jämfört med regeringens anslag.</w:t>
      </w:r>
    </w:p>
    <w:p w:rsidRPr="00E9335E" w:rsidR="00A55E68" w:rsidP="00E9335E" w:rsidRDefault="00A55E68" w14:paraId="001DFC51" w14:textId="6902D80C">
      <w:pPr>
        <w:pStyle w:val="Rubrik2numrerat"/>
      </w:pPr>
      <w:bookmarkStart w:name="_Toc84265521" w:id="310"/>
      <w:bookmarkStart w:name="_Toc84334375" w:id="311"/>
      <w:bookmarkStart w:name="_Toc129942678" w:id="312"/>
      <w:r w:rsidRPr="00E9335E">
        <w:t>R</w:t>
      </w:r>
      <w:r w:rsidRPr="00E9335E" w:rsidR="0062521A">
        <w:t>ut</w:t>
      </w:r>
      <w:r w:rsidRPr="00E9335E">
        <w:t xml:space="preserve">avdrag för </w:t>
      </w:r>
      <w:proofErr w:type="spellStart"/>
      <w:r w:rsidRPr="00E9335E">
        <w:t>årsrika</w:t>
      </w:r>
      <w:proofErr w:type="spellEnd"/>
      <w:r w:rsidRPr="00E9335E">
        <w:t>, ett sätt att förbättra livet</w:t>
      </w:r>
      <w:bookmarkEnd w:id="310"/>
      <w:bookmarkEnd w:id="311"/>
      <w:bookmarkEnd w:id="312"/>
    </w:p>
    <w:p w:rsidRPr="00080035" w:rsidR="00A55E68" w:rsidP="00675B91" w:rsidRDefault="00A55E68" w14:paraId="19655FE8" w14:textId="7E27AAAB">
      <w:pPr>
        <w:pStyle w:val="Normalutanindragellerluft"/>
      </w:pPr>
      <w:r w:rsidRPr="00080035">
        <w:t xml:space="preserve">För många </w:t>
      </w:r>
      <w:proofErr w:type="spellStart"/>
      <w:r w:rsidRPr="00080035">
        <w:t>årsrika</w:t>
      </w:r>
      <w:proofErr w:type="spellEnd"/>
      <w:r w:rsidRPr="00080035">
        <w:t xml:space="preserve"> flyter livet på ungefär som vanligt. Men allteftersom man blir äldre kan fysiska eller psykiska begränsningar så småningom göra att man behöver mer hjälp i tillvaron. Självklart ska den kommunala hemtjänsten alltid finnas för att tillgodose de behov som kan infinna sig sent i livet, men självbestämmandet och livskvaliteten ökar om man också kan anlita tjänsteföretag för olika sysslor man behöver hjälp med, i många fall dessutom saker som inte faller inom hemtjänstens uppdrag. För sådana tjänster vill Liberalerna att äldre ska kunna göra </w:t>
      </w:r>
      <w:r w:rsidR="0062521A">
        <w:t>rut</w:t>
      </w:r>
      <w:r w:rsidRPr="00080035">
        <w:t xml:space="preserve">avdrag. </w:t>
      </w:r>
    </w:p>
    <w:p w:rsidRPr="00080035" w:rsidR="00A55E68" w:rsidP="00675B91" w:rsidRDefault="00A55E68" w14:paraId="611D0EC3" w14:textId="788CD465">
      <w:r w:rsidRPr="00080035">
        <w:t xml:space="preserve">Rastning av husdjur, trädgårdsskötsel eller bakning och matlagning är alla tjänster som förbättrar en människas liv avsevärt och som man kan behöva hjälp med på senare år. Just dessa exempel, och fler, återfinns i den statliga utredning Rutavdrag för äldre (SOU 2020:52) som presenterat förslag på hur en reform som medger avdrag för den här typen av tjänster kan utformas. Förutom att reformen gör det möjligt för </w:t>
      </w:r>
      <w:proofErr w:type="spellStart"/>
      <w:r w:rsidRPr="00080035">
        <w:t>årsrika</w:t>
      </w:r>
      <w:proofErr w:type="spellEnd"/>
      <w:r w:rsidRPr="00080035">
        <w:t xml:space="preserve"> människor att njuta av livet själv på olika vis innebär det samtidigt att många enkla jobb skapas. Vi menar, i likhet med utredningen, att reformen på sikt kan skapa goda effekter i form av exempelvis ökad sysselsättning eller att svarta tjänster </w:t>
      </w:r>
      <w:r w:rsidRPr="00080035" w:rsidR="008D4F9E">
        <w:t>gör</w:t>
      </w:r>
      <w:r w:rsidR="008D4F9E">
        <w:t>s</w:t>
      </w:r>
      <w:r w:rsidRPr="00080035" w:rsidR="008D4F9E">
        <w:t xml:space="preserve"> </w:t>
      </w:r>
      <w:r w:rsidRPr="00080035">
        <w:t xml:space="preserve">vita och att reformen på sikt kan bli självfinansierande. Vi avstår dock från att räkna in sådana effekter här. Därför anslår Liberalerna 100 miljoner kronor 2022, 100 miljoner kronor 2023 och 200 miljoner kronor år 2024 för att införa ett </w:t>
      </w:r>
      <w:r w:rsidR="000738A4">
        <w:t>r</w:t>
      </w:r>
      <w:r w:rsidRPr="00080035">
        <w:t xml:space="preserve">utavdrag för äldre enligt den modell som föreslås i SOU 2020:52. </w:t>
      </w:r>
    </w:p>
    <w:p w:rsidRPr="00E9335E" w:rsidR="00A55E68" w:rsidP="00E9335E" w:rsidRDefault="00A55E68" w14:paraId="32CC41FD" w14:textId="392222DA">
      <w:pPr>
        <w:pStyle w:val="Rubrik1numrerat"/>
      </w:pPr>
      <w:bookmarkStart w:name="_Toc84265522" w:id="313"/>
      <w:bookmarkStart w:name="_Toc84334376" w:id="314"/>
      <w:bookmarkStart w:name="_Toc129942679" w:id="315"/>
      <w:r w:rsidRPr="00E9335E">
        <w:t>Liberal försvarspolitik för ett starkare försvar</w:t>
      </w:r>
      <w:bookmarkEnd w:id="313"/>
      <w:bookmarkEnd w:id="314"/>
      <w:bookmarkEnd w:id="315"/>
    </w:p>
    <w:p w:rsidRPr="00080035" w:rsidR="00A55E68" w:rsidP="00675B91" w:rsidRDefault="00A55E68" w14:paraId="610C4938" w14:textId="77777777">
      <w:pPr>
        <w:pStyle w:val="Normalutanindragellerluft"/>
      </w:pPr>
      <w:r w:rsidRPr="00080035">
        <w:t xml:space="preserve">Sverige verkar idag i en säkerhetspolitiskt orolig tid och i ett geografiskt område med allt mer upptrappade spänningar. Liberalerna har länge arbetat för att regeringen ska inse allvaret i försvarsfrågan och har varit pådrivande i att den försvarsuppgörelse som </w:t>
      </w:r>
      <w:r w:rsidRPr="00080035">
        <w:lastRenderedPageBreak/>
        <w:t>slöts 2020 inte skulle bli underfinansierad. De kraftiga, årliga anslag som nu förhandlats fram är en god början till återuppbyggnaden av Sveriges totalförsvarsförmåga.</w:t>
      </w:r>
    </w:p>
    <w:p w:rsidRPr="00080035" w:rsidR="00A55E68" w:rsidP="00675B91" w:rsidRDefault="00A55E68" w14:paraId="2F61E008" w14:textId="02B07115">
      <w:r w:rsidRPr="00080035">
        <w:t xml:space="preserve">Liberalerna kommer alltid </w:t>
      </w:r>
      <w:r w:rsidR="00D917CB">
        <w:t xml:space="preserve">att </w:t>
      </w:r>
      <w:r w:rsidRPr="00080035">
        <w:t>vara klara förespråkare av både ett starkt försvar och att hedra ingångna avtal. Därför tillskjuter vi här inga ytterligare generella försvars</w:t>
      </w:r>
      <w:r w:rsidR="007E79B4">
        <w:softHyphen/>
      </w:r>
      <w:r w:rsidRPr="00080035">
        <w:t>anslag än de vi redan förhandlat fram i försvarsuppgörelsen.</w:t>
      </w:r>
    </w:p>
    <w:p w:rsidRPr="00080035" w:rsidR="00A55E68" w:rsidP="00675B91" w:rsidRDefault="00A55E68" w14:paraId="58DC61F4" w14:textId="45EEDA7E">
      <w:r w:rsidRPr="00080035">
        <w:t xml:space="preserve">Vi kommer däremot noga se till att det ingångna avtalet följs, särskilt när det gäller uppbyggnaden av de eftersatta markstridstrupperna men också </w:t>
      </w:r>
      <w:r w:rsidR="00D01C47">
        <w:t xml:space="preserve">i fråga om </w:t>
      </w:r>
      <w:r w:rsidRPr="00080035">
        <w:t>andra nöd</w:t>
      </w:r>
      <w:r w:rsidR="007E79B4">
        <w:softHyphen/>
      </w:r>
      <w:r w:rsidRPr="00080035">
        <w:t>vändiga områden som cyberförsvaret och återuppbyggnaden av det civila försvaret.</w:t>
      </w:r>
    </w:p>
    <w:p w:rsidRPr="00080035" w:rsidR="00A55E68" w:rsidP="00675B91" w:rsidRDefault="00A55E68" w14:paraId="19A6BFAF" w14:textId="636712DB">
      <w:r w:rsidRPr="00080035">
        <w:t xml:space="preserve">Vi kommer också </w:t>
      </w:r>
      <w:r w:rsidR="00DF65B9">
        <w:t xml:space="preserve">att </w:t>
      </w:r>
      <w:r w:rsidRPr="00080035">
        <w:t xml:space="preserve">noga följa hur anslagen används och kommer därför </w:t>
      </w:r>
      <w:r w:rsidR="00DF65B9">
        <w:t xml:space="preserve">att </w:t>
      </w:r>
      <w:r w:rsidRPr="00080035">
        <w:t xml:space="preserve">arbeta hårt för </w:t>
      </w:r>
      <w:r w:rsidR="00DF65B9">
        <w:t xml:space="preserve">att </w:t>
      </w:r>
      <w:r w:rsidRPr="00080035">
        <w:t>ordentliga objektsramar för beställda ubåtar och JAS-plan tas fram och redovisas. De två beställda ubåtarna från Kockums har blivit fem miljarder kronor dyrare. Det är en väsentlig summa som i dagsläget är ofinansierad. Regeringen måste snarast redovisa varifrån dessa miljarder ska tas.</w:t>
      </w:r>
    </w:p>
    <w:p w:rsidRPr="00080035" w:rsidR="00A55E68" w:rsidP="00675B91" w:rsidRDefault="00A55E68" w14:paraId="2D146196" w14:textId="071916FF">
      <w:r w:rsidRPr="00080035">
        <w:t>Men ökade försvarsanslag är inte allt. Även om Sverige ökar sin militära förmåga kommer vi</w:t>
      </w:r>
      <w:r w:rsidR="000C4FA3">
        <w:t xml:space="preserve"> att</w:t>
      </w:r>
      <w:r w:rsidRPr="00080035">
        <w:t xml:space="preserve"> ha mycket svårt att ensamma stå emot ett angrepp från en yttre makt. Små länder är beroende av samarbete. Därför måste Sverige gå med i Nato.</w:t>
      </w:r>
    </w:p>
    <w:p w:rsidRPr="00080035" w:rsidR="00A55E68" w:rsidP="00675B91" w:rsidRDefault="00A55E68" w14:paraId="01F07623" w14:textId="731F2E49">
      <w:r w:rsidRPr="00080035">
        <w:t xml:space="preserve">Liberalerna är nöjda över att det för första gången finns en majoritet i riksdagen för en Natooption. Även om regeringen ignorerar detta faktum kommer vi </w:t>
      </w:r>
      <w:r w:rsidR="0088319B">
        <w:t xml:space="preserve">att </w:t>
      </w:r>
      <w:r w:rsidRPr="00080035">
        <w:t>fortsätta att driva frågan om ett svenskt medlemskap i världens främsta försvarsorganisation.</w:t>
      </w:r>
    </w:p>
    <w:p w:rsidRPr="00080035" w:rsidR="00A55E68" w:rsidP="00675B91" w:rsidRDefault="00A55E68" w14:paraId="00F0CA80" w14:textId="508691EF">
      <w:r w:rsidRPr="00080035">
        <w:t>Liberalerna kommer också att värna individens frihet, rättigheter och skyldigheter i den allt mer komplexa övervakningen av cyberrymden. Vi arbetar för ett robust försvar av Sverige men ser exempelvis med oro på regeringsförslag som exempelvis vill tillåta andra länder att från svenska myndigheter beställa underrättelser som inte berör svenska säkerhetsintressen.</w:t>
      </w:r>
    </w:p>
    <w:p w:rsidRPr="00E9335E" w:rsidR="00A55E68" w:rsidP="00E9335E" w:rsidRDefault="00A55E68" w14:paraId="3095434E" w14:textId="3DD4F7A7">
      <w:pPr>
        <w:pStyle w:val="Rubrik1numrerat"/>
      </w:pPr>
      <w:bookmarkStart w:name="_Toc84265523" w:id="316"/>
      <w:bookmarkStart w:name="_Toc84334377" w:id="317"/>
      <w:bookmarkStart w:name="_Toc129942680" w:id="318"/>
      <w:r w:rsidRPr="00E9335E">
        <w:t>Stöd till kommunerna</w:t>
      </w:r>
      <w:bookmarkEnd w:id="316"/>
      <w:bookmarkEnd w:id="317"/>
      <w:bookmarkEnd w:id="318"/>
    </w:p>
    <w:p w:rsidRPr="00080035" w:rsidR="00A55E68" w:rsidP="00675B91" w:rsidRDefault="00A55E68" w14:paraId="6943D7A7" w14:textId="176315FA">
      <w:pPr>
        <w:pStyle w:val="Normalutanindragellerluft"/>
      </w:pPr>
      <w:r w:rsidRPr="00080035">
        <w:t>Sverige är ett land som går igenom en stor demografisk befolkningsförändring. Samtidigt som befolkningen i många kommuner lever längre väljer många unga att flytta till centralorter eller större städer för att studera och arbeta. Det här skapar utmaningar för många kommuner vars uppdrag blir svårare ju mindre andel av de</w:t>
      </w:r>
      <w:r w:rsidR="00F3181B">
        <w:t>ra</w:t>
      </w:r>
      <w:r w:rsidRPr="00080035">
        <w:t xml:space="preserve">s invånare som arbetar och är nettobetalare av skatt. Liberalerna ställer sig positiva till att kommuner i sådana situationer delar på uppgifter eller upphandlar tjänster tillsammans men vet samtidigt att det är viktigt att staten stöttar upp de kommuner som utifrån sin demografi inte har möjlighet att klara sitt kärnuppdrag. I tidigare samarbeten med regeringen bidrog Liberalerna till att förhandla fram historiskt stora satsningar på kommunerna som en del i de omedelbara åtgärderna mot pandemin. Vi står fast vid att det är nödvändiga satsningar och anslår därför, rörande det statliga stödet till kommuner i stort, medel som ligger i nivå med regeringen. </w:t>
      </w:r>
    </w:p>
    <w:p w:rsidRPr="00080035" w:rsidR="00A55E68" w:rsidP="00675B91" w:rsidRDefault="00A55E68" w14:paraId="6AB503EF" w14:textId="3F2AD378">
      <w:r w:rsidRPr="00080035">
        <w:t xml:space="preserve">Under den pågående pandemin har många kommuner fått extra utmaningar. Kommunerna har tvingats till mycket omfattande krishantering och bördan på dem har i och med detta ökat. Skolor har behövt ställa om sin verksamhet, äldreomsorgen har varit särskilt utsatt och många andra verksamheter har behövt anpassas med mycket kort varsel. I kristider är samarbete nyckeln och det är därför centralt att kommunerna ges rätt förutsättningar att klara sitt välfärdsåtagande. Den coronakommission som just nu </w:t>
      </w:r>
      <w:r w:rsidRPr="00080035">
        <w:lastRenderedPageBreak/>
        <w:t xml:space="preserve">arbetar med att utvärdera det offentligas hantering av pandemin kommer här </w:t>
      </w:r>
      <w:r w:rsidR="00105AA0">
        <w:t xml:space="preserve">att </w:t>
      </w:r>
      <w:r w:rsidRPr="00080035">
        <w:t xml:space="preserve">ge viktiga lärdomar för framtiden. </w:t>
      </w:r>
    </w:p>
    <w:p w:rsidRPr="00080035" w:rsidR="00A55E68" w:rsidP="00675B91" w:rsidRDefault="00A55E68" w14:paraId="3D64DD50" w14:textId="77777777">
      <w:r w:rsidRPr="00080035">
        <w:t>Liberalernas budget innehåller många satsningar på kommunal verksamhet. Vi har länge varit det parti som prioriterar skolan högst och matchar våra höga ambitionsnivåer med reella satsningar på skolan. Satsningar på skolan är en satsning på den kommunala kärnverksamheten och är pengar som kommer att göra stor nytta, inte minst i utsatta områden.</w:t>
      </w:r>
    </w:p>
    <w:p w:rsidRPr="00080035" w:rsidR="00A55E68" w:rsidP="00675B91" w:rsidRDefault="00A55E68" w14:paraId="618B18B5" w14:textId="1BC2AF81">
      <w:r w:rsidRPr="00080035">
        <w:t>Det kommunala kärnuppdraget, att bland annat sörja för utbildning, barn- och äldreomsorg, stadsplanering, omsorg om personer med funktionsnedsättning och övrig socialtjänst, är viktiga samhällsbärande uppgifter. Vi är alla beroende av att de fungerar väl, oavsett var vi bor. Det är naturligt att flytta till en ny ort för att man funnit kärleken</w:t>
      </w:r>
      <w:r w:rsidR="009C0BD4">
        <w:t xml:space="preserve"> eller ett</w:t>
      </w:r>
      <w:r w:rsidRPr="00080035">
        <w:t xml:space="preserve"> arbete eller ska påbörja en utbildning, men ingen ska tvingas </w:t>
      </w:r>
      <w:r w:rsidR="009C0BD4">
        <w:t xml:space="preserve">att </w:t>
      </w:r>
      <w:r w:rsidRPr="00080035">
        <w:t>flytta stora avstånd, långt från sitt önskade hem, för att det offentliga misslyckas med sitt grund</w:t>
      </w:r>
      <w:r w:rsidR="007E79B4">
        <w:softHyphen/>
      </w:r>
      <w:r w:rsidRPr="00080035">
        <w:t xml:space="preserve">läggande uppdrag. Särskilt påtagligt är det för </w:t>
      </w:r>
      <w:proofErr w:type="spellStart"/>
      <w:r w:rsidRPr="00080035">
        <w:t>årsrika</w:t>
      </w:r>
      <w:proofErr w:type="spellEnd"/>
      <w:r w:rsidRPr="00080035">
        <w:t>, som inte får samma service i en glest befolkad kommun som i en storstad. För att förbättra för just dessa grupper är Liberalernas satsningar på</w:t>
      </w:r>
      <w:r w:rsidR="004D6752">
        <w:t xml:space="preserve"> en</w:t>
      </w:r>
      <w:r w:rsidRPr="00080035">
        <w:t xml:space="preserve"> fast omsorgskontakt i äldreomsorgen och en utbyggnad av LSS reformer som kommer att göra stor skillnad. </w:t>
      </w:r>
    </w:p>
    <w:p w:rsidRPr="00080035" w:rsidR="00A55E68" w:rsidP="00675B91" w:rsidRDefault="00A55E68" w14:paraId="303FBF02" w14:textId="0A148130">
      <w:r w:rsidRPr="00080035">
        <w:t>Liberalernas satsningar på skola</w:t>
      </w:r>
      <w:r w:rsidR="00A52490">
        <w:t>n</w:t>
      </w:r>
      <w:r w:rsidRPr="00080035">
        <w:t xml:space="preserve">, där vi bland annat skjuter till 300 miljoner kronor </w:t>
      </w:r>
      <w:r w:rsidR="00492A76">
        <w:t>till</w:t>
      </w:r>
      <w:r w:rsidRPr="00080035">
        <w:t xml:space="preserve"> läromedel</w:t>
      </w:r>
      <w:r w:rsidR="00492A76">
        <w:t xml:space="preserve"> och</w:t>
      </w:r>
      <w:r w:rsidRPr="00080035">
        <w:t xml:space="preserve"> 500 miljoner kronor </w:t>
      </w:r>
      <w:r w:rsidR="00492A76">
        <w:t xml:space="preserve">till </w:t>
      </w:r>
      <w:r w:rsidRPr="00080035">
        <w:t>höjda lärarlöner, ger coronastöd på samman</w:t>
      </w:r>
      <w:r w:rsidR="007E79B4">
        <w:softHyphen/>
      </w:r>
      <w:r w:rsidRPr="00080035">
        <w:t>lagt 8</w:t>
      </w:r>
      <w:r w:rsidR="00492A76">
        <w:t> </w:t>
      </w:r>
      <w:r w:rsidRPr="00080035">
        <w:t xml:space="preserve">miljarder kronor under 2022 och 2023 och </w:t>
      </w:r>
      <w:r w:rsidR="00492A76">
        <w:t xml:space="preserve">gör </w:t>
      </w:r>
      <w:r w:rsidRPr="00080035">
        <w:t>satsningar på fler undervisnings</w:t>
      </w:r>
      <w:r w:rsidR="007E79B4">
        <w:softHyphen/>
      </w:r>
      <w:r w:rsidRPr="00080035">
        <w:t>timmar, är därför viktiga inte bara ur utbildningssynpunkt utan också som ett stöd till kärnverksamhet. Den av Liberalerna drivna reform som nu innebär att staten övertar en del av ansvaret för assistansen är en annan reform som minskar kommunernas välfärds</w:t>
      </w:r>
      <w:r w:rsidR="007E79B4">
        <w:softHyphen/>
      </w:r>
      <w:r w:rsidRPr="00080035">
        <w:t>åtagande. På det stora hela leder våra reformer till att kommunerna får bättre förutsätt</w:t>
      </w:r>
      <w:r w:rsidR="007E79B4">
        <w:softHyphen/>
      </w:r>
      <w:r w:rsidRPr="00080035">
        <w:t>ningar att klara sitt viktiga välfärdsuppdrag.</w:t>
      </w:r>
    </w:p>
    <w:p w:rsidRPr="00E9335E" w:rsidR="00A55E68" w:rsidP="00E9335E" w:rsidRDefault="00A55E68" w14:paraId="188F6EBE" w14:textId="4B77B85E">
      <w:pPr>
        <w:pStyle w:val="Rubrik1numrerat"/>
      </w:pPr>
      <w:bookmarkStart w:name="_Toc84265524" w:id="319"/>
      <w:bookmarkStart w:name="_Toc84334378" w:id="320"/>
      <w:bookmarkStart w:name="_Toc129942681" w:id="321"/>
      <w:r w:rsidRPr="00E9335E">
        <w:t>Sammanställning av förslag</w:t>
      </w:r>
      <w:bookmarkEnd w:id="319"/>
      <w:bookmarkEnd w:id="320"/>
      <w:bookmarkEnd w:id="321"/>
    </w:p>
    <w:p w:rsidRPr="00E9335E" w:rsidR="00A55E68" w:rsidP="00675B91" w:rsidRDefault="00A55E68" w14:paraId="51983FA5" w14:textId="77777777">
      <w:pPr>
        <w:pStyle w:val="Rubrik2"/>
        <w:spacing w:before="440"/>
      </w:pPr>
      <w:bookmarkStart w:name="_Toc84265525" w:id="322"/>
      <w:bookmarkStart w:name="_Toc84334379" w:id="323"/>
      <w:bookmarkStart w:name="_Toc129942682" w:id="324"/>
      <w:r w:rsidRPr="00E9335E">
        <w:t>Inkomster</w:t>
      </w:r>
      <w:bookmarkEnd w:id="322"/>
      <w:bookmarkEnd w:id="323"/>
      <w:bookmarkEnd w:id="324"/>
    </w:p>
    <w:p w:rsidRPr="00080035" w:rsidR="00A55E68" w:rsidP="00675B91" w:rsidRDefault="00A55E68" w14:paraId="58CE87DD" w14:textId="77777777">
      <w:pPr>
        <w:pStyle w:val="Punktlista"/>
        <w:ind w:left="284" w:hanging="284"/>
      </w:pPr>
      <w:r w:rsidRPr="00080035">
        <w:t>Den statliga inkomstskatten (post 1111) påverkas av en rad av våra förslag:</w:t>
      </w:r>
    </w:p>
    <w:p w:rsidRPr="00080035" w:rsidR="00A55E68" w:rsidP="003E3B49" w:rsidRDefault="00A55E68" w14:paraId="063F0AD8" w14:textId="66AB1FAE">
      <w:pPr>
        <w:pStyle w:val="ListaLinje"/>
        <w:numPr>
          <w:ilvl w:val="0"/>
          <w:numId w:val="9"/>
        </w:numPr>
        <w:spacing w:before="80"/>
        <w:ind w:left="567" w:hanging="227"/>
      </w:pPr>
      <w:r w:rsidRPr="00080035">
        <w:t>Skiktgränsen för den statliga inkomstskatten höjs med 24</w:t>
      </w:r>
      <w:r w:rsidR="00281875">
        <w:t> </w:t>
      </w:r>
      <w:r w:rsidRPr="00080035">
        <w:t>000 kronor per år, vilket minskar intäkterna på posten med 5</w:t>
      </w:r>
      <w:r w:rsidR="00281875">
        <w:t> </w:t>
      </w:r>
      <w:r w:rsidRPr="00080035">
        <w:t>000 miljoner kronor 2022 samt med 5</w:t>
      </w:r>
      <w:r w:rsidR="00281875">
        <w:t> </w:t>
      </w:r>
      <w:r w:rsidRPr="00080035">
        <w:t>100 miljoner kronor 2023 och 2024 (RUT-</w:t>
      </w:r>
      <w:proofErr w:type="spellStart"/>
      <w:r w:rsidRPr="00080035">
        <w:t>pm</w:t>
      </w:r>
      <w:proofErr w:type="spellEnd"/>
      <w:r w:rsidRPr="00080035">
        <w:t xml:space="preserve"> 2021:1312).</w:t>
      </w:r>
    </w:p>
    <w:p w:rsidRPr="00080035" w:rsidR="00A55E68" w:rsidP="003E3B49" w:rsidRDefault="00A55E68" w14:paraId="3B8FC6FA" w14:textId="6FE24698">
      <w:pPr>
        <w:pStyle w:val="ListaLinje"/>
        <w:numPr>
          <w:ilvl w:val="0"/>
          <w:numId w:val="9"/>
        </w:numPr>
        <w:spacing w:before="80"/>
        <w:ind w:left="567" w:hanging="227"/>
      </w:pPr>
      <w:r w:rsidRPr="00080035">
        <w:t>Liberalerna utvidgar nedsättningen av skatten för experter som kommer till Sverige för att arbet</w:t>
      </w:r>
      <w:r w:rsidR="00275DE5">
        <w:t>a</w:t>
      </w:r>
      <w:r w:rsidRPr="00080035">
        <w:t>. Det minskar den statliga inkomstskatten med 20 miljoner kronor 2022, 50 miljoner kronor 2023 och 70 miljoner kronor 2024 (RUT-</w:t>
      </w:r>
      <w:proofErr w:type="spellStart"/>
      <w:r w:rsidRPr="00080035">
        <w:t>pm</w:t>
      </w:r>
      <w:proofErr w:type="spellEnd"/>
      <w:r w:rsidRPr="00080035">
        <w:t xml:space="preserve"> 2021:1138).</w:t>
      </w:r>
    </w:p>
    <w:p w:rsidRPr="00080035" w:rsidR="00A55E68" w:rsidP="003E3B49" w:rsidRDefault="00A55E68" w14:paraId="15D13BBD" w14:textId="53708E81">
      <w:pPr>
        <w:pStyle w:val="ListaLinje"/>
        <w:numPr>
          <w:ilvl w:val="0"/>
          <w:numId w:val="9"/>
        </w:numPr>
        <w:spacing w:before="80"/>
        <w:ind w:left="567" w:hanging="227"/>
      </w:pPr>
      <w:r w:rsidRPr="00080035">
        <w:t>Liberalerna avvisar regeringens föreslagna subventioner till förmånscyklar. Därmed ökar statens skatteintäkter med 90 miljoner kronor 2022, 190 miljoner kronor 2023 och 280 miljoner kronor 2023 (</w:t>
      </w:r>
      <w:r w:rsidR="00281875">
        <w:t>p</w:t>
      </w:r>
      <w:r w:rsidRPr="00080035">
        <w:t>rop. 2021/22:1).</w:t>
      </w:r>
    </w:p>
    <w:p w:rsidRPr="00080035" w:rsidR="00A55E68" w:rsidP="003E3B49" w:rsidRDefault="00A55E68" w14:paraId="16ED901D" w14:textId="4DA7FF1E">
      <w:pPr>
        <w:pStyle w:val="ListaLinje"/>
        <w:numPr>
          <w:ilvl w:val="0"/>
          <w:numId w:val="9"/>
        </w:numPr>
        <w:spacing w:before="80"/>
        <w:ind w:left="567" w:hanging="227"/>
      </w:pPr>
      <w:r w:rsidRPr="00080035">
        <w:t>Den tillfälliga nedsättningen av arbetsgivaravgifterna, det så kallade växa-stödet, permanentas och utvidgas. Statens inkomstskatteintäkter ökar med 10</w:t>
      </w:r>
      <w:r w:rsidR="00281875">
        <w:t> </w:t>
      </w:r>
      <w:r w:rsidRPr="00080035">
        <w:t>miljoner kronor 2023 och 30 miljoner kronor 2024 (RUT-</w:t>
      </w:r>
      <w:proofErr w:type="spellStart"/>
      <w:r w:rsidRPr="00080035">
        <w:t>pm</w:t>
      </w:r>
      <w:proofErr w:type="spellEnd"/>
      <w:r w:rsidRPr="00080035">
        <w:t xml:space="preserve"> 2021:1207). </w:t>
      </w:r>
    </w:p>
    <w:p w:rsidRPr="00080035" w:rsidR="00A55E68" w:rsidP="003E3B49" w:rsidRDefault="00A55E68" w14:paraId="32BE62D5" w14:textId="77777777">
      <w:pPr>
        <w:pStyle w:val="ListaLinje"/>
        <w:numPr>
          <w:ilvl w:val="0"/>
          <w:numId w:val="9"/>
        </w:numPr>
        <w:spacing w:before="80"/>
        <w:ind w:left="567" w:hanging="227"/>
      </w:pPr>
      <w:r w:rsidRPr="00080035">
        <w:lastRenderedPageBreak/>
        <w:t>Att vi avskaffar plastpåseskatten ger en ökning med 10 miljoner kronor 2022 och 2023 samt 20 miljoner kronor 2024 (RUT-</w:t>
      </w:r>
      <w:proofErr w:type="spellStart"/>
      <w:r w:rsidRPr="00080035">
        <w:t>pm</w:t>
      </w:r>
      <w:proofErr w:type="spellEnd"/>
      <w:r w:rsidRPr="00080035">
        <w:t xml:space="preserve"> 2021:1317).</w:t>
      </w:r>
    </w:p>
    <w:p w:rsidRPr="00080035" w:rsidR="00A55E68" w:rsidP="00675B91" w:rsidRDefault="00A55E68" w14:paraId="4CE244FE" w14:textId="77777777">
      <w:pPr>
        <w:pStyle w:val="Punktlista"/>
        <w:ind w:left="284" w:hanging="284"/>
      </w:pPr>
      <w:r w:rsidRPr="00080035">
        <w:t>De kommunala inkomstskatterna (post 1115) påverkas av en rad av Liberalernas förslag.</w:t>
      </w:r>
    </w:p>
    <w:p w:rsidRPr="00080035" w:rsidR="00A55E68" w:rsidP="003E3B49" w:rsidRDefault="00A55E68" w14:paraId="1F7DA648" w14:textId="474E1533">
      <w:pPr>
        <w:pStyle w:val="ListaLinje"/>
        <w:numPr>
          <w:ilvl w:val="0"/>
          <w:numId w:val="9"/>
        </w:numPr>
        <w:spacing w:before="80"/>
        <w:ind w:left="567" w:hanging="227"/>
      </w:pPr>
      <w:r w:rsidRPr="00080035">
        <w:t>Att vi avvisar förslaget att skattefritt kunna betala ut lön i form av cyklar ökar de kommunala skatteintäkterna med 44 miljoner kronor 2022, 88 miljoner kronor 2023 och 132 miljoner kronor 2024 (</w:t>
      </w:r>
      <w:r w:rsidR="00281875">
        <w:t>p</w:t>
      </w:r>
      <w:r w:rsidRPr="00080035">
        <w:t>rop. 2021/22:1).</w:t>
      </w:r>
    </w:p>
    <w:p w:rsidRPr="00080035" w:rsidR="00A55E68" w:rsidP="003E3B49" w:rsidRDefault="00A55E68" w14:paraId="3260E21D" w14:textId="68F3400B">
      <w:pPr>
        <w:pStyle w:val="ListaLinje"/>
        <w:numPr>
          <w:ilvl w:val="0"/>
          <w:numId w:val="9"/>
        </w:numPr>
        <w:spacing w:before="80"/>
        <w:ind w:left="567" w:hanging="227"/>
      </w:pPr>
      <w:r w:rsidRPr="00080035">
        <w:t xml:space="preserve">Den nya karensdagen </w:t>
      </w:r>
      <w:r w:rsidR="00CE17FC">
        <w:t xml:space="preserve">på </w:t>
      </w:r>
      <w:r w:rsidRPr="00080035">
        <w:t>dag 15 sänker intäkterna med 100 miljoner kronor per år (RUT-</w:t>
      </w:r>
      <w:proofErr w:type="spellStart"/>
      <w:r w:rsidRPr="00080035">
        <w:t>pm</w:t>
      </w:r>
      <w:proofErr w:type="spellEnd"/>
      <w:r w:rsidRPr="00080035">
        <w:t xml:space="preserve"> 2021:1140).</w:t>
      </w:r>
    </w:p>
    <w:p w:rsidRPr="00080035" w:rsidR="00A55E68" w:rsidP="003E3B49" w:rsidRDefault="00A55E68" w14:paraId="49CF30BA" w14:textId="77777777">
      <w:pPr>
        <w:pStyle w:val="ListaLinje"/>
        <w:numPr>
          <w:ilvl w:val="0"/>
          <w:numId w:val="9"/>
        </w:numPr>
        <w:spacing w:before="80"/>
        <w:ind w:left="567" w:hanging="227"/>
      </w:pPr>
      <w:r w:rsidRPr="00080035">
        <w:t>Den återinförda bortre gränsen i sjukförsäkringen sänker skatteintäkterna med 300 miljoner kronor per år (RUT-</w:t>
      </w:r>
      <w:proofErr w:type="spellStart"/>
      <w:r w:rsidRPr="00080035">
        <w:t>pm</w:t>
      </w:r>
      <w:proofErr w:type="spellEnd"/>
      <w:r w:rsidRPr="00080035">
        <w:t xml:space="preserve"> 2021:1141).</w:t>
      </w:r>
    </w:p>
    <w:p w:rsidRPr="00080035" w:rsidR="00A55E68" w:rsidP="003E3B49" w:rsidRDefault="00A55E68" w14:paraId="2C8D2045" w14:textId="77777777">
      <w:pPr>
        <w:pStyle w:val="ListaLinje"/>
        <w:numPr>
          <w:ilvl w:val="0"/>
          <w:numId w:val="9"/>
        </w:numPr>
        <w:spacing w:before="80"/>
        <w:ind w:left="567" w:hanging="227"/>
      </w:pPr>
      <w:r w:rsidRPr="00080035">
        <w:t>Att avskaffa kvalificeringsregeln i sjuk- och aktivitetsersättningen för flyktingar minskar kommunernas skatteintäkter med 100 miljoner kronor per år (RUT-</w:t>
      </w:r>
      <w:proofErr w:type="spellStart"/>
      <w:r w:rsidRPr="00080035">
        <w:t>pm</w:t>
      </w:r>
      <w:proofErr w:type="spellEnd"/>
      <w:r w:rsidRPr="00080035">
        <w:t xml:space="preserve"> 2021:1226).</w:t>
      </w:r>
    </w:p>
    <w:p w:rsidRPr="00080035" w:rsidR="00A55E68" w:rsidP="003E3B49" w:rsidRDefault="00A55E68" w14:paraId="3D1BC298" w14:textId="77777777">
      <w:pPr>
        <w:pStyle w:val="ListaLinje"/>
        <w:numPr>
          <w:ilvl w:val="0"/>
          <w:numId w:val="9"/>
        </w:numPr>
        <w:spacing w:before="80"/>
        <w:ind w:left="567" w:hanging="227"/>
      </w:pPr>
      <w:r w:rsidRPr="00080035">
        <w:t>Att avskaffa kvalificeringsregeln i garantipensionen för flyktingar minskar även det kommunernas intäkter med 100 miljoner kronor per år (RUT-</w:t>
      </w:r>
      <w:proofErr w:type="spellStart"/>
      <w:r w:rsidRPr="00080035">
        <w:t>pm</w:t>
      </w:r>
      <w:proofErr w:type="spellEnd"/>
      <w:r w:rsidRPr="00080035">
        <w:t xml:space="preserve"> 2021:1225).</w:t>
      </w:r>
    </w:p>
    <w:p w:rsidRPr="00080035" w:rsidR="00A55E68" w:rsidP="003E3B49" w:rsidRDefault="00A55E68" w14:paraId="6D051EA7" w14:textId="4327D358">
      <w:pPr>
        <w:pStyle w:val="ListaLinje"/>
        <w:numPr>
          <w:ilvl w:val="0"/>
          <w:numId w:val="9"/>
        </w:numPr>
        <w:spacing w:before="80"/>
        <w:ind w:left="567" w:hanging="227"/>
      </w:pPr>
      <w:r w:rsidRPr="00080035">
        <w:t>Vi avvisar regeringens förlängning av det höjda taket i arbetslöshetsförsäkringen under 2022. Det sänker intäkterna av kommunalskatt med 1</w:t>
      </w:r>
      <w:r w:rsidR="00AC4B62">
        <w:t> </w:t>
      </w:r>
      <w:r w:rsidRPr="00080035">
        <w:t>400 miljoner kronor 2022 (RUT-</w:t>
      </w:r>
      <w:proofErr w:type="spellStart"/>
      <w:r w:rsidRPr="00080035">
        <w:t>pm</w:t>
      </w:r>
      <w:proofErr w:type="spellEnd"/>
      <w:r w:rsidRPr="00080035">
        <w:t xml:space="preserve"> 2021:1146).</w:t>
      </w:r>
    </w:p>
    <w:p w:rsidRPr="00080035" w:rsidR="00A55E68" w:rsidP="003E3B49" w:rsidRDefault="00A55E68" w14:paraId="7875D9E9" w14:textId="77777777">
      <w:pPr>
        <w:pStyle w:val="ListaLinje"/>
        <w:numPr>
          <w:ilvl w:val="0"/>
          <w:numId w:val="9"/>
        </w:numPr>
        <w:spacing w:before="80"/>
        <w:ind w:left="567" w:hanging="227"/>
      </w:pPr>
      <w:r w:rsidRPr="00080035">
        <w:t>Att avskaffa plastpåseskatten ökar kommunernas skatteintäkter med 50 miljoner kronor 2022, 70 miljoner kronor 2023 och 80 miljoner kronor 2024 (RUT-</w:t>
      </w:r>
      <w:proofErr w:type="spellStart"/>
      <w:r w:rsidRPr="00080035">
        <w:t>pm</w:t>
      </w:r>
      <w:proofErr w:type="spellEnd"/>
      <w:r w:rsidRPr="00080035">
        <w:t xml:space="preserve"> 2021:1317).</w:t>
      </w:r>
    </w:p>
    <w:p w:rsidRPr="00080035" w:rsidR="00A55E68" w:rsidP="003E3B49" w:rsidRDefault="00A55E68" w14:paraId="5C35B98D" w14:textId="32A073C8">
      <w:pPr>
        <w:pStyle w:val="ListaLinje"/>
        <w:numPr>
          <w:ilvl w:val="0"/>
          <w:numId w:val="9"/>
        </w:numPr>
        <w:spacing w:before="80"/>
        <w:ind w:left="567" w:hanging="227"/>
      </w:pPr>
      <w:r w:rsidRPr="00080035">
        <w:t>Liberalernas utvidgning av skattenedsättningen för experter minskar kommunal</w:t>
      </w:r>
      <w:r w:rsidR="007E79B4">
        <w:softHyphen/>
      </w:r>
      <w:r w:rsidRPr="00080035">
        <w:t>skatterna med 40 miljoner kronor 2022, 80 miljoner kronor 2023 och 120 miljoner kronor 2024 (RUT-</w:t>
      </w:r>
      <w:proofErr w:type="spellStart"/>
      <w:r w:rsidRPr="00080035">
        <w:t>pm</w:t>
      </w:r>
      <w:proofErr w:type="spellEnd"/>
      <w:r w:rsidRPr="00080035">
        <w:t xml:space="preserve"> 2021:1138).</w:t>
      </w:r>
    </w:p>
    <w:p w:rsidRPr="00080035" w:rsidR="00A55E68" w:rsidP="003E3B49" w:rsidRDefault="00A55E68" w14:paraId="141C4472" w14:textId="77777777">
      <w:pPr>
        <w:pStyle w:val="ListaLinje"/>
        <w:numPr>
          <w:ilvl w:val="0"/>
          <w:numId w:val="9"/>
        </w:numPr>
        <w:spacing w:before="80"/>
        <w:ind w:left="567" w:hanging="227"/>
      </w:pPr>
      <w:r w:rsidRPr="00080035">
        <w:t>Den tillfälliga nedsättningen av arbetsgivaravgifterna, det så kallade växa-stödet, permanentas och utvidgas. Kommunernas skatteintäkter ökar därigenom med 20 miljoner kronor 2022, 30 miljoner kronor 2023 och 140 miljoner kronor 2024 (RUT-</w:t>
      </w:r>
      <w:proofErr w:type="spellStart"/>
      <w:r w:rsidRPr="00080035">
        <w:t>pm</w:t>
      </w:r>
      <w:proofErr w:type="spellEnd"/>
      <w:r w:rsidRPr="00080035">
        <w:t xml:space="preserve"> 2021:1207).</w:t>
      </w:r>
    </w:p>
    <w:p w:rsidRPr="00080035" w:rsidR="00A55E68" w:rsidP="00675B91" w:rsidRDefault="00A55E68" w14:paraId="1B7A844F" w14:textId="77777777">
      <w:pPr>
        <w:pStyle w:val="Punktlista"/>
        <w:ind w:left="284" w:hanging="284"/>
      </w:pPr>
      <w:r w:rsidRPr="00080035">
        <w:t>De allmänna pensionsavgifterna (post 1120) minskar med 100 miljoner kronor per år till följd av att den bortre gränsen i sjukförsäkringen återinförs. Den ökar också med 10 miljoner kronor per år som en konsekvens av att plastpåseskatten avskaffas (RUT-</w:t>
      </w:r>
      <w:proofErr w:type="spellStart"/>
      <w:r w:rsidRPr="00080035">
        <w:t>pm</w:t>
      </w:r>
      <w:proofErr w:type="spellEnd"/>
      <w:r w:rsidRPr="00080035">
        <w:t xml:space="preserve"> 2021:1141).</w:t>
      </w:r>
    </w:p>
    <w:p w:rsidRPr="00080035" w:rsidR="00A55E68" w:rsidP="00675B91" w:rsidRDefault="00A55E68" w14:paraId="46329BB2" w14:textId="77777777">
      <w:pPr>
        <w:pStyle w:val="Punktlista"/>
        <w:ind w:left="284" w:hanging="284"/>
      </w:pPr>
      <w:r w:rsidRPr="00080035">
        <w:t>Liberalerna genomför en rad reformer kopplade till olika skattereduktioner (post 1140):</w:t>
      </w:r>
    </w:p>
    <w:p w:rsidRPr="00080035" w:rsidR="00A55E68" w:rsidP="003E3B49" w:rsidRDefault="00A55E68" w14:paraId="1E8BE311" w14:textId="1E529589">
      <w:pPr>
        <w:pStyle w:val="ListaLinje"/>
        <w:numPr>
          <w:ilvl w:val="0"/>
          <w:numId w:val="9"/>
        </w:numPr>
        <w:spacing w:before="80"/>
        <w:ind w:left="567" w:hanging="227"/>
      </w:pPr>
      <w:r w:rsidRPr="00080035">
        <w:t>Vi permanentar och förstärker den tillfälliga skattesänkning för arbetsinkomster riktad mot låg- och medelinkomsttagare som infördes under pandemin. Detta ökar skattereduktionerna med 19</w:t>
      </w:r>
      <w:r w:rsidR="00281875">
        <w:t> </w:t>
      </w:r>
      <w:r w:rsidRPr="00080035">
        <w:t>400 miljoner kronor 2022, 23</w:t>
      </w:r>
      <w:r w:rsidR="00281875">
        <w:t> </w:t>
      </w:r>
      <w:r w:rsidRPr="00080035">
        <w:t>900 miljoner kronor 2023 och 23</w:t>
      </w:r>
      <w:r w:rsidR="00281875">
        <w:t> </w:t>
      </w:r>
      <w:r w:rsidRPr="00080035">
        <w:t>300 miljoner kronor (RUT-</w:t>
      </w:r>
      <w:proofErr w:type="spellStart"/>
      <w:r w:rsidRPr="00080035">
        <w:t>pm</w:t>
      </w:r>
      <w:proofErr w:type="spellEnd"/>
      <w:r w:rsidRPr="00080035">
        <w:t xml:space="preserve"> 2021:1342).</w:t>
      </w:r>
    </w:p>
    <w:p w:rsidRPr="00080035" w:rsidR="00A55E68" w:rsidP="003E3B49" w:rsidRDefault="00A55E68" w14:paraId="7792D020" w14:textId="11582210">
      <w:pPr>
        <w:pStyle w:val="ListaLinje"/>
        <w:numPr>
          <w:ilvl w:val="0"/>
          <w:numId w:val="9"/>
        </w:numPr>
        <w:spacing w:before="80"/>
        <w:ind w:left="567" w:hanging="227"/>
      </w:pPr>
      <w:r w:rsidRPr="00080035">
        <w:t>Liberalerna avvisar regeringens förslag att utöka skattereduktionerna för förvärvsinkomster. Det är viktigt att människor som tar ett arbete får en bättre inkomst än de hade innan. Regeringens förslag är ett steg i fel riktning. Att vi avvisar förslaget i budgetpropositionen och regeringens tidigare aviserade förslag minskar skattereduktionerna med 17</w:t>
      </w:r>
      <w:r w:rsidR="00281875">
        <w:t> </w:t>
      </w:r>
      <w:r w:rsidRPr="00080035">
        <w:t>610 miljoner kronor 2022 samt med 24</w:t>
      </w:r>
      <w:r w:rsidR="00281875">
        <w:t> </w:t>
      </w:r>
      <w:r w:rsidRPr="00080035">
        <w:t>000 miljoner kronor 2023 och 2024 (</w:t>
      </w:r>
      <w:r w:rsidR="00281875">
        <w:t>p</w:t>
      </w:r>
      <w:r w:rsidRPr="00080035">
        <w:t>rop. 2021/22:1).</w:t>
      </w:r>
    </w:p>
    <w:p w:rsidRPr="00080035" w:rsidR="00A55E68" w:rsidP="003E3B49" w:rsidRDefault="00A55E68" w14:paraId="56474A5E" w14:textId="7D1F84BE">
      <w:pPr>
        <w:pStyle w:val="ListaLinje"/>
        <w:numPr>
          <w:ilvl w:val="0"/>
          <w:numId w:val="9"/>
        </w:numPr>
        <w:spacing w:before="80"/>
        <w:ind w:left="567" w:hanging="227"/>
      </w:pPr>
      <w:r w:rsidRPr="00080035">
        <w:lastRenderedPageBreak/>
        <w:t>Vi inför en skattereduktion för bosparande. Det ökar skattereduktionerna med 2</w:t>
      </w:r>
      <w:r w:rsidR="00281875">
        <w:t> </w:t>
      </w:r>
      <w:r w:rsidRPr="00080035">
        <w:t>600 miljoner kronor per år (RUT-</w:t>
      </w:r>
      <w:proofErr w:type="spellStart"/>
      <w:r w:rsidRPr="00080035">
        <w:t>pm</w:t>
      </w:r>
      <w:proofErr w:type="spellEnd"/>
      <w:r w:rsidRPr="00080035">
        <w:t xml:space="preserve"> 2021:1135).</w:t>
      </w:r>
    </w:p>
    <w:p w:rsidRPr="00080035" w:rsidR="00A55E68" w:rsidP="003E3B49" w:rsidRDefault="00A55E68" w14:paraId="07FCE3F9" w14:textId="1FF01494">
      <w:pPr>
        <w:pStyle w:val="ListaLinje"/>
        <w:numPr>
          <w:ilvl w:val="0"/>
          <w:numId w:val="9"/>
        </w:numPr>
        <w:spacing w:before="80"/>
        <w:ind w:left="567" w:hanging="227"/>
      </w:pPr>
      <w:r w:rsidRPr="00080035">
        <w:t xml:space="preserve">Jobbskatteavdraget förstärks för </w:t>
      </w:r>
      <w:proofErr w:type="spellStart"/>
      <w:r w:rsidRPr="00080035">
        <w:t>årsrika</w:t>
      </w:r>
      <w:proofErr w:type="spellEnd"/>
      <w:r w:rsidRPr="00080035">
        <w:t>, vilket ökar skattereduktionerna med 1</w:t>
      </w:r>
      <w:r w:rsidR="00281875">
        <w:t> </w:t>
      </w:r>
      <w:r w:rsidRPr="00080035">
        <w:t>000 miljoner kronor per år (RUT-</w:t>
      </w:r>
      <w:proofErr w:type="spellStart"/>
      <w:r w:rsidRPr="00080035">
        <w:t>pm</w:t>
      </w:r>
      <w:proofErr w:type="spellEnd"/>
      <w:r w:rsidRPr="00080035">
        <w:t xml:space="preserve"> 2021:1277).</w:t>
      </w:r>
    </w:p>
    <w:p w:rsidRPr="00080035" w:rsidR="00A55E68" w:rsidP="003E3B49" w:rsidRDefault="00A55E68" w14:paraId="0BC2898C" w14:textId="46B85781">
      <w:pPr>
        <w:pStyle w:val="ListaLinje"/>
        <w:numPr>
          <w:ilvl w:val="0"/>
          <w:numId w:val="9"/>
        </w:numPr>
        <w:spacing w:before="80"/>
        <w:ind w:left="567" w:hanging="227"/>
      </w:pPr>
      <w:r w:rsidRPr="00080035">
        <w:t xml:space="preserve">Liberalerna inför ett särskilt </w:t>
      </w:r>
      <w:r w:rsidR="00281875">
        <w:t>rut</w:t>
      </w:r>
      <w:r w:rsidRPr="00080035">
        <w:t xml:space="preserve">avdrag för </w:t>
      </w:r>
      <w:proofErr w:type="spellStart"/>
      <w:r w:rsidRPr="00080035">
        <w:t>årsrika</w:t>
      </w:r>
      <w:proofErr w:type="spellEnd"/>
      <w:r w:rsidRPr="00080035">
        <w:t>, vilket ökar skattereduktionerna med 100 miljoner kronor 2022 och 2023 samt 200 miljoner kronor 2024 (RUT-</w:t>
      </w:r>
      <w:proofErr w:type="spellStart"/>
      <w:r w:rsidRPr="00080035">
        <w:t>pm</w:t>
      </w:r>
      <w:proofErr w:type="spellEnd"/>
      <w:r w:rsidRPr="00080035">
        <w:t xml:space="preserve"> 2021:1208).</w:t>
      </w:r>
    </w:p>
    <w:p w:rsidRPr="00080035" w:rsidR="00A55E68" w:rsidP="003E3B49" w:rsidRDefault="00A55E68" w14:paraId="41237B47" w14:textId="50869D8A">
      <w:pPr>
        <w:pStyle w:val="ListaLinje"/>
        <w:numPr>
          <w:ilvl w:val="0"/>
          <w:numId w:val="9"/>
        </w:numPr>
        <w:spacing w:before="80"/>
        <w:ind w:left="567" w:hanging="227"/>
      </w:pPr>
      <w:r w:rsidRPr="00080035">
        <w:t>Den särskilda skattenedsättning som finns för en del glesbygdskommuner försvinner men motsvaras av stora satsningar på infrastrukturen i landets gles</w:t>
      </w:r>
      <w:r w:rsidR="007E79B4">
        <w:softHyphen/>
      </w:r>
      <w:r w:rsidRPr="00080035">
        <w:t>befolkade delar. Skattereduktionerna minskar med 1</w:t>
      </w:r>
      <w:r w:rsidR="00281875">
        <w:t> </w:t>
      </w:r>
      <w:r w:rsidRPr="00080035">
        <w:t>400 miljoner kronor per år (</w:t>
      </w:r>
      <w:r w:rsidR="00281875">
        <w:t>p</w:t>
      </w:r>
      <w:r w:rsidRPr="00080035">
        <w:t>rop</w:t>
      </w:r>
      <w:r w:rsidR="00281875">
        <w:t>.</w:t>
      </w:r>
      <w:r w:rsidRPr="00080035">
        <w:t xml:space="preserve"> 2019/20:175, egna beräkningar).</w:t>
      </w:r>
    </w:p>
    <w:p w:rsidRPr="00080035" w:rsidR="00A55E68" w:rsidP="003E3B49" w:rsidRDefault="00A55E68" w14:paraId="093D2E36" w14:textId="46DCDB77">
      <w:pPr>
        <w:pStyle w:val="ListaLinje"/>
        <w:numPr>
          <w:ilvl w:val="0"/>
          <w:numId w:val="9"/>
        </w:numPr>
        <w:spacing w:before="80"/>
        <w:ind w:left="567" w:hanging="227"/>
      </w:pPr>
      <w:r w:rsidRPr="00080035">
        <w:t>Liberalerna föreslår att skattereduktionen för avgiften till a-kassan avskaffas. Det minskar posten med 810 miljoner kronor 2022 samt med 1</w:t>
      </w:r>
      <w:r w:rsidR="00281875">
        <w:t> </w:t>
      </w:r>
      <w:r w:rsidRPr="00080035">
        <w:t>620 miljoner kronor under 2023 och 2024 (</w:t>
      </w:r>
      <w:r w:rsidR="00281875">
        <w:t>p</w:t>
      </w:r>
      <w:r w:rsidRPr="00080035">
        <w:t>rop. 2021/22:1).</w:t>
      </w:r>
    </w:p>
    <w:p w:rsidRPr="00080035" w:rsidR="00A55E68" w:rsidP="003E3B49" w:rsidRDefault="00A55E68" w14:paraId="0B2271D0" w14:textId="77777777">
      <w:pPr>
        <w:pStyle w:val="ListaLinje"/>
        <w:numPr>
          <w:ilvl w:val="0"/>
          <w:numId w:val="9"/>
        </w:numPr>
        <w:spacing w:before="80"/>
        <w:ind w:left="567" w:hanging="227"/>
      </w:pPr>
      <w:r w:rsidRPr="00080035">
        <w:t>Att vi avvisar regeringens förlängning av det temporärt höjda taket i a-kassan minskar skattereduktionerna med 400 miljoner kronor 2022 (RUT-</w:t>
      </w:r>
      <w:proofErr w:type="spellStart"/>
      <w:r w:rsidRPr="00080035">
        <w:t>pm</w:t>
      </w:r>
      <w:proofErr w:type="spellEnd"/>
      <w:r w:rsidRPr="00080035">
        <w:t xml:space="preserve"> 2021:1146).</w:t>
      </w:r>
    </w:p>
    <w:p w:rsidRPr="00080035" w:rsidR="00A55E68" w:rsidP="003E3B49" w:rsidRDefault="00A55E68" w14:paraId="4374E1C6" w14:textId="77777777">
      <w:pPr>
        <w:pStyle w:val="ListaLinje"/>
        <w:numPr>
          <w:ilvl w:val="0"/>
          <w:numId w:val="9"/>
        </w:numPr>
        <w:spacing w:before="80"/>
        <w:ind w:left="567" w:hanging="227"/>
      </w:pPr>
      <w:r w:rsidRPr="00080035">
        <w:t>Att plastpåseskatten avskaffas ökar reduktionerna med 10 miljoner kronor per år (RUT-</w:t>
      </w:r>
      <w:proofErr w:type="spellStart"/>
      <w:r w:rsidRPr="00080035">
        <w:t>pm</w:t>
      </w:r>
      <w:proofErr w:type="spellEnd"/>
      <w:r w:rsidRPr="00080035">
        <w:t xml:space="preserve"> 2021:1317).</w:t>
      </w:r>
    </w:p>
    <w:p w:rsidRPr="00080035" w:rsidR="00A55E68" w:rsidP="003E3B49" w:rsidRDefault="00A55E68" w14:paraId="76063F05" w14:textId="77777777">
      <w:pPr>
        <w:pStyle w:val="ListaLinje"/>
        <w:numPr>
          <w:ilvl w:val="0"/>
          <w:numId w:val="9"/>
        </w:numPr>
        <w:spacing w:before="80"/>
        <w:ind w:left="567" w:hanging="227"/>
      </w:pPr>
      <w:r w:rsidRPr="00080035">
        <w:t>En effekt av att permanenta och utvidga växa-stödet är att skattereduktionerna ökar med 30 miljoner kronor 2024 (RUT-</w:t>
      </w:r>
      <w:proofErr w:type="spellStart"/>
      <w:r w:rsidRPr="00080035">
        <w:t>pm</w:t>
      </w:r>
      <w:proofErr w:type="spellEnd"/>
      <w:r w:rsidRPr="00080035">
        <w:t xml:space="preserve"> 2021:1207).</w:t>
      </w:r>
    </w:p>
    <w:p w:rsidRPr="00080035" w:rsidR="00A55E68" w:rsidP="00675B91" w:rsidRDefault="00A55E68" w14:paraId="68AC97B4" w14:textId="77777777">
      <w:pPr>
        <w:pStyle w:val="Punktlista"/>
        <w:ind w:left="284" w:hanging="284"/>
      </w:pPr>
      <w:r w:rsidRPr="00080035">
        <w:t>Arbetsgivaravgifterna (post 1210) påverkas av några av våra liberala förslag:</w:t>
      </w:r>
    </w:p>
    <w:p w:rsidRPr="00080035" w:rsidR="00A55E68" w:rsidP="003E3B49" w:rsidRDefault="00A55E68" w14:paraId="4044BC04" w14:textId="26817D0C">
      <w:pPr>
        <w:pStyle w:val="ListaLinje"/>
        <w:numPr>
          <w:ilvl w:val="0"/>
          <w:numId w:val="9"/>
        </w:numPr>
        <w:spacing w:before="80"/>
        <w:ind w:left="567" w:hanging="227"/>
      </w:pPr>
      <w:r w:rsidRPr="00080035">
        <w:t>Vi inför ett avdrag på arbetsgivaravgiften för personal som är engagerad i forskning och utveckling. Det minskar statens intäkter med 370 miljoner kronor per år (RUT-</w:t>
      </w:r>
      <w:proofErr w:type="spellStart"/>
      <w:r w:rsidRPr="00080035">
        <w:t>pm</w:t>
      </w:r>
      <w:proofErr w:type="spellEnd"/>
      <w:r w:rsidRPr="00080035">
        <w:t xml:space="preserve"> 2021:1139).</w:t>
      </w:r>
    </w:p>
    <w:p w:rsidRPr="00080035" w:rsidR="00A55E68" w:rsidP="003E3B49" w:rsidRDefault="00A55E68" w14:paraId="27EDC750" w14:textId="77777777">
      <w:pPr>
        <w:pStyle w:val="ListaLinje"/>
        <w:numPr>
          <w:ilvl w:val="0"/>
          <w:numId w:val="9"/>
        </w:numPr>
        <w:spacing w:before="80"/>
        <w:ind w:left="567" w:hanging="227"/>
      </w:pPr>
      <w:r w:rsidRPr="00080035">
        <w:t>Att vi permanentar och utvidgar växa-stödet minskar arbetsgivaravgifterna med 160 miljoner kronor 2022 och 2023 samt med 450 miljoner kronor 2024 (RUT-</w:t>
      </w:r>
      <w:proofErr w:type="spellStart"/>
      <w:r w:rsidRPr="00080035">
        <w:t>pm</w:t>
      </w:r>
      <w:proofErr w:type="spellEnd"/>
      <w:r w:rsidRPr="00080035">
        <w:t xml:space="preserve"> 2021:1207).</w:t>
      </w:r>
    </w:p>
    <w:p w:rsidRPr="00080035" w:rsidR="00A55E68" w:rsidP="003E3B49" w:rsidRDefault="00A55E68" w14:paraId="68040414" w14:textId="77777777">
      <w:pPr>
        <w:pStyle w:val="ListaLinje"/>
        <w:numPr>
          <w:ilvl w:val="0"/>
          <w:numId w:val="9"/>
        </w:numPr>
        <w:spacing w:before="80"/>
        <w:ind w:left="567" w:hanging="227"/>
      </w:pPr>
      <w:r w:rsidRPr="00080035">
        <w:t>Utvidgningen av expertskatten ger en minskning med 40 miljoner kronor 2022, 80 miljoner kronor 2023 och 110 miljoner kronor 2024 (RUT-</w:t>
      </w:r>
      <w:proofErr w:type="spellStart"/>
      <w:r w:rsidRPr="00080035">
        <w:t>pm</w:t>
      </w:r>
      <w:proofErr w:type="spellEnd"/>
      <w:r w:rsidRPr="00080035">
        <w:t xml:space="preserve"> 2021:1138).</w:t>
      </w:r>
    </w:p>
    <w:p w:rsidRPr="00080035" w:rsidR="00A55E68" w:rsidP="003E3B49" w:rsidRDefault="00A55E68" w14:paraId="7D1D600F" w14:textId="4AEC9531">
      <w:pPr>
        <w:pStyle w:val="ListaLinje"/>
        <w:numPr>
          <w:ilvl w:val="0"/>
          <w:numId w:val="9"/>
        </w:numPr>
        <w:spacing w:before="80"/>
        <w:ind w:left="567" w:hanging="227"/>
      </w:pPr>
      <w:r w:rsidRPr="00080035">
        <w:t>Till följd av den bortre gränsen i sjukförsäkringen ökar intäkterna med 300 miljoner kronor per år (RUT-</w:t>
      </w:r>
      <w:proofErr w:type="spellStart"/>
      <w:r w:rsidRPr="00080035">
        <w:t>pm</w:t>
      </w:r>
      <w:proofErr w:type="spellEnd"/>
      <w:r w:rsidRPr="00080035">
        <w:t xml:space="preserve"> 2021:1141).</w:t>
      </w:r>
    </w:p>
    <w:p w:rsidRPr="00080035" w:rsidR="00A55E68" w:rsidP="003E3B49" w:rsidRDefault="00A55E68" w14:paraId="6AFB15C2" w14:textId="77777777">
      <w:pPr>
        <w:pStyle w:val="ListaLinje"/>
        <w:numPr>
          <w:ilvl w:val="0"/>
          <w:numId w:val="9"/>
        </w:numPr>
        <w:spacing w:before="80"/>
        <w:ind w:left="567" w:hanging="227"/>
      </w:pPr>
      <w:r w:rsidRPr="00080035">
        <w:t>Att plastpåseskatten avskaffas ökar intäkterna med 50 miljoner kronor 2022, 60 miljoner kronor 2023 och 70 miljoner kronor 2024 (RUT-</w:t>
      </w:r>
      <w:proofErr w:type="spellStart"/>
      <w:r w:rsidRPr="00080035">
        <w:t>pm</w:t>
      </w:r>
      <w:proofErr w:type="spellEnd"/>
      <w:r w:rsidRPr="00080035">
        <w:t xml:space="preserve"> 2021:1317).</w:t>
      </w:r>
    </w:p>
    <w:p w:rsidRPr="00080035" w:rsidR="00A55E68" w:rsidP="00675B91" w:rsidRDefault="00A55E68" w14:paraId="3D7EAC7C" w14:textId="797ECF74">
      <w:pPr>
        <w:pStyle w:val="Punktlista"/>
        <w:ind w:left="284" w:hanging="284"/>
      </w:pPr>
      <w:r w:rsidRPr="00080035">
        <w:t>Liberalerna föreslår att investeringssparkonton ska vara skattefria upp till en insättning på 300</w:t>
      </w:r>
      <w:r w:rsidR="00281875">
        <w:t> </w:t>
      </w:r>
      <w:r w:rsidRPr="00080035">
        <w:t>000 kronor. Detta minskar kapitalbeskattningen av hushållen (post 1310) med 1</w:t>
      </w:r>
      <w:r w:rsidR="00281875">
        <w:t> </w:t>
      </w:r>
      <w:r w:rsidRPr="00080035">
        <w:t>700 miljoner kronor 2022, 2</w:t>
      </w:r>
      <w:r w:rsidR="00281875">
        <w:t> </w:t>
      </w:r>
      <w:r w:rsidRPr="00080035">
        <w:t>300 miljoner kronor 2023 och 2</w:t>
      </w:r>
      <w:r w:rsidR="00281875">
        <w:t> </w:t>
      </w:r>
      <w:r w:rsidRPr="00080035">
        <w:t>600 miljoner kronor 2024 (RUT-</w:t>
      </w:r>
      <w:proofErr w:type="spellStart"/>
      <w:r w:rsidRPr="00080035">
        <w:t>pm</w:t>
      </w:r>
      <w:proofErr w:type="spellEnd"/>
      <w:r w:rsidRPr="00080035">
        <w:t xml:space="preserve"> 2021:1274).</w:t>
      </w:r>
    </w:p>
    <w:p w:rsidRPr="00080035" w:rsidR="00A55E68" w:rsidP="00675B91" w:rsidRDefault="00A55E68" w14:paraId="3FABF860" w14:textId="77777777">
      <w:pPr>
        <w:pStyle w:val="Punktlista"/>
        <w:ind w:left="284" w:hanging="284"/>
      </w:pPr>
      <w:r w:rsidRPr="00080035">
        <w:t>Skatterna på företagsvinster (post 1320) påverkas av fyra av Liberalernas förslag:</w:t>
      </w:r>
    </w:p>
    <w:p w:rsidRPr="00080035" w:rsidR="00A55E68" w:rsidP="003E3B49" w:rsidRDefault="00A55E68" w14:paraId="436440DC" w14:textId="0BDF44CD">
      <w:pPr>
        <w:pStyle w:val="ListaLinje"/>
        <w:numPr>
          <w:ilvl w:val="0"/>
          <w:numId w:val="9"/>
        </w:numPr>
        <w:spacing w:before="80"/>
        <w:ind w:left="567" w:hanging="227"/>
      </w:pPr>
      <w:r w:rsidRPr="00080035">
        <w:t xml:space="preserve">Vi avvisar regeringens förslag </w:t>
      </w:r>
      <w:r w:rsidR="00A35912">
        <w:t xml:space="preserve">om </w:t>
      </w:r>
      <w:r w:rsidRPr="00080035">
        <w:t>att försämra möjligheten att periodisera vinster i företag. Detta minskar intäkterna med 550 miljoner kronor per år i förhållande till regeringens budget (</w:t>
      </w:r>
      <w:r w:rsidR="00281875">
        <w:t>p</w:t>
      </w:r>
      <w:r w:rsidRPr="00080035">
        <w:t>rop. 2021/22:1).</w:t>
      </w:r>
    </w:p>
    <w:p w:rsidRPr="00080035" w:rsidR="00A55E68" w:rsidP="003E3B49" w:rsidRDefault="00A55E68" w14:paraId="7819046C" w14:textId="77777777">
      <w:pPr>
        <w:pStyle w:val="ListaLinje"/>
        <w:numPr>
          <w:ilvl w:val="0"/>
          <w:numId w:val="9"/>
        </w:numPr>
        <w:spacing w:before="80"/>
        <w:ind w:left="567" w:hanging="227"/>
      </w:pPr>
      <w:r w:rsidRPr="00080035">
        <w:t>Sänkningen av arbetsgivaravgiften för företagens forskning och utveckling ökar intäkterna med 80 miljoner kronor per år (RUT-</w:t>
      </w:r>
      <w:proofErr w:type="spellStart"/>
      <w:r w:rsidRPr="00080035">
        <w:t>pm</w:t>
      </w:r>
      <w:proofErr w:type="spellEnd"/>
      <w:r w:rsidRPr="00080035">
        <w:t xml:space="preserve"> 2021:1139).</w:t>
      </w:r>
    </w:p>
    <w:p w:rsidRPr="00080035" w:rsidR="00A55E68" w:rsidP="003E3B49" w:rsidRDefault="00A55E68" w14:paraId="72CB8E87" w14:textId="1BB3635E">
      <w:pPr>
        <w:pStyle w:val="ListaLinje"/>
        <w:numPr>
          <w:ilvl w:val="0"/>
          <w:numId w:val="9"/>
        </w:numPr>
        <w:spacing w:before="80"/>
        <w:ind w:left="567" w:hanging="227"/>
      </w:pPr>
      <w:r w:rsidRPr="00080035">
        <w:t>Den ökade skatten på kommersiella lokaler leder till att företagens vinster minskar. Intäkten från beskattningen av dessa minskar med 1</w:t>
      </w:r>
      <w:r w:rsidR="00281875">
        <w:t> </w:t>
      </w:r>
      <w:r w:rsidRPr="00080035">
        <w:t>100 miljoner kronor per år (RUT-</w:t>
      </w:r>
      <w:proofErr w:type="spellStart"/>
      <w:r w:rsidRPr="00080035">
        <w:t>pm</w:t>
      </w:r>
      <w:proofErr w:type="spellEnd"/>
      <w:r w:rsidRPr="00080035">
        <w:t xml:space="preserve"> 2021:1144).</w:t>
      </w:r>
    </w:p>
    <w:p w:rsidRPr="00080035" w:rsidR="00A55E68" w:rsidP="003E3B49" w:rsidRDefault="00A55E68" w14:paraId="0627D572" w14:textId="77777777">
      <w:pPr>
        <w:pStyle w:val="ListaLinje"/>
        <w:numPr>
          <w:ilvl w:val="0"/>
          <w:numId w:val="9"/>
        </w:numPr>
        <w:spacing w:before="80"/>
        <w:ind w:left="567" w:hanging="227"/>
      </w:pPr>
      <w:r w:rsidRPr="00080035">
        <w:lastRenderedPageBreak/>
        <w:t>Att plastpåseskatten försvinner förstärker intäkten med 10 miljoner kronor per år (RUT-</w:t>
      </w:r>
      <w:proofErr w:type="spellStart"/>
      <w:r w:rsidRPr="00080035">
        <w:t>pm</w:t>
      </w:r>
      <w:proofErr w:type="spellEnd"/>
      <w:r w:rsidRPr="00080035">
        <w:t xml:space="preserve"> 2021:1317). </w:t>
      </w:r>
    </w:p>
    <w:p w:rsidRPr="00080035" w:rsidR="00A55E68" w:rsidP="00675B91" w:rsidRDefault="00A55E68" w14:paraId="41342864" w14:textId="4C13542E">
      <w:pPr>
        <w:pStyle w:val="Punktlista"/>
        <w:ind w:left="284" w:hanging="284"/>
      </w:pPr>
      <w:r w:rsidRPr="00080035">
        <w:t>Liberalerna föreslår en höjning av skatten på kommersiella lokaler och på obebyggd mark. Fastighetsskatteintäkterna (post 1350) ökar med 5</w:t>
      </w:r>
      <w:r w:rsidR="00441E75">
        <w:t> </w:t>
      </w:r>
      <w:r w:rsidRPr="00080035">
        <w:t xml:space="preserve">400 miljoner kronor per år genom ökningen för de kommersiella lokalerna och med 800 miljoner kronor per år </w:t>
      </w:r>
      <w:r w:rsidR="00A35912">
        <w:t>genom</w:t>
      </w:r>
      <w:r w:rsidRPr="00080035">
        <w:t xml:space="preserve"> ökningen för obebyggd mark.</w:t>
      </w:r>
    </w:p>
    <w:p w:rsidRPr="00080035" w:rsidR="00A55E68" w:rsidP="00675B91" w:rsidRDefault="00A55E68" w14:paraId="08FE6417" w14:textId="77777777">
      <w:pPr>
        <w:pStyle w:val="Punktlista"/>
        <w:ind w:left="284" w:hanging="284"/>
      </w:pPr>
      <w:r w:rsidRPr="00080035">
        <w:t>Stämpelskatten vid registrering av fartyg (post 1360) avskaffas då den missgynnar klimatneutrala fartyg som ofta är dyrare än fossilbränsledrivna och i dagens system då får en högre skatt. Skatten ersätts med en avgift hos Sjöfartsverket för att finansiera inregistreringen. Skatteintäkten minskar med 10 miljoner kronor per år.</w:t>
      </w:r>
    </w:p>
    <w:p w:rsidRPr="00080035" w:rsidR="00A55E68" w:rsidP="00675B91" w:rsidRDefault="00A55E68" w14:paraId="22527F14" w14:textId="5756A7D3">
      <w:pPr>
        <w:pStyle w:val="Punktlista"/>
        <w:ind w:left="284" w:hanging="284"/>
      </w:pPr>
      <w:r w:rsidRPr="00080035">
        <w:t>Liberalerna avvisar regeringens förslag till förändring av momsreglerna för små företag till förmån för ett eget förslag som innebär större regelförenklingar för egen</w:t>
      </w:r>
      <w:r w:rsidR="007E79B4">
        <w:softHyphen/>
      </w:r>
      <w:r w:rsidRPr="00080035">
        <w:t>företagarna. Den samlade effekten är att momsintäkterna minskar med 63</w:t>
      </w:r>
      <w:r w:rsidR="003E0173">
        <w:t> </w:t>
      </w:r>
      <w:r w:rsidRPr="00080035">
        <w:t>miljoner kronor 2022 och med 125 miljoner kronor 2023</w:t>
      </w:r>
      <w:r w:rsidR="003E0173">
        <w:t>–</w:t>
      </w:r>
      <w:r w:rsidRPr="00080035">
        <w:t>2024 (</w:t>
      </w:r>
      <w:r w:rsidR="003E0173">
        <w:t>e</w:t>
      </w:r>
      <w:r w:rsidRPr="00080035">
        <w:t>gna beräkningar).</w:t>
      </w:r>
    </w:p>
    <w:p w:rsidRPr="00080035" w:rsidR="00A55E68" w:rsidP="00675B91" w:rsidRDefault="00A55E68" w14:paraId="51E1E8FF" w14:textId="29A74271">
      <w:pPr>
        <w:pStyle w:val="Punktlista"/>
        <w:ind w:left="284" w:hanging="284"/>
      </w:pPr>
      <w:r w:rsidRPr="00080035">
        <w:t>Energiskatten för el som förbrukas av bussar sänks till samma nivå som gäller för spårtrafiken (post 1430). Detta minskar statens intäkter med 15 miljoner kronor 2022, 18 miljoner kronor 2023 och 21 miljoner kronor 2024 (</w:t>
      </w:r>
      <w:r w:rsidR="00441E75">
        <w:t>p</w:t>
      </w:r>
      <w:r w:rsidRPr="00080035">
        <w:t>rop. 2021/22:1).</w:t>
      </w:r>
    </w:p>
    <w:p w:rsidRPr="00080035" w:rsidR="00A55E68" w:rsidP="00675B91" w:rsidRDefault="00A55E68" w14:paraId="62B46A75" w14:textId="77777777">
      <w:pPr>
        <w:pStyle w:val="Punktlista"/>
        <w:ind w:left="284" w:hanging="284"/>
      </w:pPr>
      <w:r w:rsidRPr="00080035">
        <w:t>Liberalerna föreslår att odlingstorv ska beläggas med koldioxidskatt motsvarande en fjärdedel av skattenivån för fossil koldioxid. Detta skulle inbringa 240 miljoner kronor 2022, 192 miljoner kronor 2023 och 154 miljoner kronor 2024 (post 1440).</w:t>
      </w:r>
    </w:p>
    <w:p w:rsidRPr="00080035" w:rsidR="00A55E68" w:rsidP="00675B91" w:rsidRDefault="00A55E68" w14:paraId="3E64F2F4" w14:textId="32712AB0">
      <w:pPr>
        <w:pStyle w:val="Punktlista"/>
        <w:ind w:left="284" w:hanging="284"/>
      </w:pPr>
      <w:r w:rsidRPr="00080035">
        <w:t>Subventionen till diesel i de gröna näringarna minskas med 20 procent per år från och med 2022. Detta ökar koldioxidskatteintäkterna (post 1440) med 150 miljoner kronor 2022, 280 miljoner kronor 2023 och 400 miljoner kronor 2024. En ny sub</w:t>
      </w:r>
      <w:r w:rsidR="007E79B4">
        <w:softHyphen/>
      </w:r>
      <w:r w:rsidRPr="00080035">
        <w:t>vention till fossilfria drivmedel införs med samma belopp under Utgiftsområde 23.</w:t>
      </w:r>
    </w:p>
    <w:p w:rsidRPr="00080035" w:rsidR="00A55E68" w:rsidP="00675B91" w:rsidRDefault="00A55E68" w14:paraId="41C95C6C" w14:textId="77777777">
      <w:pPr>
        <w:pStyle w:val="Punktlista"/>
        <w:ind w:left="284" w:hanging="284"/>
      </w:pPr>
      <w:r w:rsidRPr="00080035">
        <w:t>Plastpåseskatten avskaffas. Detta minskar intäkterna från miljöskatterna (post 1450) med 370 miljoner kronor 2022, 380 miljoner kronor 2023 och 390 miljoner kronor 2024 (RUT-</w:t>
      </w:r>
      <w:proofErr w:type="spellStart"/>
      <w:r w:rsidRPr="00080035">
        <w:t>pm</w:t>
      </w:r>
      <w:proofErr w:type="spellEnd"/>
      <w:r w:rsidRPr="00080035">
        <w:t xml:space="preserve"> 2021:1317).</w:t>
      </w:r>
    </w:p>
    <w:p w:rsidRPr="00080035" w:rsidR="00A55E68" w:rsidP="00675B91" w:rsidRDefault="00A55E68" w14:paraId="64EB76A5" w14:textId="3F6BDD2C">
      <w:pPr>
        <w:pStyle w:val="Punktlista"/>
        <w:ind w:left="284" w:hanging="284"/>
      </w:pPr>
      <w:r w:rsidRPr="00080035">
        <w:t>Liberalerna avvisar den extra indexering av skatten på förbränning av avfall (post 1450) som regeringen föreslår. Skatteintäkten minskar med 10 miljoner kronor 2023 och 20 miljoner kronor 2024 i förhållande till regeringens proposition (</w:t>
      </w:r>
      <w:r w:rsidR="00441E75">
        <w:t>p</w:t>
      </w:r>
      <w:r w:rsidRPr="00080035">
        <w:t>rop. 2021/22:1).</w:t>
      </w:r>
    </w:p>
    <w:p w:rsidRPr="00080035" w:rsidR="00A55E68" w:rsidP="00675B91" w:rsidRDefault="00A55E68" w14:paraId="383388DC" w14:textId="2606F4E0">
      <w:pPr>
        <w:pStyle w:val="Punktlista"/>
        <w:ind w:left="284" w:hanging="284"/>
      </w:pPr>
      <w:r w:rsidRPr="00080035">
        <w:t xml:space="preserve">Att Liberalerna avvisar regeringens förslag att förlänga den temporära höjningen av taket i a-kassan minskar posten 2000 </w:t>
      </w:r>
      <w:r w:rsidR="0042703E">
        <w:t>I</w:t>
      </w:r>
      <w:r w:rsidRPr="00080035">
        <w:t>nkomster från statens verksamhet med 700 miljoner kronor 2022 (</w:t>
      </w:r>
      <w:r w:rsidR="00441E75">
        <w:t>p</w:t>
      </w:r>
      <w:r w:rsidRPr="00080035">
        <w:t xml:space="preserve">rop. 2021/22:1). </w:t>
      </w:r>
    </w:p>
    <w:p w:rsidRPr="00080035" w:rsidR="00A55E68" w:rsidP="00675B91" w:rsidRDefault="00A55E68" w14:paraId="2C162F7F" w14:textId="66695F05">
      <w:pPr>
        <w:pStyle w:val="Punktlista"/>
        <w:ind w:left="284" w:hanging="284"/>
      </w:pPr>
      <w:r w:rsidRPr="00080035">
        <w:t>I syfte att öka effektiviseringen av den statliga förvaltningen föreslår Liberalerna också att den årliga schablonmässiga pris- och löneomräkningen reduceras med 20</w:t>
      </w:r>
      <w:r w:rsidR="00441E75">
        <w:t> </w:t>
      </w:r>
      <w:r w:rsidRPr="00080035">
        <w:t>procent på vissa myndigheter. Totalt innebär detta en besparing på 330 miljoner kronor 2022, 823 miljoner kronor 2023 och 1</w:t>
      </w:r>
      <w:r w:rsidR="00441E75">
        <w:t> </w:t>
      </w:r>
      <w:r w:rsidRPr="00080035">
        <w:t>246 miljoner kronor 2024 (RUT-</w:t>
      </w:r>
      <w:proofErr w:type="spellStart"/>
      <w:r w:rsidRPr="00080035">
        <w:t>pm</w:t>
      </w:r>
      <w:proofErr w:type="spellEnd"/>
      <w:r w:rsidRPr="00080035">
        <w:t xml:space="preserve"> 2021:1155).</w:t>
      </w:r>
    </w:p>
    <w:p w:rsidRPr="00080035" w:rsidR="00A55E68" w:rsidP="00171101" w:rsidRDefault="00A55E68" w14:paraId="6A28F13A" w14:textId="306D03F3">
      <w:pPr>
        <w:pStyle w:val="Rubrik2"/>
      </w:pPr>
      <w:bookmarkStart w:name="_Toc84265526" w:id="325"/>
      <w:bookmarkStart w:name="_Toc84334380" w:id="326"/>
      <w:bookmarkStart w:name="_Toc129942683" w:id="327"/>
      <w:r w:rsidRPr="00080035">
        <w:t>Utgiftsområde 1 Rikets styrelse</w:t>
      </w:r>
      <w:bookmarkEnd w:id="325"/>
      <w:bookmarkEnd w:id="326"/>
      <w:bookmarkEnd w:id="327"/>
    </w:p>
    <w:p w:rsidRPr="00080035" w:rsidR="00A55E68" w:rsidP="00675B91" w:rsidRDefault="00A55E68" w14:paraId="3FBB32F5" w14:textId="3A7F5E08">
      <w:pPr>
        <w:pStyle w:val="Punktlista"/>
        <w:ind w:left="284" w:hanging="284"/>
      </w:pPr>
      <w:r w:rsidRPr="00080035">
        <w:t>Granskningen av den offentliga makten är en av grundbultarna i demokratin. Libera</w:t>
      </w:r>
      <w:r w:rsidR="007E79B4">
        <w:softHyphen/>
      </w:r>
      <w:r w:rsidRPr="00080035">
        <w:t>lerna föreslår därför en förstärkning av anslag 2:4 till Riksdagens ombudsmän (justitieombudsmannen) med 5 miljoner kronor per år 2022–2024 för förbättrad rättssäkerhet (</w:t>
      </w:r>
      <w:r w:rsidR="00441E75">
        <w:t>e</w:t>
      </w:r>
      <w:r w:rsidRPr="00080035">
        <w:t>gna beräkningar).</w:t>
      </w:r>
    </w:p>
    <w:p w:rsidRPr="00080035" w:rsidR="00A55E68" w:rsidP="00675B91" w:rsidRDefault="00A55E68" w14:paraId="0B9EC8A2" w14:textId="4347264F">
      <w:pPr>
        <w:pStyle w:val="Punktlista"/>
        <w:ind w:left="284" w:hanging="284"/>
      </w:pPr>
      <w:r w:rsidRPr="00080035">
        <w:lastRenderedPageBreak/>
        <w:t>Länsstyrelserna, anslag 5:1, tillförs 30 miljoner kronor per år för att samordna pro</w:t>
      </w:r>
      <w:r w:rsidR="007E79B4">
        <w:softHyphen/>
      </w:r>
      <w:r w:rsidRPr="00080035">
        <w:t>gnoser för det framtida elbehovet. Länsstyrelserna får också 5 miljoner kronor per år för arbetet mot hedersvåld (</w:t>
      </w:r>
      <w:r w:rsidR="00441E75">
        <w:t>e</w:t>
      </w:r>
      <w:r w:rsidRPr="00080035">
        <w:t>gna beräkningar).</w:t>
      </w:r>
    </w:p>
    <w:p w:rsidRPr="00080035" w:rsidR="00A55E68" w:rsidP="00675B91" w:rsidRDefault="00A55E68" w14:paraId="6583AA58" w14:textId="4E9E29F9">
      <w:pPr>
        <w:pStyle w:val="Punktlista"/>
        <w:ind w:left="284" w:hanging="284"/>
      </w:pPr>
      <w:r w:rsidRPr="00080035">
        <w:t>Liberalerna anser att Institutet för mänskliga rättigheter bör ha en dimensionering som står i bättre proportion till andra organ. Regeringens förslag innebär att institutet får ett anslag som är nästan lika stort som det till Justitiekanslern. Därför föreslår Liberalerna en minskning av anslag 6:6 med 15 miljoner kronor per år 2022–2024 (</w:t>
      </w:r>
      <w:r w:rsidR="00441E75">
        <w:t>e</w:t>
      </w:r>
      <w:r w:rsidRPr="00080035">
        <w:t>gna beräkningar).</w:t>
      </w:r>
    </w:p>
    <w:p w:rsidRPr="00080035" w:rsidR="00A55E68" w:rsidP="00675B91" w:rsidRDefault="00A55E68" w14:paraId="072AD45A" w14:textId="06F1C667">
      <w:pPr>
        <w:pStyle w:val="Punktlista"/>
        <w:ind w:left="284" w:hanging="284"/>
      </w:pPr>
      <w:r w:rsidRPr="00080035">
        <w:t>Ambitionerna måste höjas i genomförandet av strategin för romsk inkludering. Därför ökar Liberalerna anslaget 7:2 med 10 miljoner kronor per år 2022–2024 (</w:t>
      </w:r>
      <w:r w:rsidR="00441E75">
        <w:t>e</w:t>
      </w:r>
      <w:r w:rsidRPr="00080035">
        <w:t>gna beräkningar).</w:t>
      </w:r>
    </w:p>
    <w:p w:rsidRPr="00080035" w:rsidR="00A55E68" w:rsidP="00171101" w:rsidRDefault="00A55E68" w14:paraId="11214722" w14:textId="04550AE7">
      <w:pPr>
        <w:pStyle w:val="Rubrik2"/>
      </w:pPr>
      <w:bookmarkStart w:name="_Toc84265527" w:id="328"/>
      <w:bookmarkStart w:name="_Toc84334381" w:id="329"/>
      <w:bookmarkStart w:name="_Toc129942684" w:id="330"/>
      <w:r w:rsidRPr="00080035">
        <w:t>Utgiftsområde 3 Skatt, tull och exekution</w:t>
      </w:r>
      <w:bookmarkEnd w:id="328"/>
      <w:bookmarkEnd w:id="329"/>
      <w:bookmarkEnd w:id="330"/>
    </w:p>
    <w:p w:rsidRPr="00080035" w:rsidR="00A55E68" w:rsidP="00675B91" w:rsidRDefault="00A55E68" w14:paraId="44B28CF0" w14:textId="77777777">
      <w:pPr>
        <w:pStyle w:val="Punktlista"/>
        <w:ind w:left="284" w:hanging="284"/>
      </w:pPr>
      <w:r w:rsidRPr="00080035">
        <w:t>Tullverkets anslag måste ökas för att förstärka den långsiktiga utbyggnaden i enlighet med myndighetens bedömningar. Detta är särskilt viktigt för att stärka Tullverkets brottsförebyggande arbete. Därför ökar Liberalerna anslag 1:2 med 48 miljoner kronor per år 2022, 124 miljoner kronor per år 2023 och 199 miljoner kronor per år 2024 (Tullverkets budgetunderlag 2022–2024).</w:t>
      </w:r>
    </w:p>
    <w:p w:rsidRPr="00080035" w:rsidR="00A55E68" w:rsidP="00171101" w:rsidRDefault="00A55E68" w14:paraId="10D5A5C3" w14:textId="4D8FFD35">
      <w:pPr>
        <w:pStyle w:val="Rubrik2"/>
      </w:pPr>
      <w:bookmarkStart w:name="_Toc84265528" w:id="331"/>
      <w:bookmarkStart w:name="_Toc84334382" w:id="332"/>
      <w:bookmarkStart w:name="_Toc129942685" w:id="333"/>
      <w:r w:rsidRPr="00080035">
        <w:t>Utgiftsområde 4 Rättsväsendet</w:t>
      </w:r>
      <w:bookmarkEnd w:id="331"/>
      <w:bookmarkEnd w:id="332"/>
      <w:bookmarkEnd w:id="333"/>
    </w:p>
    <w:p w:rsidRPr="00080035" w:rsidR="00A55E68" w:rsidP="00675B91" w:rsidRDefault="00A55E68" w14:paraId="6F44E3C2" w14:textId="3C4038AA">
      <w:pPr>
        <w:pStyle w:val="Punktlista"/>
        <w:ind w:left="284" w:hanging="284"/>
      </w:pPr>
      <w:r w:rsidRPr="00080035">
        <w:t>Polisen måste kraftigt förstärkas. Liberalerna</w:t>
      </w:r>
      <w:r w:rsidR="00F529C4">
        <w:t xml:space="preserve"> ökar</w:t>
      </w:r>
      <w:r w:rsidRPr="00080035">
        <w:t xml:space="preserve"> därför anslag 1:1 Polismyndigheten med 400 miljoner kronor 2022, 800 miljoner kronor 2023 och 1,2 miljarder kronor 2024 för en öronmärkt satsning för höjda polislöner (</w:t>
      </w:r>
      <w:r w:rsidR="00441E75">
        <w:t>e</w:t>
      </w:r>
      <w:r w:rsidRPr="00080035">
        <w:t>gna beräkningar).</w:t>
      </w:r>
    </w:p>
    <w:p w:rsidRPr="00080035" w:rsidR="00A55E68" w:rsidP="00675B91" w:rsidRDefault="00A55E68" w14:paraId="40E272FA" w14:textId="29D22AFC">
      <w:pPr>
        <w:pStyle w:val="Punktlista"/>
        <w:ind w:left="284" w:hanging="284"/>
      </w:pPr>
      <w:r w:rsidRPr="00080035">
        <w:t>Liberalerna förstärker därutöver anslag 1:1 Polismyndigheten med 42 miljoner kronor 2023 och 1</w:t>
      </w:r>
      <w:r w:rsidR="00441E75">
        <w:t> </w:t>
      </w:r>
      <w:r w:rsidRPr="00080035">
        <w:t>764 miljoner kronor 2024 för en långsiktig utbyggnad av Polismyndigheten i enlighet med myndighetens bedömningar (Polismyndighetens budgetunderlag 2022–2024).</w:t>
      </w:r>
    </w:p>
    <w:p w:rsidRPr="00080035" w:rsidR="00A55E68" w:rsidP="00675B91" w:rsidRDefault="00A55E68" w14:paraId="4A61B111" w14:textId="54B7CBCD">
      <w:pPr>
        <w:pStyle w:val="Punktlista"/>
        <w:ind w:left="284" w:hanging="284"/>
      </w:pPr>
      <w:r w:rsidRPr="00080035">
        <w:t>Liberalerna förstärker anslag 1:3 Åklagarmyndigheten med 32 miljoner kronor 2023 och 57 miljoner kronor 2024 för en långsiktig utbyggnad av Åklagarmyndigheten i enlighet med myndighetens bedömningar (Åklagarmyndighetens budgetunderlag 2022–2024).</w:t>
      </w:r>
    </w:p>
    <w:p w:rsidRPr="00080035" w:rsidR="00A55E68" w:rsidP="00675B91" w:rsidRDefault="00A55E68" w14:paraId="20D2C79F" w14:textId="1B957087">
      <w:pPr>
        <w:pStyle w:val="Punktlista"/>
        <w:ind w:left="284" w:hanging="284"/>
      </w:pPr>
      <w:r w:rsidRPr="00080035">
        <w:t>Liberalerna förstärker anslag 1:4 Ekobrottsmyndigheten med 26 miljoner kronor 2023 och 38 miljoner kronor 2024 för en långsiktig utbyggnad av Ekobrotts</w:t>
      </w:r>
      <w:r w:rsidR="007E79B4">
        <w:softHyphen/>
      </w:r>
      <w:r w:rsidRPr="00080035">
        <w:t>myndigheten i enlighet med myndighetens bedömningar (Ekobrottsmyndighetens budgetunderlag 2022–2024).</w:t>
      </w:r>
    </w:p>
    <w:p w:rsidRPr="00080035" w:rsidR="00A55E68" w:rsidP="00675B91" w:rsidRDefault="00A55E68" w14:paraId="5140EE8F" w14:textId="74706DB3">
      <w:pPr>
        <w:pStyle w:val="Punktlista"/>
        <w:ind w:left="284" w:hanging="284"/>
      </w:pPr>
      <w:r w:rsidRPr="00080035">
        <w:t>Liberalerna förstärker anslag 1:5 Sveriges Domstolar med 197 miljoner kronor 2023 och 165 miljoner kronor 2024 för en långsiktig utbyggnad av Sveriges Domstolar i enlighet med myndighetens bedömningar (Sveriges Domstolars budgetunderlag 2022–2024).</w:t>
      </w:r>
    </w:p>
    <w:p w:rsidRPr="00080035" w:rsidR="00A55E68" w:rsidP="00675B91" w:rsidRDefault="00A55E68" w14:paraId="430CCEF2" w14:textId="4F0ABDFD">
      <w:pPr>
        <w:pStyle w:val="Punktlista"/>
        <w:ind w:left="284" w:hanging="284"/>
      </w:pPr>
      <w:r w:rsidRPr="00080035">
        <w:t>Liberalerna förstärker anslag 1:6 Kriminalvården med 700 miljoner kronor från och med 2024 för en långsiktig utbyggnad av Kriminalvården i enlighet med myndig</w:t>
      </w:r>
      <w:r w:rsidR="007E79B4">
        <w:softHyphen/>
      </w:r>
      <w:r w:rsidRPr="00080035">
        <w:t>hetens bedömningar (Kriminalvårdens budgetunderlag 2022–2024).</w:t>
      </w:r>
    </w:p>
    <w:p w:rsidRPr="00080035" w:rsidR="00A55E68" w:rsidP="00675B91" w:rsidRDefault="00A55E68" w14:paraId="5D6C0270" w14:textId="5E7A7769">
      <w:pPr>
        <w:pStyle w:val="Punktlista"/>
        <w:ind w:left="284" w:hanging="284"/>
      </w:pPr>
      <w:r w:rsidRPr="00080035">
        <w:t xml:space="preserve">Liberalerna förstärker anslag 1:14 Bidrag för lokalt brottsförebyggande arbete med 500 miljoner kronor 2022, 600 miljoner kronor 2023 och 700 miljoner kronor 2024 </w:t>
      </w:r>
      <w:r w:rsidRPr="00080035">
        <w:lastRenderedPageBreak/>
        <w:t>för ett riktat trygghetsanslag till kommunerna för kommunala trygghetsvakter (</w:t>
      </w:r>
      <w:r w:rsidR="00441E75">
        <w:t>e</w:t>
      </w:r>
      <w:r w:rsidRPr="00080035">
        <w:t>gna beräkningar).</w:t>
      </w:r>
    </w:p>
    <w:p w:rsidRPr="00080035" w:rsidR="00A55E68" w:rsidP="00171101" w:rsidRDefault="00A55E68" w14:paraId="13A66B71" w14:textId="29D1C90E">
      <w:pPr>
        <w:pStyle w:val="Rubrik2"/>
      </w:pPr>
      <w:bookmarkStart w:name="_Toc84265529" w:id="334"/>
      <w:bookmarkStart w:name="_Toc84334383" w:id="335"/>
      <w:bookmarkStart w:name="_Toc129942686" w:id="336"/>
      <w:r w:rsidRPr="00080035">
        <w:t>Utgiftsområde 6 Försvar och samhällets krisberedskap</w:t>
      </w:r>
      <w:bookmarkEnd w:id="334"/>
      <w:bookmarkEnd w:id="335"/>
      <w:bookmarkEnd w:id="336"/>
    </w:p>
    <w:p w:rsidRPr="00080035" w:rsidR="00A55E68" w:rsidP="00675B91" w:rsidRDefault="00A55E68" w14:paraId="72747EFA" w14:textId="01E88159">
      <w:pPr>
        <w:pStyle w:val="Punktlista"/>
        <w:ind w:left="284" w:hanging="284"/>
      </w:pPr>
      <w:r w:rsidRPr="00080035">
        <w:t>Anslag 2:1 Kustbevakningen tillförs 50 miljoner kronor per år för att förstärka arbetet mot den organiserade brottsligheten och särskilt då smugglingen (Kustbevakningens budgetunderlag 2022–2024).</w:t>
      </w:r>
    </w:p>
    <w:p w:rsidRPr="00080035" w:rsidR="00A55E68" w:rsidP="00675B91" w:rsidRDefault="00A55E68" w14:paraId="7A382E1C" w14:textId="6A276FAB">
      <w:pPr>
        <w:pStyle w:val="Punktlista"/>
        <w:ind w:left="284" w:hanging="284"/>
      </w:pPr>
      <w:r w:rsidRPr="00080035">
        <w:t>Liberalerna stärker Strålsäkerhetsmyndighetens anslag, 3:1, med 60 miljoner kronor per år 2022–2023 och med 55 miljoner kronor 2024 för förberedelser för nybygg</w:t>
      </w:r>
      <w:r w:rsidR="007E79B4">
        <w:softHyphen/>
      </w:r>
      <w:r w:rsidRPr="00080035">
        <w:t xml:space="preserve">nation av kärnreaktorer och för att möjliggöra att de befintliga reaktorerna fortsätter </w:t>
      </w:r>
      <w:r w:rsidR="00441E75">
        <w:t xml:space="preserve">att </w:t>
      </w:r>
      <w:r w:rsidRPr="00080035">
        <w:t>drivas i flera årtionden till (</w:t>
      </w:r>
      <w:r w:rsidR="00441E75">
        <w:t>e</w:t>
      </w:r>
      <w:r w:rsidRPr="00080035">
        <w:t>gna beräkningar).</w:t>
      </w:r>
    </w:p>
    <w:p w:rsidRPr="00080035" w:rsidR="00A55E68" w:rsidP="00171101" w:rsidRDefault="00A55E68" w14:paraId="584DDA96" w14:textId="35DA392E">
      <w:pPr>
        <w:pStyle w:val="Rubrik2"/>
      </w:pPr>
      <w:bookmarkStart w:name="_Toc84265530" w:id="337"/>
      <w:bookmarkStart w:name="_Toc84334384" w:id="338"/>
      <w:bookmarkStart w:name="_Toc129942687" w:id="339"/>
      <w:r w:rsidRPr="00080035">
        <w:t>Utgiftsområde 7 Internationellt bistånd</w:t>
      </w:r>
      <w:bookmarkEnd w:id="337"/>
      <w:bookmarkEnd w:id="338"/>
      <w:bookmarkEnd w:id="339"/>
    </w:p>
    <w:p w:rsidRPr="00080035" w:rsidR="00A55E68" w:rsidP="00675B91" w:rsidRDefault="00A55E68" w14:paraId="3DC7946B" w14:textId="49CFB3FA">
      <w:pPr>
        <w:pStyle w:val="Punktlista"/>
        <w:ind w:left="284" w:hanging="284"/>
      </w:pPr>
      <w:r w:rsidRPr="00080035">
        <w:t xml:space="preserve">Liberalerna avvisar det föreslagna ökade förvaltningsanslaget för Folke </w:t>
      </w:r>
      <w:r w:rsidRPr="007E79B4">
        <w:rPr>
          <w:spacing w:val="-1"/>
        </w:rPr>
        <w:t>Bernadotte</w:t>
      </w:r>
      <w:r w:rsidRPr="007E79B4" w:rsidR="007E79B4">
        <w:rPr>
          <w:spacing w:val="-1"/>
        </w:rPr>
        <w:softHyphen/>
      </w:r>
      <w:r w:rsidRPr="007E79B4">
        <w:rPr>
          <w:spacing w:val="-1"/>
        </w:rPr>
        <w:t>akademin om 18,5 miljoner kronor 2022, 23,5 miljoner kronor 2023 och 28,5</w:t>
      </w:r>
      <w:r w:rsidRPr="007E79B4" w:rsidR="007E79B4">
        <w:rPr>
          <w:spacing w:val="-1"/>
        </w:rPr>
        <w:t> </w:t>
      </w:r>
      <w:r w:rsidRPr="007E79B4">
        <w:rPr>
          <w:spacing w:val="-1"/>
        </w:rPr>
        <w:t>miljoner</w:t>
      </w:r>
      <w:r w:rsidRPr="00080035">
        <w:t xml:space="preserve"> kronor 2024 (anslag 1:4). Istället räknas det allmänna anslaget till Styrelsen för internationellt utvecklingssamarbete (Sida) upp med motsvarande belopp (anslag 1:2) (</w:t>
      </w:r>
      <w:r w:rsidR="007B0654">
        <w:t>p</w:t>
      </w:r>
      <w:r w:rsidRPr="00080035">
        <w:t>rop. 2021/22:1).</w:t>
      </w:r>
    </w:p>
    <w:p w:rsidRPr="00080035" w:rsidR="00A55E68" w:rsidP="00171101" w:rsidRDefault="00A55E68" w14:paraId="2C95A43D" w14:textId="7BEB54CA">
      <w:pPr>
        <w:pStyle w:val="Rubrik2"/>
      </w:pPr>
      <w:bookmarkStart w:name="_Toc84265531" w:id="340"/>
      <w:bookmarkStart w:name="_Toc84334385" w:id="341"/>
      <w:bookmarkStart w:name="_Toc129942688" w:id="342"/>
      <w:r w:rsidRPr="00080035">
        <w:t>Utgiftsområde 8 Migration</w:t>
      </w:r>
      <w:bookmarkEnd w:id="340"/>
      <w:bookmarkEnd w:id="341"/>
      <w:bookmarkEnd w:id="342"/>
    </w:p>
    <w:p w:rsidRPr="00080035" w:rsidR="00A55E68" w:rsidP="00675B91" w:rsidRDefault="00EE005A" w14:paraId="03CA8A10" w14:textId="403856E9">
      <w:pPr>
        <w:pStyle w:val="Punktlista"/>
        <w:ind w:left="284" w:hanging="284"/>
      </w:pPr>
      <w:r w:rsidRPr="00EE005A">
        <w:t>För genomförande av språk- och samhällskunskap</w:t>
      </w:r>
      <w:r>
        <w:t>s</w:t>
      </w:r>
      <w:r w:rsidRPr="00EE005A">
        <w:t>test för medborgarskap ökas anslag 1:1 med 23,6 miljoner kronor per år 2023–2024. Samtidigt minskar Libera</w:t>
      </w:r>
      <w:r w:rsidR="007E79B4">
        <w:softHyphen/>
      </w:r>
      <w:r w:rsidRPr="00EE005A">
        <w:t>lerna det generella förvaltningsanslaget med 200 miljoner kronor både 2023 och 2024 till följd av effektiviseringar i myndighetens verksamhet.</w:t>
      </w:r>
    </w:p>
    <w:p w:rsidRPr="00080035" w:rsidR="00A55E68" w:rsidP="00171101" w:rsidRDefault="00A55E68" w14:paraId="0C1F2962" w14:textId="0E20B0DD">
      <w:pPr>
        <w:pStyle w:val="Rubrik2"/>
      </w:pPr>
      <w:bookmarkStart w:name="_Toc84265532" w:id="343"/>
      <w:bookmarkStart w:name="_Toc84334386" w:id="344"/>
      <w:bookmarkStart w:name="_Toc129942689" w:id="345"/>
      <w:r w:rsidRPr="00080035">
        <w:t>Utgiftsområde 9 Hälsovård, sjukvård och social omsorg</w:t>
      </w:r>
      <w:bookmarkEnd w:id="343"/>
      <w:bookmarkEnd w:id="344"/>
      <w:bookmarkEnd w:id="345"/>
    </w:p>
    <w:p w:rsidRPr="00080035" w:rsidR="00A55E68" w:rsidP="00675B91" w:rsidRDefault="00A55E68" w14:paraId="22835677" w14:textId="1F8FECDF">
      <w:pPr>
        <w:pStyle w:val="Punktlista"/>
        <w:ind w:left="284" w:hanging="284"/>
      </w:pPr>
      <w:r w:rsidRPr="00080035">
        <w:t xml:space="preserve">Liberalerna föreslår en långsiktig satsning på </w:t>
      </w:r>
      <w:r w:rsidR="002272E6">
        <w:t xml:space="preserve">ett </w:t>
      </w:r>
      <w:r w:rsidRPr="00080035">
        <w:t>ökat antal sjukhusbäddar. Detta bedöms öka utgifterna för anslag 1:6</w:t>
      </w:r>
      <w:r w:rsidR="007B0654">
        <w:t>,</w:t>
      </w:r>
      <w:r w:rsidRPr="00080035">
        <w:t xml:space="preserve"> varför anslaget ökas med 1</w:t>
      </w:r>
      <w:r w:rsidR="007B0654">
        <w:t> </w:t>
      </w:r>
      <w:r w:rsidRPr="00080035">
        <w:t>000 miljoner kronor per år 2022–2024 och framåt (</w:t>
      </w:r>
      <w:r w:rsidR="007B0654">
        <w:t>e</w:t>
      </w:r>
      <w:r w:rsidRPr="00080035">
        <w:t>gna beräkningar).</w:t>
      </w:r>
    </w:p>
    <w:p w:rsidRPr="00080035" w:rsidR="00A55E68" w:rsidP="00675B91" w:rsidRDefault="00A55E68" w14:paraId="2398E01C" w14:textId="77777777">
      <w:pPr>
        <w:pStyle w:val="Punktlista"/>
        <w:ind w:left="284" w:hanging="284"/>
      </w:pPr>
      <w:r w:rsidRPr="00080035">
        <w:t>Liberalerna föreslår ett utökat hembesöksprogram för BVC. För detta ökas anslag 1:6 med 100 miljoner kronor per år 2022–2024.</w:t>
      </w:r>
    </w:p>
    <w:p w:rsidRPr="00080035" w:rsidR="00A55E68" w:rsidP="00675B91" w:rsidRDefault="00A55E68" w14:paraId="3ADA5396" w14:textId="20908217">
      <w:pPr>
        <w:pStyle w:val="Punktlista"/>
        <w:ind w:left="284" w:hanging="284"/>
      </w:pPr>
      <w:r w:rsidRPr="00080035">
        <w:t>Liberalerna föreslår en långsiktig satsning på uppskjuten vård på grund av covid</w:t>
      </w:r>
      <w:r w:rsidR="0065247E">
        <w:noBreakHyphen/>
      </w:r>
      <w:r w:rsidRPr="00080035">
        <w:t>19 på 1</w:t>
      </w:r>
      <w:r w:rsidR="0065247E">
        <w:t> </w:t>
      </w:r>
      <w:r w:rsidRPr="00080035">
        <w:t>200 miljoner kronor 2022, 400 miljoner kronor 2023 och 400 miljoner kronor 2024. I och med detta avvisas regeringens tillfälliga covid-19-insatser på 2</w:t>
      </w:r>
      <w:r w:rsidR="0065247E">
        <w:t> </w:t>
      </w:r>
      <w:r w:rsidRPr="00080035">
        <w:t>000 miljoner kronor 2022 (anslag 1:6).</w:t>
      </w:r>
    </w:p>
    <w:p w:rsidRPr="00080035" w:rsidR="00A55E68" w:rsidP="00675B91" w:rsidRDefault="00A55E68" w14:paraId="64C56AEC" w14:textId="0A615DAA">
      <w:pPr>
        <w:pStyle w:val="Punktlista"/>
        <w:ind w:left="284" w:hanging="284"/>
      </w:pPr>
      <w:r w:rsidRPr="00080035">
        <w:t>Liberalerna föreslår en uppräkning av schablonersättningen för personlig assistans. Detta bedöms öka utgifterna för anslag 4:4</w:t>
      </w:r>
      <w:r w:rsidR="0065247E">
        <w:t>,</w:t>
      </w:r>
      <w:r w:rsidRPr="00080035">
        <w:t xml:space="preserve"> varför anslaget ökas med 472 miljoner per år 2022–2024. Källa: BP 2020/21:1.</w:t>
      </w:r>
    </w:p>
    <w:p w:rsidRPr="00080035" w:rsidR="00A55E68" w:rsidP="00675B91" w:rsidRDefault="00A55E68" w14:paraId="04A3B9E1" w14:textId="57EA0454">
      <w:pPr>
        <w:pStyle w:val="Punktlista"/>
        <w:ind w:left="284" w:hanging="284"/>
      </w:pPr>
      <w:r w:rsidRPr="00080035">
        <w:t xml:space="preserve">Liberalerna föreslår också ett snabbare införande av de reformer som rör stärkt rätt till assistans. För detta ökas utgifterna under anslag 4:4 med 475 miljoner kronor </w:t>
      </w:r>
      <w:r w:rsidRPr="00080035">
        <w:lastRenderedPageBreak/>
        <w:t>2023 och 949 miljoner kronor 2024. Reformen påbörjas 2023 och beräknas, med vårt förslag, vara fullt utbyggd 2025. (Källa</w:t>
      </w:r>
      <w:r w:rsidR="0065247E">
        <w:t>:</w:t>
      </w:r>
      <w:r w:rsidRPr="00080035">
        <w:t xml:space="preserve"> SOU 2021:37</w:t>
      </w:r>
      <w:r w:rsidR="0065247E">
        <w:t xml:space="preserve"> och</w:t>
      </w:r>
      <w:r w:rsidRPr="00080035">
        <w:t xml:space="preserve"> egna beräkningar</w:t>
      </w:r>
      <w:r w:rsidR="0065247E">
        <w:t>.</w:t>
      </w:r>
      <w:r w:rsidRPr="00080035">
        <w:t>)</w:t>
      </w:r>
    </w:p>
    <w:p w:rsidRPr="00080035" w:rsidR="00A55E68" w:rsidP="00675B91" w:rsidRDefault="00A55E68" w14:paraId="181E8D8F" w14:textId="1EDAEE96">
      <w:pPr>
        <w:pStyle w:val="Punktlista"/>
        <w:ind w:left="284" w:hanging="284"/>
      </w:pPr>
      <w:r w:rsidRPr="00080035">
        <w:t>Liberalerna avvisar regeringens kortsiktiga personalsatsning till förmån för egna reformer. Detta innebär en besparing på regeringens poster på 2</w:t>
      </w:r>
      <w:r w:rsidR="0065247E">
        <w:t> </w:t>
      </w:r>
      <w:r w:rsidRPr="00080035">
        <w:t>000 miljoner kronor 2022 och 2</w:t>
      </w:r>
      <w:r w:rsidR="0065247E">
        <w:t> </w:t>
      </w:r>
      <w:r w:rsidRPr="00080035">
        <w:t>100 miljoner kronor 2023 (anslag 1:6) (</w:t>
      </w:r>
      <w:r w:rsidR="0065247E">
        <w:t>p</w:t>
      </w:r>
      <w:r w:rsidRPr="00080035">
        <w:t>rop. 2021/22:1)</w:t>
      </w:r>
      <w:r w:rsidR="0065247E">
        <w:t>.</w:t>
      </w:r>
    </w:p>
    <w:p w:rsidRPr="00080035" w:rsidR="00A55E68" w:rsidP="00675B91" w:rsidRDefault="00A55E68" w14:paraId="67296FDA" w14:textId="14B94330">
      <w:pPr>
        <w:pStyle w:val="Punktlista"/>
        <w:ind w:left="284" w:hanging="284"/>
      </w:pPr>
      <w:r w:rsidRPr="00080035">
        <w:t xml:space="preserve">Liberalerna skjuter till långsiktiga medel för den nationella stödlinjen för barn i form av 17,5 miljoner </w:t>
      </w:r>
      <w:r w:rsidRPr="00080035" w:rsidR="00420B56">
        <w:t xml:space="preserve">kronor </w:t>
      </w:r>
      <w:r w:rsidR="00420B56">
        <w:t>till</w:t>
      </w:r>
      <w:r w:rsidRPr="00080035">
        <w:t xml:space="preserve"> anslag 5:2</w:t>
      </w:r>
      <w:r w:rsidR="00260033">
        <w:t xml:space="preserve"> från</w:t>
      </w:r>
      <w:r w:rsidRPr="00080035">
        <w:t xml:space="preserve"> 2022 och framåt. (Källa: Bris</w:t>
      </w:r>
      <w:r w:rsidR="0065247E">
        <w:t xml:space="preserve"> och e</w:t>
      </w:r>
      <w:r w:rsidRPr="00080035">
        <w:t>gna beräkningar</w:t>
      </w:r>
      <w:r w:rsidR="0065247E">
        <w:t>.</w:t>
      </w:r>
      <w:r w:rsidRPr="00080035">
        <w:t>)</w:t>
      </w:r>
    </w:p>
    <w:p w:rsidRPr="00080035" w:rsidR="00A55E68" w:rsidP="00675B91" w:rsidRDefault="00A55E68" w14:paraId="3BB4F448" w14:textId="2E011049">
      <w:pPr>
        <w:pStyle w:val="Punktlista"/>
        <w:ind w:left="284" w:hanging="284"/>
      </w:pPr>
      <w:r w:rsidRPr="00080035">
        <w:t>Liberalerna anslår dessutom medel för en särskild satsning på att motverka att barn utsätts för sexuella övergrepp på nätet samt</w:t>
      </w:r>
      <w:r w:rsidR="000A2B37">
        <w:t xml:space="preserve"> på</w:t>
      </w:r>
      <w:r w:rsidRPr="00080035">
        <w:t xml:space="preserve"> att hjälpa de som utsätts. För detta anslås 10 miljoner kronor 2022, 10 miljoner kronor 2023 och 10 miljoner kronor 2024. (Källa: </w:t>
      </w:r>
      <w:r w:rsidR="0065247E">
        <w:t>e</w:t>
      </w:r>
      <w:r w:rsidRPr="00080035">
        <w:t>gna beräkningar</w:t>
      </w:r>
      <w:r w:rsidR="0065247E">
        <w:t>.</w:t>
      </w:r>
      <w:r w:rsidRPr="00080035">
        <w:t>)</w:t>
      </w:r>
    </w:p>
    <w:p w:rsidRPr="00080035" w:rsidR="00A55E68" w:rsidP="00171101" w:rsidRDefault="00A55E68" w14:paraId="280C5230" w14:textId="77777777">
      <w:pPr>
        <w:pStyle w:val="Rubrik2"/>
      </w:pPr>
      <w:bookmarkStart w:name="_Toc84265533" w:id="346"/>
      <w:bookmarkStart w:name="_Toc84334387" w:id="347"/>
      <w:bookmarkStart w:name="_Toc129942690" w:id="348"/>
      <w:r w:rsidRPr="00080035">
        <w:t>Utgiftsområde 10 Ekonomisk trygghet vid sjukdom och funktionsnedsättning</w:t>
      </w:r>
      <w:bookmarkEnd w:id="346"/>
      <w:bookmarkEnd w:id="347"/>
      <w:bookmarkEnd w:id="348"/>
    </w:p>
    <w:p w:rsidRPr="00080035" w:rsidR="00A55E68" w:rsidP="00675B91" w:rsidRDefault="00A55E68" w14:paraId="7BB9C1B8" w14:textId="77777777">
      <w:pPr>
        <w:pStyle w:val="Punktlista"/>
        <w:ind w:left="284" w:hanging="284"/>
      </w:pPr>
      <w:r w:rsidRPr="00080035">
        <w:t>Liberalerna föreslår att en ny karensdag införs vid dag 15. Detta bedöms minska utgifterna för anslag 1:1, varför anslaget minskas med 300 miljoner kronor per år 2022–2024 (RUT-</w:t>
      </w:r>
      <w:proofErr w:type="spellStart"/>
      <w:r w:rsidRPr="00080035">
        <w:t>pm</w:t>
      </w:r>
      <w:proofErr w:type="spellEnd"/>
      <w:r w:rsidRPr="00080035">
        <w:t xml:space="preserve"> 2021:1140).</w:t>
      </w:r>
    </w:p>
    <w:p w:rsidRPr="00080035" w:rsidR="00A55E68" w:rsidP="00675B91" w:rsidRDefault="00A55E68" w14:paraId="20499839" w14:textId="1972BE93">
      <w:pPr>
        <w:pStyle w:val="Punktlista"/>
        <w:ind w:left="284" w:hanging="284"/>
      </w:pPr>
      <w:r w:rsidRPr="00080035">
        <w:t>Liberalerna vill återinföra en bortre tidsgräns i sjukförsäkringen</w:t>
      </w:r>
      <w:r w:rsidR="0065247E">
        <w:t>,</w:t>
      </w:r>
      <w:r w:rsidRPr="00080035">
        <w:t xml:space="preserve"> vilket väntas minska utgifterna inom anslag 1:1 med 6</w:t>
      </w:r>
      <w:r w:rsidR="0065247E">
        <w:t> </w:t>
      </w:r>
      <w:r w:rsidRPr="00080035">
        <w:t>100 miljoner kronor per år 2022–2024 (RUT-</w:t>
      </w:r>
      <w:proofErr w:type="spellStart"/>
      <w:r w:rsidRPr="00080035">
        <w:t>pm</w:t>
      </w:r>
      <w:proofErr w:type="spellEnd"/>
      <w:r w:rsidRPr="00080035">
        <w:t xml:space="preserve"> 2021:1141)</w:t>
      </w:r>
      <w:r w:rsidR="0065247E">
        <w:t>.</w:t>
      </w:r>
    </w:p>
    <w:p w:rsidRPr="00080035" w:rsidR="00A55E68" w:rsidP="00675B91" w:rsidRDefault="00A55E68" w14:paraId="4261773B" w14:textId="544A211A">
      <w:pPr>
        <w:pStyle w:val="Punktlista"/>
        <w:ind w:left="284" w:hanging="284"/>
      </w:pPr>
      <w:r w:rsidRPr="00080035">
        <w:t>Liberalerna avvisar regeringens förslag om höjt tak i sjukpenningen. Detta bedöms minska utgifterna inom anslag 1:1 med 2</w:t>
      </w:r>
      <w:r w:rsidR="0065247E">
        <w:t> </w:t>
      </w:r>
      <w:r w:rsidRPr="00080035">
        <w:t>638 miljoner kronor per år 2022–2024 (</w:t>
      </w:r>
      <w:r w:rsidR="0065247E">
        <w:t>p</w:t>
      </w:r>
      <w:r w:rsidRPr="00080035">
        <w:t>rop. 2021/22:1).</w:t>
      </w:r>
    </w:p>
    <w:p w:rsidRPr="00080035" w:rsidR="00A55E68" w:rsidP="00675B91" w:rsidRDefault="00A55E68" w14:paraId="3027F8F0" w14:textId="2BF35C44">
      <w:pPr>
        <w:pStyle w:val="Punktlista"/>
        <w:ind w:left="284" w:hanging="284"/>
      </w:pPr>
      <w:r w:rsidRPr="00080035">
        <w:t>Liberalerna avvisar regeringens förslag om särskilda regler i sjukersättningen för personer över 60 år. Detta bedöms minska utgifterna inom anslag 1:2 med 274,4</w:t>
      </w:r>
      <w:r w:rsidR="0065247E">
        <w:t> </w:t>
      </w:r>
      <w:r w:rsidRPr="00080035">
        <w:t>miljoner kronor per år 2022 och 1</w:t>
      </w:r>
      <w:r w:rsidR="0065247E">
        <w:t> </w:t>
      </w:r>
      <w:r w:rsidRPr="00080035">
        <w:t>097,6 miljoner kronor per år 2023–2024. Samtidigt återställs utgifterna under anslag 1:1, vilket innebär en ökning i förhållande till regeringens budgetförslag med 238 miljoner kronor 2022 samt 953 miljoner kronor 2023 och 2024 (</w:t>
      </w:r>
      <w:r w:rsidR="0065247E">
        <w:t>p</w:t>
      </w:r>
      <w:r w:rsidRPr="00080035">
        <w:t>rop. 2021/22:1).</w:t>
      </w:r>
    </w:p>
    <w:p w:rsidRPr="00080035" w:rsidR="00A55E68" w:rsidP="00675B91" w:rsidRDefault="00A55E68" w14:paraId="0885D540" w14:textId="5318364A">
      <w:pPr>
        <w:pStyle w:val="Punktlista"/>
        <w:ind w:left="284" w:hanging="284"/>
      </w:pPr>
      <w:r w:rsidRPr="00080035">
        <w:t xml:space="preserve">Liberalerna avvisar regeringens förslag </w:t>
      </w:r>
      <w:r w:rsidR="00681944">
        <w:t>om</w:t>
      </w:r>
      <w:r w:rsidRPr="00080035">
        <w:t xml:space="preserve"> särskilda regler </w:t>
      </w:r>
      <w:r w:rsidR="00C93D5B">
        <w:t>för</w:t>
      </w:r>
      <w:r w:rsidRPr="00080035">
        <w:t xml:space="preserve"> sjukpenningen för personer över 62 år. Besparingen blir 70 miljoner kronor per år </w:t>
      </w:r>
      <w:r w:rsidR="00C93D5B">
        <w:t>inom</w:t>
      </w:r>
      <w:r w:rsidRPr="00080035">
        <w:t xml:space="preserve"> anslag 1:1 (</w:t>
      </w:r>
      <w:r w:rsidR="0065247E">
        <w:t>p</w:t>
      </w:r>
      <w:r w:rsidRPr="00080035">
        <w:t>rop. 2021/22:1).</w:t>
      </w:r>
    </w:p>
    <w:p w:rsidRPr="00080035" w:rsidR="00A55E68" w:rsidP="00675B91" w:rsidRDefault="00A55E68" w14:paraId="1152A55C" w14:textId="42873CF1">
      <w:pPr>
        <w:pStyle w:val="Punktlista"/>
        <w:ind w:left="284" w:hanging="284"/>
      </w:pPr>
      <w:r w:rsidRPr="00080035">
        <w:t xml:space="preserve">Liberalerna avvisar regeringens förslag att beviskravet vid dag 365 i sjukförsäkringen ändras. Besparingen blir 120 miljoner kronor 2022 samt 200 miljoner kronor 2023 och 2024 </w:t>
      </w:r>
      <w:r w:rsidR="00E4153F">
        <w:t>inom</w:t>
      </w:r>
      <w:r w:rsidRPr="00080035">
        <w:t xml:space="preserve"> anslag 1:1 (</w:t>
      </w:r>
      <w:r w:rsidR="0065247E">
        <w:t>p</w:t>
      </w:r>
      <w:r w:rsidRPr="00080035">
        <w:t>rop. 2021/22:1).</w:t>
      </w:r>
    </w:p>
    <w:p w:rsidRPr="00080035" w:rsidR="00A55E68" w:rsidP="00675B91" w:rsidRDefault="00A55E68" w14:paraId="2A9E7B3D" w14:textId="77777777">
      <w:pPr>
        <w:pStyle w:val="Punktlista"/>
        <w:ind w:left="284" w:hanging="284"/>
      </w:pPr>
      <w:r w:rsidRPr="007E79B4">
        <w:rPr>
          <w:spacing w:val="-2"/>
        </w:rPr>
        <w:t>Liberalerna vill slopa kvalificeringsregeln i sjuk- och aktivitetsersättning för flyktingar.</w:t>
      </w:r>
      <w:r w:rsidRPr="00080035">
        <w:t xml:space="preserve"> Detta bedöms minska utgifterna inom anslag 1:2 med 300 miljoner kronor per år 2022–2024 (RUT-</w:t>
      </w:r>
      <w:proofErr w:type="spellStart"/>
      <w:r w:rsidRPr="00080035">
        <w:t>pm</w:t>
      </w:r>
      <w:proofErr w:type="spellEnd"/>
      <w:r w:rsidRPr="00080035">
        <w:t xml:space="preserve"> 2021:1226).</w:t>
      </w:r>
    </w:p>
    <w:p w:rsidRPr="00080035" w:rsidR="00A55E68" w:rsidP="00675B91" w:rsidRDefault="00A55E68" w14:paraId="1CEA8B36" w14:textId="7D0D3E69">
      <w:pPr>
        <w:pStyle w:val="Punktlista"/>
        <w:ind w:left="284" w:hanging="284"/>
      </w:pPr>
      <w:r w:rsidRPr="00080035">
        <w:t xml:space="preserve">Liberalerna avvisar den anslagsökning till Försäkringskassan </w:t>
      </w:r>
      <w:r w:rsidR="00E4153F">
        <w:t xml:space="preserve">som </w:t>
      </w:r>
      <w:r w:rsidRPr="00080035">
        <w:t xml:space="preserve">regeringen anser behövs till följd av alla de nya regelverk man avser </w:t>
      </w:r>
      <w:r w:rsidR="00523CA3">
        <w:t xml:space="preserve">att </w:t>
      </w:r>
      <w:r w:rsidRPr="00080035">
        <w:t>införa. Liberalerna avvisar i huvudsak de nya reglerna</w:t>
      </w:r>
      <w:r w:rsidR="00523CA3">
        <w:t>,</w:t>
      </w:r>
      <w:r w:rsidRPr="00080035">
        <w:t xml:space="preserve"> varför tillskottet inte behövs. Besparingen blir 45 miljoner kronor 2022</w:t>
      </w:r>
      <w:r w:rsidR="00523CA3">
        <w:t xml:space="preserve"> och</w:t>
      </w:r>
      <w:r w:rsidRPr="00080035">
        <w:t xml:space="preserve"> 9 miljoner kronor 2023 och 2024 </w:t>
      </w:r>
      <w:r w:rsidR="00523CA3">
        <w:t>inom</w:t>
      </w:r>
      <w:r w:rsidRPr="00080035">
        <w:t xml:space="preserve"> anslag 2:1 (</w:t>
      </w:r>
      <w:r w:rsidR="0065247E">
        <w:t>p</w:t>
      </w:r>
      <w:r w:rsidRPr="00080035">
        <w:t>rop. 2021/22:1).</w:t>
      </w:r>
    </w:p>
    <w:p w:rsidRPr="00080035" w:rsidR="00A55E68" w:rsidP="00171101" w:rsidRDefault="00A55E68" w14:paraId="6CEB44FF" w14:textId="3AC6FBEF">
      <w:pPr>
        <w:pStyle w:val="Rubrik2"/>
      </w:pPr>
      <w:bookmarkStart w:name="_Toc84265534" w:id="349"/>
      <w:bookmarkStart w:name="_Toc84334388" w:id="350"/>
      <w:bookmarkStart w:name="_Toc129942691" w:id="351"/>
      <w:r w:rsidRPr="00080035">
        <w:lastRenderedPageBreak/>
        <w:t>Utgiftsområde 11 Ekonomisk trygghet vid ålderdom</w:t>
      </w:r>
      <w:bookmarkEnd w:id="349"/>
      <w:bookmarkEnd w:id="350"/>
      <w:bookmarkEnd w:id="351"/>
    </w:p>
    <w:p w:rsidRPr="00080035" w:rsidR="00A55E68" w:rsidP="00675B91" w:rsidRDefault="00A55E68" w14:paraId="18C2D530" w14:textId="402002A9">
      <w:pPr>
        <w:pStyle w:val="Punktlista"/>
        <w:ind w:left="284" w:hanging="284"/>
      </w:pPr>
      <w:r w:rsidRPr="00080035">
        <w:t>Liberalerna vill reformera beräkningsgrunderna för garantipension. Detta bedöms minska utgifterna för anslag 1:1 med 800 miljoner kronor per år 2022–2024 (RUT</w:t>
      </w:r>
      <w:r w:rsidR="007E79B4">
        <w:noBreakHyphen/>
      </w:r>
      <w:proofErr w:type="spellStart"/>
      <w:r w:rsidRPr="00080035">
        <w:t>pm</w:t>
      </w:r>
      <w:proofErr w:type="spellEnd"/>
      <w:r w:rsidRPr="00080035">
        <w:t xml:space="preserve"> 2021:1225).</w:t>
      </w:r>
    </w:p>
    <w:p w:rsidRPr="00080035" w:rsidR="00A55E68" w:rsidP="00675B91" w:rsidRDefault="00A55E68" w14:paraId="0579514E" w14:textId="18F074FC">
      <w:pPr>
        <w:pStyle w:val="Punktlista"/>
        <w:ind w:left="284" w:hanging="284"/>
      </w:pPr>
      <w:r w:rsidRPr="00080035">
        <w:t xml:space="preserve">När beräkningsgrunderna för garantipensionen ändras beräknas kostnaderna för äldreförsörjningsstödet öka med 300 miljoner kronor per år </w:t>
      </w:r>
      <w:r w:rsidR="00414527">
        <w:t>inom</w:t>
      </w:r>
      <w:r w:rsidRPr="00080035">
        <w:t xml:space="preserve"> anslag 1:4 (RUT</w:t>
      </w:r>
      <w:r w:rsidR="007E79B4">
        <w:noBreakHyphen/>
      </w:r>
      <w:proofErr w:type="spellStart"/>
      <w:r w:rsidRPr="00080035">
        <w:t>pm</w:t>
      </w:r>
      <w:proofErr w:type="spellEnd"/>
      <w:r w:rsidRPr="00080035">
        <w:t xml:space="preserve"> 2021:1225).</w:t>
      </w:r>
    </w:p>
    <w:p w:rsidRPr="00080035" w:rsidR="00A55E68" w:rsidP="00171101" w:rsidRDefault="00A55E68" w14:paraId="1A30E006" w14:textId="7EBBCFFE">
      <w:pPr>
        <w:pStyle w:val="Rubrik2"/>
      </w:pPr>
      <w:bookmarkStart w:name="_Toc84265535" w:id="352"/>
      <w:bookmarkStart w:name="_Toc84334389" w:id="353"/>
      <w:bookmarkStart w:name="_Toc129942692" w:id="354"/>
      <w:r w:rsidRPr="00080035">
        <w:t>Utgiftsområde 12 Ekonomisk trygghet för familjer och barn</w:t>
      </w:r>
      <w:bookmarkEnd w:id="352"/>
      <w:bookmarkEnd w:id="353"/>
      <w:bookmarkEnd w:id="354"/>
    </w:p>
    <w:p w:rsidRPr="00080035" w:rsidR="00A55E68" w:rsidP="00675B91" w:rsidRDefault="00A55E68" w14:paraId="600F12FB" w14:textId="3B836D4B">
      <w:pPr>
        <w:pStyle w:val="Punktlista"/>
        <w:ind w:left="284" w:hanging="284"/>
      </w:pPr>
      <w:r w:rsidRPr="00080035">
        <w:t>Liberalerna avvisar regeringens förslag om införande av en familjevecka. Detta bedöms minska utgifterna för anslag 1:2 med 3</w:t>
      </w:r>
      <w:r w:rsidR="009A0C62">
        <w:t> </w:t>
      </w:r>
      <w:r w:rsidRPr="00080035">
        <w:t>194 miljoner kronor 2022, 3</w:t>
      </w:r>
      <w:r w:rsidR="009A0C62">
        <w:t> </w:t>
      </w:r>
      <w:r w:rsidRPr="00080035">
        <w:t>810 miljoner kronor 2023 och 3</w:t>
      </w:r>
      <w:r w:rsidR="009A0C62">
        <w:t> </w:t>
      </w:r>
      <w:r w:rsidRPr="00080035">
        <w:t>888 miljoner kronor år 2024 (</w:t>
      </w:r>
      <w:r w:rsidR="009A0C62">
        <w:t>p</w:t>
      </w:r>
      <w:r w:rsidRPr="00080035">
        <w:t>rop. 2021/22:1).</w:t>
      </w:r>
    </w:p>
    <w:p w:rsidRPr="00080035" w:rsidR="00A55E68" w:rsidP="00675B91" w:rsidRDefault="00A55E68" w14:paraId="3D5807FE" w14:textId="5BC49B65">
      <w:pPr>
        <w:pStyle w:val="Punktlista"/>
        <w:ind w:left="284" w:hanging="284"/>
      </w:pPr>
      <w:r w:rsidRPr="00080035">
        <w:t>Anslag 1:8 ökas med 100 miljoner kronor 2022 till följd av sänkt tak i arbetslös</w:t>
      </w:r>
      <w:r w:rsidR="007E79B4">
        <w:softHyphen/>
      </w:r>
      <w:r w:rsidRPr="00080035">
        <w:t>hetsförsäkringen (RUT-</w:t>
      </w:r>
      <w:proofErr w:type="spellStart"/>
      <w:r w:rsidRPr="00080035">
        <w:t>pm</w:t>
      </w:r>
      <w:proofErr w:type="spellEnd"/>
      <w:r w:rsidRPr="00080035">
        <w:t xml:space="preserve"> 2021 11:46).</w:t>
      </w:r>
    </w:p>
    <w:p w:rsidRPr="00080035" w:rsidR="00A55E68" w:rsidP="00171101" w:rsidRDefault="00A55E68" w14:paraId="753768D2" w14:textId="3C049E2E">
      <w:pPr>
        <w:pStyle w:val="Rubrik2"/>
      </w:pPr>
      <w:bookmarkStart w:name="_Toc84265536" w:id="355"/>
      <w:bookmarkStart w:name="_Toc84334390" w:id="356"/>
      <w:bookmarkStart w:name="_Toc129942693" w:id="357"/>
      <w:r w:rsidRPr="00080035">
        <w:t>Utgiftsområde 13 Jämställdhet och nyanlända invandrares etablering</w:t>
      </w:r>
      <w:bookmarkEnd w:id="355"/>
      <w:bookmarkEnd w:id="356"/>
      <w:bookmarkEnd w:id="357"/>
    </w:p>
    <w:p w:rsidRPr="00080035" w:rsidR="00A55E68" w:rsidP="00675B91" w:rsidRDefault="00A55E68" w14:paraId="69BD406A" w14:textId="7F01F88A">
      <w:pPr>
        <w:pStyle w:val="Punktlista"/>
        <w:ind w:left="284" w:hanging="284"/>
      </w:pPr>
      <w:r w:rsidRPr="00080035">
        <w:t>Liberalerna avvisar regeringens anslag till Jämställdhetsmyndighetens fortsatta stöd till universitet</w:t>
      </w:r>
      <w:r w:rsidR="009A0C62">
        <w:t>s</w:t>
      </w:r>
      <w:r w:rsidRPr="00080035">
        <w:t xml:space="preserve"> och högskolors arbete med jämställdhetsintegrering och minskar därför anslag 3:2 med 5 miljoner kronor per år 2022</w:t>
      </w:r>
      <w:r w:rsidR="009A0C62">
        <w:t>.</w:t>
      </w:r>
      <w:r w:rsidRPr="00080035">
        <w:t xml:space="preserve"> (Källa</w:t>
      </w:r>
      <w:r w:rsidR="009A0C62">
        <w:t>: p</w:t>
      </w:r>
      <w:r w:rsidRPr="00080035">
        <w:t>rop. 2021/22:1</w:t>
      </w:r>
      <w:r w:rsidR="009A0C62">
        <w:t>.</w:t>
      </w:r>
      <w:r w:rsidRPr="00080035">
        <w:t>)</w:t>
      </w:r>
    </w:p>
    <w:p w:rsidRPr="00080035" w:rsidR="00A55E68" w:rsidP="00675B91" w:rsidRDefault="00A55E68" w14:paraId="1C5D13BA" w14:textId="2A018C19">
      <w:pPr>
        <w:pStyle w:val="Punktlista"/>
        <w:ind w:left="284" w:hanging="284"/>
      </w:pPr>
      <w:r w:rsidRPr="00080035">
        <w:t>Liberalerna utökar regeringens satsning på arbete mot hedersrelaterat våld och mäns våld mot kvinnor, anslag 1:3, med 70 miljoner kronor 2022, 2023 och 2024 (</w:t>
      </w:r>
      <w:r w:rsidR="009A0C62">
        <w:t>e</w:t>
      </w:r>
      <w:r w:rsidRPr="00080035">
        <w:t>gna beräkningar).</w:t>
      </w:r>
    </w:p>
    <w:p w:rsidRPr="00080035" w:rsidR="00A55E68" w:rsidP="00675B91" w:rsidRDefault="00A55E68" w14:paraId="39CA8BA8" w14:textId="1F8246D9">
      <w:pPr>
        <w:pStyle w:val="Punktlista"/>
        <w:ind w:left="284" w:hanging="284"/>
      </w:pPr>
      <w:r w:rsidRPr="00080035">
        <w:t>Liberalerna skjuter dessutom till särskilda medel för att motverka våld i ungas partnerrelationer, i synnerhet unga killars våld mot unga tjejer. För detta anslås 10</w:t>
      </w:r>
      <w:r w:rsidR="009A0C62">
        <w:t> </w:t>
      </w:r>
      <w:r w:rsidRPr="00080035">
        <w:t>miljoner kronor 2022, 2023 och 2024</w:t>
      </w:r>
      <w:r w:rsidR="00101740">
        <w:t xml:space="preserve"> till</w:t>
      </w:r>
      <w:r w:rsidRPr="00080035">
        <w:t xml:space="preserve"> anslag 1:3 (</w:t>
      </w:r>
      <w:r w:rsidR="009A0C62">
        <w:t>e</w:t>
      </w:r>
      <w:r w:rsidRPr="00080035">
        <w:t xml:space="preserve">gna beräkningar). </w:t>
      </w:r>
    </w:p>
    <w:p w:rsidRPr="00080035" w:rsidR="00A55E68" w:rsidP="00171101" w:rsidRDefault="00A55E68" w14:paraId="2A5C71A4" w14:textId="2E60FBAE">
      <w:pPr>
        <w:pStyle w:val="Rubrik2"/>
      </w:pPr>
      <w:bookmarkStart w:name="_Toc84265537" w:id="358"/>
      <w:bookmarkStart w:name="_Toc84334391" w:id="359"/>
      <w:bookmarkStart w:name="_Toc129942694" w:id="360"/>
      <w:r w:rsidRPr="00080035">
        <w:t>Utgiftsområde 14 Arbetsmarknad och arbetsliv</w:t>
      </w:r>
      <w:bookmarkEnd w:id="358"/>
      <w:bookmarkEnd w:id="359"/>
      <w:bookmarkEnd w:id="360"/>
    </w:p>
    <w:p w:rsidRPr="00080035" w:rsidR="00A55E68" w:rsidP="00675B91" w:rsidRDefault="00A55E68" w14:paraId="3780709A" w14:textId="4FACC8CE">
      <w:pPr>
        <w:pStyle w:val="Punktlista"/>
        <w:ind w:left="284" w:hanging="284"/>
      </w:pPr>
      <w:r w:rsidRPr="00080035">
        <w:t>Liberalerna avvisar regeringens tillskott till Arbetsförmedlingens förvaltnings</w:t>
      </w:r>
      <w:r w:rsidR="007E79B4">
        <w:softHyphen/>
      </w:r>
      <w:r w:rsidRPr="00080035">
        <w:t>kostnader och minskar därmed anslag 1:1 med 502 miljoner kronor 2022, 620 miljoner kronor per år 2023 och 696 miljoner kronor per år 2024 (</w:t>
      </w:r>
      <w:r w:rsidR="009A0C62">
        <w:t>p</w:t>
      </w:r>
      <w:r w:rsidRPr="00080035">
        <w:t>rop. 2021/22:1).</w:t>
      </w:r>
    </w:p>
    <w:p w:rsidRPr="00080035" w:rsidR="00A55E68" w:rsidP="00675B91" w:rsidRDefault="00A55E68" w14:paraId="556C9D7C" w14:textId="5981EF14">
      <w:pPr>
        <w:pStyle w:val="Punktlista"/>
        <w:ind w:left="284" w:hanging="284"/>
      </w:pPr>
      <w:r w:rsidRPr="00080035">
        <w:t xml:space="preserve">Liberalerna avvisar regeringens förslag </w:t>
      </w:r>
      <w:r w:rsidR="007E4CDE">
        <w:t xml:space="preserve">om </w:t>
      </w:r>
      <w:r w:rsidRPr="00080035">
        <w:t>att tillfälligt under 2022 minska antalet karensdagar i a-kassan från sex till två, anslag 1:2. Besparingen blir 345 miljoner kronor 2022 (</w:t>
      </w:r>
      <w:r w:rsidR="009A0C62">
        <w:t>p</w:t>
      </w:r>
      <w:r w:rsidRPr="00080035">
        <w:t>rop. 2021/22:1).</w:t>
      </w:r>
    </w:p>
    <w:p w:rsidRPr="00080035" w:rsidR="00A55E68" w:rsidP="00675B91" w:rsidRDefault="00A55E68" w14:paraId="42E27A35" w14:textId="208A6635">
      <w:pPr>
        <w:pStyle w:val="Punktlista"/>
        <w:ind w:left="284" w:hanging="284"/>
      </w:pPr>
      <w:r w:rsidRPr="00080035">
        <w:t>Liberalerna sänker taket i arbetslöshetsförsäkringen och återställer fortsättnings</w:t>
      </w:r>
      <w:r w:rsidR="007E79B4">
        <w:softHyphen/>
      </w:r>
      <w:r w:rsidRPr="00080035">
        <w:t>beloppet till den nivå som gällde innan coronapandemin. Anslag 1:2 minskas med 4</w:t>
      </w:r>
      <w:r w:rsidR="009A0C62">
        <w:t> </w:t>
      </w:r>
      <w:r w:rsidRPr="00080035">
        <w:t>800 miljoner kronor 2022 (RUT-</w:t>
      </w:r>
      <w:proofErr w:type="spellStart"/>
      <w:r w:rsidRPr="00080035">
        <w:t>pm</w:t>
      </w:r>
      <w:proofErr w:type="spellEnd"/>
      <w:r w:rsidRPr="00080035">
        <w:t xml:space="preserve"> 2021 11:46).</w:t>
      </w:r>
    </w:p>
    <w:p w:rsidRPr="00080035" w:rsidR="00A55E68" w:rsidP="00675B91" w:rsidRDefault="00A55E68" w14:paraId="05772D22" w14:textId="00826FB9">
      <w:pPr>
        <w:pStyle w:val="Punktlista"/>
        <w:ind w:left="284" w:hanging="284"/>
      </w:pPr>
      <w:r w:rsidRPr="00080035">
        <w:t>Liberalernas förslag om att återinföra en gräns för sjukskrivning innebär en följd</w:t>
      </w:r>
      <w:r w:rsidR="007E79B4">
        <w:softHyphen/>
      </w:r>
      <w:r w:rsidRPr="00080035">
        <w:t>ändring under anslag 1:2. Liberalerna tillför därför 4</w:t>
      </w:r>
      <w:r w:rsidR="009A0C62">
        <w:t> </w:t>
      </w:r>
      <w:r w:rsidRPr="00080035">
        <w:t>400 miljoner kronor per år 2022–2024 till i förhållande till regeringens budget (</w:t>
      </w:r>
      <w:r w:rsidR="009A0C62">
        <w:t>p</w:t>
      </w:r>
      <w:r w:rsidRPr="00080035">
        <w:t>rop. 2021/22:1).</w:t>
      </w:r>
    </w:p>
    <w:p w:rsidRPr="00080035" w:rsidR="00A55E68" w:rsidP="00675B91" w:rsidRDefault="00A55E68" w14:paraId="480B17B7" w14:textId="2F0767A4">
      <w:pPr>
        <w:pStyle w:val="Punktlista"/>
        <w:ind w:left="284" w:hanging="284"/>
      </w:pPr>
      <w:r w:rsidRPr="00080035">
        <w:lastRenderedPageBreak/>
        <w:t>Liberalerna avvisar regeringens satsning på extratjänster. Anslag 1:2 ökas därför med 437 miljoner kronor per år 2022, 440 miljoner kronor per år 2023 och 370 miljoner kronor per 2024 (</w:t>
      </w:r>
      <w:r w:rsidR="009A0C62">
        <w:t>p</w:t>
      </w:r>
      <w:r w:rsidRPr="00080035">
        <w:t>rop. 2021/22:1).</w:t>
      </w:r>
    </w:p>
    <w:p w:rsidRPr="00080035" w:rsidR="00A55E68" w:rsidP="00675B91" w:rsidRDefault="00A55E68" w14:paraId="6C99A151" w14:textId="526E97BA">
      <w:pPr>
        <w:pStyle w:val="Punktlista"/>
        <w:ind w:left="284" w:hanging="284"/>
      </w:pPr>
      <w:r w:rsidRPr="00080035">
        <w:t xml:space="preserve">Liberalerna minskar anslag 1:3 med 340 miljoner kronor per år 2022, 697 miljoner kronor per år 2023 och 829 miljoner kronor per år 2024 till följd av ett avvisande av tillskottet till </w:t>
      </w:r>
      <w:r w:rsidR="007E4CDE">
        <w:t>a</w:t>
      </w:r>
      <w:r w:rsidRPr="00080035">
        <w:t>rbetsmarknadsutbildning (</w:t>
      </w:r>
      <w:r w:rsidR="00D07AA3">
        <w:t>p</w:t>
      </w:r>
      <w:r w:rsidRPr="00080035">
        <w:t>rop. 2021/22:1).</w:t>
      </w:r>
    </w:p>
    <w:p w:rsidRPr="00080035" w:rsidR="00A55E68" w:rsidP="00675B91" w:rsidRDefault="00A55E68" w14:paraId="5CCE9876" w14:textId="25634D30">
      <w:pPr>
        <w:pStyle w:val="Punktlista"/>
        <w:ind w:left="284" w:hanging="284"/>
      </w:pPr>
      <w:r w:rsidRPr="00080035">
        <w:t>Liberalerna avvisar regeringens satsning på extratjänster. Anslag 1:3 minskas därför med 1</w:t>
      </w:r>
      <w:r w:rsidR="00D07AA3">
        <w:t> </w:t>
      </w:r>
      <w:r w:rsidRPr="00080035">
        <w:t>239 miljoner kronor per år 2022, 1</w:t>
      </w:r>
      <w:r w:rsidR="00D07AA3">
        <w:t> </w:t>
      </w:r>
      <w:r w:rsidRPr="00080035">
        <w:t>327 miljoner per år 2023 och 1</w:t>
      </w:r>
      <w:r w:rsidR="00D07AA3">
        <w:t> </w:t>
      </w:r>
      <w:r w:rsidRPr="00080035">
        <w:t>137 miljoner kronor per år 2024 (</w:t>
      </w:r>
      <w:r w:rsidR="00D07AA3">
        <w:t>p</w:t>
      </w:r>
      <w:r w:rsidRPr="00080035">
        <w:t>rop. 2021/22:1).</w:t>
      </w:r>
    </w:p>
    <w:p w:rsidRPr="00080035" w:rsidR="00A55E68" w:rsidP="00675B91" w:rsidRDefault="00A55E68" w14:paraId="7CBBC067" w14:textId="2704BE8D">
      <w:pPr>
        <w:pStyle w:val="Punktlista"/>
        <w:ind w:left="284" w:hanging="284"/>
      </w:pPr>
      <w:r w:rsidRPr="00080035">
        <w:t>Liberalerna ökar anslag 1:13 med 650 miljoner kronor per år 2022–2024 för en ut</w:t>
      </w:r>
      <w:r w:rsidR="007E79B4">
        <w:softHyphen/>
      </w:r>
      <w:r w:rsidRPr="00080035">
        <w:t>byggnad av antalet nystartsjobb (</w:t>
      </w:r>
      <w:r w:rsidR="00D07AA3">
        <w:t>p</w:t>
      </w:r>
      <w:r w:rsidRPr="00080035">
        <w:t>rop. 2021/22:1).</w:t>
      </w:r>
    </w:p>
    <w:p w:rsidRPr="00080035" w:rsidR="00A55E68" w:rsidP="00675B91" w:rsidRDefault="00A55E68" w14:paraId="49D131F1" w14:textId="0BDAAFD8">
      <w:pPr>
        <w:pStyle w:val="Punktlista"/>
        <w:ind w:left="284" w:hanging="284"/>
      </w:pPr>
      <w:r w:rsidRPr="00080035">
        <w:t>Som en följd av att Liberalerna avvisar regeringens satsning på extratjänster ökar anslag 1:14 med 101 miljoner kronor per 2022, 109 miljoner kronor per 2023 och 90</w:t>
      </w:r>
      <w:r w:rsidR="00D07AA3">
        <w:t> </w:t>
      </w:r>
      <w:r w:rsidRPr="00080035">
        <w:t>miljoner kronor per år 2024 (</w:t>
      </w:r>
      <w:r w:rsidR="00D07AA3">
        <w:t>p</w:t>
      </w:r>
      <w:r w:rsidRPr="00080035">
        <w:t>rop. 2021/22:1).</w:t>
      </w:r>
    </w:p>
    <w:p w:rsidRPr="00080035" w:rsidR="00A55E68" w:rsidP="00171101" w:rsidRDefault="00A55E68" w14:paraId="7975D492" w14:textId="5F98A924">
      <w:pPr>
        <w:pStyle w:val="Rubrik2"/>
      </w:pPr>
      <w:bookmarkStart w:name="_Toc84265538" w:id="361"/>
      <w:bookmarkStart w:name="_Toc84334392" w:id="362"/>
      <w:bookmarkStart w:name="_Toc129942695" w:id="363"/>
      <w:r w:rsidRPr="00080035">
        <w:t>Utgiftsområde 15 Studiestöd</w:t>
      </w:r>
      <w:bookmarkEnd w:id="361"/>
      <w:bookmarkEnd w:id="362"/>
      <w:bookmarkEnd w:id="363"/>
    </w:p>
    <w:p w:rsidRPr="00080035" w:rsidR="00A55E68" w:rsidP="00675B91" w:rsidRDefault="00A55E68" w14:paraId="3868E611" w14:textId="3F4A7E7F">
      <w:pPr>
        <w:pStyle w:val="Punktlista"/>
        <w:ind w:left="284" w:hanging="284"/>
      </w:pPr>
      <w:r w:rsidRPr="00080035">
        <w:t xml:space="preserve">Liberalerna avvisar regeringens förslag till ny modell för studiemedelssystemet där alla de som har ett studielån </w:t>
      </w:r>
      <w:r w:rsidR="00D07AA3">
        <w:t>–</w:t>
      </w:r>
      <w:r w:rsidRPr="00080035">
        <w:t xml:space="preserve"> genom en räntehöjning med runt 1</w:t>
      </w:r>
      <w:r w:rsidR="00D07AA3">
        <w:t> </w:t>
      </w:r>
      <w:r w:rsidRPr="00080035">
        <w:t xml:space="preserve">000 procent – skulle betala för de kreditförluster som uppstår för att staten inte förmår </w:t>
      </w:r>
      <w:r w:rsidR="004241A3">
        <w:t xml:space="preserve">att </w:t>
      </w:r>
      <w:r w:rsidRPr="00080035">
        <w:t>driva in sina skulder. Vi avvisar regeringens förslag till ny modell för studiemedlen. Därmed behöver även fortsatt 1</w:t>
      </w:r>
      <w:r w:rsidR="00D07AA3">
        <w:t> </w:t>
      </w:r>
      <w:r w:rsidRPr="00080035">
        <w:t>924 miljoner kronor avsättas 2023 under anslag 1:3. Under 2024 behövs 1</w:t>
      </w:r>
      <w:r w:rsidR="00D07AA3">
        <w:t> </w:t>
      </w:r>
      <w:r w:rsidRPr="00080035">
        <w:t>937 miljoner kronor. Samtidigt minskar utgifterna under anslag 1:4 med 558 miljoner kronor 2023 och med 562 miljoner kronor 2024 (</w:t>
      </w:r>
      <w:r w:rsidR="00D07AA3">
        <w:t>p</w:t>
      </w:r>
      <w:r w:rsidRPr="00080035">
        <w:t>rop. 2021/22:1).</w:t>
      </w:r>
    </w:p>
    <w:p w:rsidRPr="00080035" w:rsidR="00A55E68" w:rsidP="00171101" w:rsidRDefault="00A55E68" w14:paraId="2B4EEBED" w14:textId="6F224DB2">
      <w:pPr>
        <w:pStyle w:val="Rubrik2"/>
      </w:pPr>
      <w:bookmarkStart w:name="_Toc84265539" w:id="364"/>
      <w:bookmarkStart w:name="_Toc84334393" w:id="365"/>
      <w:bookmarkStart w:name="_Toc129942696" w:id="366"/>
      <w:r w:rsidRPr="00080035">
        <w:t>Utgiftsområde 16 Utbildning och universitetsforskning</w:t>
      </w:r>
      <w:bookmarkEnd w:id="364"/>
      <w:bookmarkEnd w:id="365"/>
      <w:bookmarkEnd w:id="366"/>
    </w:p>
    <w:p w:rsidRPr="00080035" w:rsidR="00A55E68" w:rsidP="00675B91" w:rsidRDefault="00A55E68" w14:paraId="0DBD9D18" w14:textId="77777777">
      <w:pPr>
        <w:pStyle w:val="Punktlista"/>
        <w:ind w:left="284" w:hanging="284"/>
      </w:pPr>
      <w:r w:rsidRPr="00080035">
        <w:t>Liberalerna ökar anslag 1:1 med 70 miljoner kronor per år 2022 för förberedelser av språk- och samhällskunskapstest för medborgarskap. Därefter ökas samma anslag med 12,4 miljoner kronor per år 2023–2024 för administrering av testerna.</w:t>
      </w:r>
    </w:p>
    <w:p w:rsidRPr="00080035" w:rsidR="00A55E68" w:rsidP="00675B91" w:rsidRDefault="00A55E68" w14:paraId="3E406BD3" w14:textId="77777777">
      <w:pPr>
        <w:pStyle w:val="Punktlista"/>
        <w:ind w:left="284" w:hanging="284"/>
      </w:pPr>
      <w:r w:rsidRPr="00080035">
        <w:t>Liberalerna genomför en rad satsningar på skolan. De flesta ligger under anslag 1:5:</w:t>
      </w:r>
    </w:p>
    <w:p w:rsidRPr="00080035" w:rsidR="00A55E68" w:rsidP="003E3B49" w:rsidRDefault="00A55E68" w14:paraId="487549C8" w14:textId="333CB4DD">
      <w:pPr>
        <w:pStyle w:val="ListaLinje"/>
        <w:numPr>
          <w:ilvl w:val="0"/>
          <w:numId w:val="9"/>
        </w:numPr>
        <w:spacing w:before="80"/>
        <w:ind w:left="567" w:hanging="227"/>
      </w:pPr>
      <w:r w:rsidRPr="00080035">
        <w:t>Under 2022 tillförs skolan 5</w:t>
      </w:r>
      <w:r w:rsidR="00D07AA3">
        <w:t> </w:t>
      </w:r>
      <w:r w:rsidRPr="00080035">
        <w:t xml:space="preserve">000 miljoner kronor och under 2023 </w:t>
      </w:r>
      <w:r w:rsidRPr="00080035" w:rsidR="00456DA1">
        <w:t xml:space="preserve">tillförs skolan </w:t>
      </w:r>
      <w:r w:rsidRPr="00080035">
        <w:t>3</w:t>
      </w:r>
      <w:r w:rsidR="00D07AA3">
        <w:t> </w:t>
      </w:r>
      <w:r w:rsidRPr="00080035">
        <w:t>000 miljoner för att ta igen det kunskapstapp som uppstått på grund av sämre kvalitet i undervisningen under pandemin (</w:t>
      </w:r>
      <w:r w:rsidR="00D07AA3">
        <w:t>e</w:t>
      </w:r>
      <w:r w:rsidRPr="00080035">
        <w:t>gna beräkningar).</w:t>
      </w:r>
    </w:p>
    <w:p w:rsidRPr="00080035" w:rsidR="00A55E68" w:rsidP="003E3B49" w:rsidRDefault="00A55E68" w14:paraId="569C461C" w14:textId="6C68529B">
      <w:pPr>
        <w:pStyle w:val="ListaLinje"/>
        <w:numPr>
          <w:ilvl w:val="0"/>
          <w:numId w:val="9"/>
        </w:numPr>
        <w:spacing w:before="80"/>
        <w:ind w:left="567" w:hanging="227"/>
      </w:pPr>
      <w:r w:rsidRPr="00080035">
        <w:t>Regeringens neddragning av lovskolan avvisas</w:t>
      </w:r>
      <w:r w:rsidR="00D07AA3">
        <w:t>,</w:t>
      </w:r>
      <w:r w:rsidRPr="00080035">
        <w:t xml:space="preserve"> vilket belastar anslaget med 121 miljoner kronor 2022 samt 242 miljoner kronor 2023 och 2024 (</w:t>
      </w:r>
      <w:r w:rsidR="00D07AA3">
        <w:t>p</w:t>
      </w:r>
      <w:r w:rsidRPr="00080035">
        <w:t>rop. 2021/22:1).</w:t>
      </w:r>
    </w:p>
    <w:p w:rsidRPr="00080035" w:rsidR="00A55E68" w:rsidP="003E3B49" w:rsidRDefault="00A55E68" w14:paraId="443A92D0" w14:textId="4CD9C86C">
      <w:pPr>
        <w:pStyle w:val="ListaLinje"/>
        <w:numPr>
          <w:ilvl w:val="0"/>
          <w:numId w:val="9"/>
        </w:numPr>
        <w:spacing w:before="80"/>
        <w:ind w:left="567" w:hanging="227"/>
      </w:pPr>
      <w:r w:rsidRPr="00080035">
        <w:t>Vi anvisar ytterligare 350 miljoner kronor 2023 och 700 miljoner 2024 för att utöka undervisningstiden i skolan (</w:t>
      </w:r>
      <w:r w:rsidR="000A1B15">
        <w:t>p</w:t>
      </w:r>
      <w:r w:rsidRPr="00080035">
        <w:t>rop. 2021/22:1).</w:t>
      </w:r>
    </w:p>
    <w:p w:rsidRPr="00080035" w:rsidR="00A55E68" w:rsidP="003E3B49" w:rsidRDefault="00A55E68" w14:paraId="161F0BF5" w14:textId="1C94EC32">
      <w:pPr>
        <w:pStyle w:val="ListaLinje"/>
        <w:numPr>
          <w:ilvl w:val="0"/>
          <w:numId w:val="9"/>
        </w:numPr>
        <w:spacing w:before="80"/>
        <w:ind w:left="567" w:hanging="227"/>
      </w:pPr>
      <w:r w:rsidRPr="00080035">
        <w:t>Liberalerna genomför en satsning på läromedel om 300 miljoner kronor per år för att elever ska ha tillgång till läroböcker av hög kvalitet (</w:t>
      </w:r>
      <w:r w:rsidR="000A1B15">
        <w:t>e</w:t>
      </w:r>
      <w:r w:rsidRPr="00080035">
        <w:t>gna beräkningar).</w:t>
      </w:r>
    </w:p>
    <w:p w:rsidRPr="00080035" w:rsidR="00A55E68" w:rsidP="003E3B49" w:rsidRDefault="00A55E68" w14:paraId="401A7A0A" w14:textId="6AFE1AD0">
      <w:pPr>
        <w:pStyle w:val="ListaLinje"/>
        <w:numPr>
          <w:ilvl w:val="0"/>
          <w:numId w:val="9"/>
        </w:numPr>
        <w:spacing w:before="80"/>
        <w:ind w:left="567" w:hanging="227"/>
      </w:pPr>
      <w:r w:rsidRPr="00080035">
        <w:t>Vi avvisar regeringens minskning av anslagen till deltagandet i förskolan. Det stärker förskolans ekonomi med 41 miljoner kronor 2023 och med 80 miljoner kronor 2024 (</w:t>
      </w:r>
      <w:r w:rsidR="000A1B15">
        <w:t>p</w:t>
      </w:r>
      <w:r w:rsidRPr="00080035">
        <w:t>rop. 2021/22:1).</w:t>
      </w:r>
    </w:p>
    <w:p w:rsidRPr="00080035" w:rsidR="00A55E68" w:rsidP="003E3B49" w:rsidRDefault="00A55E68" w14:paraId="52C8A8C6" w14:textId="74B1D849">
      <w:pPr>
        <w:pStyle w:val="ListaLinje"/>
        <w:numPr>
          <w:ilvl w:val="0"/>
          <w:numId w:val="9"/>
        </w:numPr>
        <w:spacing w:before="80"/>
        <w:ind w:left="567" w:hanging="227"/>
      </w:pPr>
      <w:r w:rsidRPr="00080035">
        <w:t>Liberalerna avvisar regeringens föreslagna neddragning av medel till ett fjärde år på gymnasieskolans tekniska program. Detta handlar om 50 miljoner kronor per år 2022–2024 (</w:t>
      </w:r>
      <w:r w:rsidR="00BE0F29">
        <w:t>p</w:t>
      </w:r>
      <w:r w:rsidRPr="00080035">
        <w:t>rop. 2021/22:1).</w:t>
      </w:r>
    </w:p>
    <w:p w:rsidRPr="00080035" w:rsidR="00A55E68" w:rsidP="003E3B49" w:rsidRDefault="00A55E68" w14:paraId="76FF9748" w14:textId="13C65C45">
      <w:pPr>
        <w:pStyle w:val="ListaLinje"/>
        <w:numPr>
          <w:ilvl w:val="0"/>
          <w:numId w:val="9"/>
        </w:numPr>
        <w:spacing w:before="80"/>
        <w:ind w:left="567" w:hanging="227"/>
      </w:pPr>
      <w:r w:rsidRPr="00080035">
        <w:lastRenderedPageBreak/>
        <w:t>Liberalerna avvisar regeringens förslag om ett gemensamt skolvalssystem, vilket innebär en besparing på 55 miljoner kronor 2022 samt 99 miljoner kronor per år 2023–2024 (</w:t>
      </w:r>
      <w:r w:rsidR="00BE0F29">
        <w:t>p</w:t>
      </w:r>
      <w:r w:rsidRPr="00080035">
        <w:t>rop. 2021/22:1).</w:t>
      </w:r>
    </w:p>
    <w:p w:rsidRPr="00080035" w:rsidR="00A55E68" w:rsidP="00675B91" w:rsidRDefault="00A55E68" w14:paraId="465B9FD0" w14:textId="3BCE72DF">
      <w:pPr>
        <w:pStyle w:val="Punktlista"/>
        <w:ind w:left="284" w:hanging="284"/>
      </w:pPr>
      <w:r w:rsidRPr="00080035">
        <w:t>Liberalerna föreslår att maxtaxan i barnomsorgen höjs genom att indexuppräkningen ökas med två procent per år. Detta minskar statens utgifter för maxtaxan med 100 miljoner kronor 2022, 200 miljoner kronor 2023 och 300 miljoner kronor 2024 under anslag 1:7 (RUT-</w:t>
      </w:r>
      <w:proofErr w:type="spellStart"/>
      <w:r w:rsidRPr="00080035">
        <w:t>pm</w:t>
      </w:r>
      <w:proofErr w:type="spellEnd"/>
      <w:r w:rsidRPr="00080035">
        <w:t xml:space="preserve"> 2021:1145).</w:t>
      </w:r>
    </w:p>
    <w:p w:rsidRPr="00080035" w:rsidR="00A55E68" w:rsidP="00675B91" w:rsidRDefault="00A55E68" w14:paraId="440ED5BD" w14:textId="0DFB0C8F">
      <w:pPr>
        <w:pStyle w:val="Punktlista"/>
        <w:ind w:left="284" w:hanging="284"/>
      </w:pPr>
      <w:r w:rsidRPr="00080035">
        <w:t xml:space="preserve">I syfte att stärka språksatsningar i förskolan för att ge alla barn en tidig kontakt med </w:t>
      </w:r>
      <w:r w:rsidR="008C027D">
        <w:t xml:space="preserve">det </w:t>
      </w:r>
      <w:r w:rsidRPr="00080035">
        <w:t>svenska språket avsätts 200 miljoner kronor 2022 och 300 miljoner kronor år 2023–2024 i en generell förstärkning till förskolan</w:t>
      </w:r>
      <w:r w:rsidR="00F5513E">
        <w:t xml:space="preserve"> inom</w:t>
      </w:r>
      <w:r w:rsidRPr="00080035">
        <w:t xml:space="preserve"> anslag 1:7. Ytterligare medel tillförs också till kommunerna under anslag 1:1 i UO25.</w:t>
      </w:r>
    </w:p>
    <w:p w:rsidRPr="00080035" w:rsidR="00A55E68" w:rsidP="00675B91" w:rsidRDefault="00A55E68" w14:paraId="082A9213" w14:textId="4107502D">
      <w:pPr>
        <w:pStyle w:val="Punktlista"/>
        <w:ind w:left="284" w:hanging="284"/>
      </w:pPr>
      <w:r w:rsidRPr="00080035">
        <w:t xml:space="preserve">Liberalerna anvisar 200 miljoner kronor under 2024 </w:t>
      </w:r>
      <w:r w:rsidR="00F5513E">
        <w:t xml:space="preserve">till </w:t>
      </w:r>
      <w:r w:rsidRPr="00080035" w:rsidR="00F5513E">
        <w:t xml:space="preserve">anslag 1:10 </w:t>
      </w:r>
      <w:r w:rsidRPr="00080035">
        <w:t>för utbildning av rektorer och lärare inför att skolan övergår i statlig regi (</w:t>
      </w:r>
      <w:r w:rsidR="00BE0F29">
        <w:t>e</w:t>
      </w:r>
      <w:r w:rsidRPr="00080035">
        <w:t xml:space="preserve">gna beräkningar). </w:t>
      </w:r>
    </w:p>
    <w:p w:rsidRPr="00080035" w:rsidR="00A55E68" w:rsidP="00675B91" w:rsidRDefault="00A55E68" w14:paraId="64329148" w14:textId="6CC14F41">
      <w:pPr>
        <w:pStyle w:val="Punktlista"/>
        <w:ind w:left="284" w:hanging="284"/>
      </w:pPr>
      <w:r w:rsidRPr="00080035">
        <w:t xml:space="preserve">Liberalerna anvisar 500 miljoner kronor per år till </w:t>
      </w:r>
      <w:r w:rsidRPr="00080035" w:rsidR="00084574">
        <w:t>anslag 1:13</w:t>
      </w:r>
      <w:r w:rsidR="00084574">
        <w:t xml:space="preserve"> för </w:t>
      </w:r>
      <w:r w:rsidRPr="00080035">
        <w:t>höjda lärarlöner i utsatta områden (</w:t>
      </w:r>
      <w:r w:rsidR="00BE0F29">
        <w:t>e</w:t>
      </w:r>
      <w:r w:rsidRPr="00080035">
        <w:t xml:space="preserve">gna beräkningar). </w:t>
      </w:r>
    </w:p>
    <w:p w:rsidRPr="00080035" w:rsidR="00A55E68" w:rsidP="00675B91" w:rsidRDefault="00A55E68" w14:paraId="02FC61B5" w14:textId="166A8C22">
      <w:pPr>
        <w:pStyle w:val="Punktlista"/>
        <w:ind w:left="284" w:hanging="284"/>
      </w:pPr>
      <w:r w:rsidRPr="00080035">
        <w:t>Liberalerna anvisar 60 miljoner kronor per år</w:t>
      </w:r>
      <w:r w:rsidR="00084574">
        <w:t xml:space="preserve"> till</w:t>
      </w:r>
      <w:r w:rsidRPr="00080035">
        <w:t xml:space="preserve"> anslag 1:14 för att ge skolor bättre möjligheter till undervisning i mindre grupper för elever som behöver det (</w:t>
      </w:r>
      <w:r w:rsidR="00BE0F29">
        <w:t>p</w:t>
      </w:r>
      <w:r w:rsidRPr="00080035">
        <w:t>rop. 2021/22:1).</w:t>
      </w:r>
    </w:p>
    <w:p w:rsidRPr="00080035" w:rsidR="00A55E68" w:rsidP="00675B91" w:rsidRDefault="00A55E68" w14:paraId="273D1B79" w14:textId="20739DC0">
      <w:pPr>
        <w:pStyle w:val="Punktlista"/>
        <w:ind w:left="284" w:hanging="284"/>
      </w:pPr>
      <w:r w:rsidRPr="00080035">
        <w:t>Liberalerna vill bygga ut yrkeshögskolan. Liberalerna ökar därför anslag 1:19 med 250 miljoner kronor per år 2022, 300 miljoner kronor per år 2023 och 230 miljoner kronor 2024 (</w:t>
      </w:r>
      <w:r w:rsidR="00BE0F29">
        <w:t>e</w:t>
      </w:r>
      <w:r w:rsidRPr="00080035">
        <w:t>gna beräkningar).</w:t>
      </w:r>
    </w:p>
    <w:p w:rsidRPr="00080035" w:rsidR="00A55E68" w:rsidP="00675B91" w:rsidRDefault="00A55E68" w14:paraId="6E53A5B5" w14:textId="579EBA75">
      <w:pPr>
        <w:pStyle w:val="Punktlista"/>
        <w:ind w:left="284" w:hanging="284"/>
      </w:pPr>
      <w:r w:rsidRPr="00080035">
        <w:t>Liberalerna vill utreda en ny utbildningsform: Yrkesskolan. För detta avsätts 5</w:t>
      </w:r>
      <w:r w:rsidR="00BE0F29">
        <w:t> </w:t>
      </w:r>
      <w:r w:rsidRPr="00080035">
        <w:t>miljoner kronor per år 2022 till anslag 1:18 (</w:t>
      </w:r>
      <w:r w:rsidR="00BE0F29">
        <w:t>e</w:t>
      </w:r>
      <w:r w:rsidRPr="00080035">
        <w:t>gna beräkningar).</w:t>
      </w:r>
    </w:p>
    <w:p w:rsidRPr="00080035" w:rsidR="00A55E68" w:rsidP="00675B91" w:rsidRDefault="00A55E68" w14:paraId="1A08FCCE" w14:textId="2CF26063">
      <w:pPr>
        <w:pStyle w:val="Punktlista"/>
        <w:ind w:left="284" w:hanging="284"/>
      </w:pPr>
      <w:r w:rsidRPr="00080035">
        <w:t xml:space="preserve">I syfte att genomföra ett kvalitetslyft i </w:t>
      </w:r>
      <w:proofErr w:type="spellStart"/>
      <w:r w:rsidR="00BE0F29">
        <w:t>sfi</w:t>
      </w:r>
      <w:r w:rsidRPr="00080035">
        <w:t>-undervisningen</w:t>
      </w:r>
      <w:proofErr w:type="spellEnd"/>
      <w:r w:rsidR="00CA61ED">
        <w:t>,</w:t>
      </w:r>
      <w:r w:rsidRPr="00080035">
        <w:t xml:space="preserve"> öka flexibiliteten och den digitala tillgängligheten till </w:t>
      </w:r>
      <w:proofErr w:type="spellStart"/>
      <w:r w:rsidR="00BE0F29">
        <w:t>sfi</w:t>
      </w:r>
      <w:proofErr w:type="spellEnd"/>
      <w:r w:rsidR="00BE0F29">
        <w:t xml:space="preserve"> </w:t>
      </w:r>
      <w:r w:rsidRPr="00080035">
        <w:t xml:space="preserve">samt stärka jobbperspektivet i </w:t>
      </w:r>
      <w:proofErr w:type="spellStart"/>
      <w:r w:rsidR="00BE0F29">
        <w:t>sfi</w:t>
      </w:r>
      <w:proofErr w:type="spellEnd"/>
      <w:r w:rsidRPr="00080035">
        <w:t xml:space="preserve"> avsätter Liberalerna 100 miljoner kronor per år 2022, 50 miljoner kronor per år 2023 och 20 miljoner kronor per år 2024</w:t>
      </w:r>
      <w:r w:rsidR="00CA61ED">
        <w:t xml:space="preserve"> till</w:t>
      </w:r>
      <w:r w:rsidRPr="00080035">
        <w:t xml:space="preserve"> anslag 1:17. Därutöver läggs en särskild satsning på </w:t>
      </w:r>
      <w:proofErr w:type="spellStart"/>
      <w:r w:rsidR="0089704F">
        <w:t>y</w:t>
      </w:r>
      <w:r w:rsidRPr="00080035">
        <w:t>rkesvux</w:t>
      </w:r>
      <w:proofErr w:type="spellEnd"/>
      <w:r w:rsidRPr="00080035">
        <w:t xml:space="preserve"> som ökar anslag 1:17 med 60 miljoner kronor per år 2022, 30 miljoner kronor per år 2023 och 20 miljoner kronor per år 2024. </w:t>
      </w:r>
    </w:p>
    <w:p w:rsidRPr="00080035" w:rsidR="00A55E68" w:rsidP="00675B91" w:rsidRDefault="00A55E68" w14:paraId="65D71B9D" w14:textId="5B2869C5">
      <w:pPr>
        <w:pStyle w:val="Punktlista"/>
        <w:ind w:left="284" w:hanging="284"/>
      </w:pPr>
      <w:r w:rsidRPr="00080035">
        <w:t xml:space="preserve">Liberalerna vill ge Skolverket i uppgift att ta fram föreskrifter för en </w:t>
      </w:r>
      <w:proofErr w:type="spellStart"/>
      <w:r w:rsidR="00BE0F29">
        <w:t>sfi</w:t>
      </w:r>
      <w:r w:rsidRPr="00080035">
        <w:t>-undervisning</w:t>
      </w:r>
      <w:proofErr w:type="spellEnd"/>
      <w:r w:rsidRPr="00080035">
        <w:t xml:space="preserve"> med en tydligare progressionstrappa, kontrollstationer och en individuell studieplan. Liberalerna ökar därför anslag 1:1 med 10 miljoner kronor per år 2022–2024 (</w:t>
      </w:r>
      <w:r w:rsidR="00BE0F29">
        <w:t>e</w:t>
      </w:r>
      <w:r w:rsidRPr="00080035">
        <w:t>gna beräkningar).</w:t>
      </w:r>
    </w:p>
    <w:p w:rsidRPr="00080035" w:rsidR="00A55E68" w:rsidP="00675B91" w:rsidRDefault="00A55E68" w14:paraId="084B3965" w14:textId="3A718F34">
      <w:pPr>
        <w:pStyle w:val="Punktlista"/>
        <w:ind w:left="284" w:hanging="284"/>
      </w:pPr>
      <w:r w:rsidRPr="00080035">
        <w:t xml:space="preserve">Liberalerna anslår 5 miljoner kronor till </w:t>
      </w:r>
      <w:r w:rsidRPr="00080035" w:rsidR="00AB2541">
        <w:t>anslag 1:2</w:t>
      </w:r>
      <w:r w:rsidR="00AB2541">
        <w:t xml:space="preserve"> </w:t>
      </w:r>
      <w:r w:rsidRPr="00080035">
        <w:t>Statens skolinspektion</w:t>
      </w:r>
      <w:r w:rsidR="00AB2541">
        <w:t xml:space="preserve"> </w:t>
      </w:r>
      <w:r w:rsidRPr="00080035" w:rsidR="00AB2541">
        <w:t>2022</w:t>
      </w:r>
      <w:r w:rsidRPr="00080035">
        <w:t xml:space="preserve"> för kvalitetsgranskning av </w:t>
      </w:r>
      <w:proofErr w:type="spellStart"/>
      <w:r w:rsidR="009329F4">
        <w:t>sfi</w:t>
      </w:r>
      <w:proofErr w:type="spellEnd"/>
      <w:r w:rsidR="009329F4">
        <w:t xml:space="preserve"> </w:t>
      </w:r>
      <w:r w:rsidRPr="00080035">
        <w:t>(</w:t>
      </w:r>
      <w:r w:rsidR="009329F4">
        <w:t>e</w:t>
      </w:r>
      <w:r w:rsidRPr="00080035">
        <w:t xml:space="preserve">gna beräkningar). </w:t>
      </w:r>
    </w:p>
    <w:p w:rsidRPr="00080035" w:rsidR="00A55E68" w:rsidP="00675B91" w:rsidRDefault="00A55E68" w14:paraId="48E5859F" w14:textId="4564FF97">
      <w:pPr>
        <w:pStyle w:val="Punktlista"/>
        <w:ind w:left="284" w:hanging="284"/>
      </w:pPr>
      <w:r w:rsidRPr="00080035">
        <w:t>Nationellt centrum för kvinnofrid vid Uppsala universitet, anslag 2:4, får ytterligare 5</w:t>
      </w:r>
      <w:r w:rsidR="009329F4">
        <w:t> </w:t>
      </w:r>
      <w:r w:rsidRPr="00080035">
        <w:t>miljoner kronor om året (</w:t>
      </w:r>
      <w:r w:rsidR="009329F4">
        <w:t>e</w:t>
      </w:r>
      <w:r w:rsidRPr="00080035">
        <w:t>gna beräkningar).</w:t>
      </w:r>
    </w:p>
    <w:p w:rsidRPr="00080035" w:rsidR="00A55E68" w:rsidP="006E5BF9" w:rsidRDefault="00A55E68" w14:paraId="28440BDD" w14:textId="77777777">
      <w:pPr>
        <w:pStyle w:val="Punktlista"/>
        <w:ind w:left="284" w:hanging="284"/>
      </w:pPr>
      <w:r w:rsidRPr="00080035">
        <w:t>Liberalerna ökar anslag 2:2 med 88 miljoner kronor per år 2022 för förberedelser av språk- och samhällskunskapstest för medborgarskap. Därefter ökas samma anslag med 22,2 miljoner kronor per år 2023–2024 för administrering av testerna.</w:t>
      </w:r>
    </w:p>
    <w:p w:rsidRPr="00080035" w:rsidR="00A55E68" w:rsidP="00171101" w:rsidRDefault="00A55E68" w14:paraId="5587F4BA" w14:textId="4EAE0B7D">
      <w:pPr>
        <w:pStyle w:val="Rubrik2"/>
      </w:pPr>
      <w:bookmarkStart w:name="_Toc84265540" w:id="367"/>
      <w:bookmarkStart w:name="_Toc84334394" w:id="368"/>
      <w:bookmarkStart w:name="_Toc129942697" w:id="369"/>
      <w:r w:rsidRPr="00080035">
        <w:t>Utgiftsområde 17 Kultur, medier, trossamfund och fritid</w:t>
      </w:r>
      <w:bookmarkEnd w:id="367"/>
      <w:bookmarkEnd w:id="368"/>
      <w:bookmarkEnd w:id="369"/>
    </w:p>
    <w:p w:rsidRPr="00080035" w:rsidR="00A55E68" w:rsidP="00675B91" w:rsidRDefault="00A55E68" w14:paraId="5BC45C6F" w14:textId="3A2C897D">
      <w:pPr>
        <w:pStyle w:val="Punktlista"/>
        <w:ind w:left="284" w:hanging="284"/>
      </w:pPr>
      <w:r w:rsidRPr="00080035">
        <w:t xml:space="preserve">Liberalerna anvisar 20 miljoner kronor </w:t>
      </w:r>
      <w:r w:rsidR="00351BFD">
        <w:t xml:space="preserve">till </w:t>
      </w:r>
      <w:r w:rsidRPr="00080035">
        <w:t>anslag 12:2 under 2022 i ett riktat stöd till scoutrörelsen som har drabbats hårt av coronapandemin men inte nåtts av statliga stöd på det sätt som till exempel sporten och kulturen har (</w:t>
      </w:r>
      <w:r w:rsidR="009329F4">
        <w:t>e</w:t>
      </w:r>
      <w:r w:rsidRPr="00080035">
        <w:t>gna beräkningar).</w:t>
      </w:r>
    </w:p>
    <w:p w:rsidRPr="00080035" w:rsidR="00A55E68" w:rsidP="00675B91" w:rsidRDefault="00A55E68" w14:paraId="171AF880" w14:textId="0710DA0D">
      <w:pPr>
        <w:pStyle w:val="Punktlista"/>
        <w:ind w:left="284" w:hanging="284"/>
      </w:pPr>
      <w:r w:rsidRPr="00080035">
        <w:lastRenderedPageBreak/>
        <w:t xml:space="preserve">Liberalerna avvisar regeringens förslag om att utöka antalet folkhögskoleplatser under 2022. Det minskar utgifterna </w:t>
      </w:r>
      <w:r w:rsidR="00320E6E">
        <w:t>inom</w:t>
      </w:r>
      <w:r w:rsidRPr="00080035">
        <w:t xml:space="preserve"> anslag 14:1 med 300 miljoner kronor 2022 (BP 2021/22:1).</w:t>
      </w:r>
    </w:p>
    <w:p w:rsidRPr="00080035" w:rsidR="00A55E68" w:rsidP="00171101" w:rsidRDefault="00A55E68" w14:paraId="00BC08BE" w14:textId="3A46A887">
      <w:pPr>
        <w:pStyle w:val="Rubrik2"/>
      </w:pPr>
      <w:bookmarkStart w:name="_Toc84265541" w:id="370"/>
      <w:bookmarkStart w:name="_Toc84334395" w:id="371"/>
      <w:bookmarkStart w:name="_Toc129942698" w:id="372"/>
      <w:r w:rsidRPr="00080035">
        <w:t>Utgiftsområde 18 Samhällsplanering, bostadsförsörjning och byggande samt konsumentpolitik</w:t>
      </w:r>
      <w:bookmarkEnd w:id="370"/>
      <w:bookmarkEnd w:id="371"/>
      <w:bookmarkEnd w:id="372"/>
    </w:p>
    <w:p w:rsidRPr="00080035" w:rsidR="00A55E68" w:rsidP="00675B91" w:rsidRDefault="00A55E68" w14:paraId="48A80404" w14:textId="248166B2">
      <w:pPr>
        <w:pStyle w:val="Punktlista"/>
        <w:ind w:left="284" w:hanging="284"/>
      </w:pPr>
      <w:r w:rsidRPr="00080035">
        <w:t>Liberalerna ökar anslag 1:4 med 5 miljoner kronor per år 2022–2024 för Boverkets uppdrag att ta fram och utvärdera en ny trångboddhetsnorm (</w:t>
      </w:r>
      <w:r w:rsidR="009329F4">
        <w:t>e</w:t>
      </w:r>
      <w:r w:rsidRPr="00080035">
        <w:t>gna beräkningar).</w:t>
      </w:r>
    </w:p>
    <w:p w:rsidRPr="00080035" w:rsidR="00A55E68" w:rsidP="00675B91" w:rsidRDefault="00A55E68" w14:paraId="70AEE09F" w14:textId="774A5A27">
      <w:pPr>
        <w:pStyle w:val="Punktlista"/>
        <w:ind w:left="284" w:hanging="284"/>
      </w:pPr>
      <w:r w:rsidRPr="00080035">
        <w:t xml:space="preserve">Liberalerna avvisar det föreslagna stödet </w:t>
      </w:r>
      <w:r w:rsidR="00515A89">
        <w:t>till</w:t>
      </w:r>
      <w:r w:rsidRPr="00080035">
        <w:t xml:space="preserve"> 1:7 Energieffektiviseringar av flerbostadshus om 1</w:t>
      </w:r>
      <w:r w:rsidR="009329F4">
        <w:t> </w:t>
      </w:r>
      <w:r w:rsidRPr="00080035">
        <w:t>565 miljoner kronor 2022, 80 miljoner kronor 2023 och 1</w:t>
      </w:r>
      <w:r w:rsidR="009329F4">
        <w:t> </w:t>
      </w:r>
      <w:r w:rsidRPr="00080035">
        <w:t xml:space="preserve">130 miljoner kronor 2024. Förslaget är ineffektivt och det är möjligen också kontraproduktiv </w:t>
      </w:r>
      <w:proofErr w:type="spellStart"/>
      <w:r w:rsidRPr="00080035">
        <w:t>klimatpolitik</w:t>
      </w:r>
      <w:proofErr w:type="spellEnd"/>
      <w:r w:rsidRPr="00080035">
        <w:t xml:space="preserve"> (RUT-</w:t>
      </w:r>
      <w:proofErr w:type="spellStart"/>
      <w:r w:rsidRPr="00080035">
        <w:t>pm</w:t>
      </w:r>
      <w:proofErr w:type="spellEnd"/>
      <w:r w:rsidRPr="00080035">
        <w:t xml:space="preserve"> 2021:1302).</w:t>
      </w:r>
    </w:p>
    <w:p w:rsidRPr="00080035" w:rsidR="00A55E68" w:rsidP="00675B91" w:rsidRDefault="00A55E68" w14:paraId="7FEC30E3" w14:textId="7A7177A3">
      <w:pPr>
        <w:pStyle w:val="Punktlista"/>
        <w:ind w:left="284" w:hanging="284"/>
      </w:pPr>
      <w:r w:rsidRPr="00080035">
        <w:t>Liberalerna avvecklar anslag 1:8 Investeringsstöd för anordnande av hyresbostäder och bostäder för studerande. Avvecklingen får inte full effekt från första året eftersom redan gjorda åtaganden ska fullföljas. Förslaget innebär en besparing om 400 miljoner kronor 2022, 2</w:t>
      </w:r>
      <w:r w:rsidR="009329F4">
        <w:t> </w:t>
      </w:r>
      <w:r w:rsidRPr="00080035">
        <w:t>000 miljoner kronor 2023 och 2</w:t>
      </w:r>
      <w:r w:rsidR="009329F4">
        <w:t> </w:t>
      </w:r>
      <w:r w:rsidRPr="00080035">
        <w:t>100 miljoner kronor 2024 (RUT-</w:t>
      </w:r>
      <w:proofErr w:type="spellStart"/>
      <w:r w:rsidRPr="00080035">
        <w:t>pm</w:t>
      </w:r>
      <w:proofErr w:type="spellEnd"/>
      <w:r w:rsidRPr="00080035">
        <w:t xml:space="preserve"> 2021:1137).</w:t>
      </w:r>
    </w:p>
    <w:p w:rsidRPr="00080035" w:rsidR="00A55E68" w:rsidP="00171101" w:rsidRDefault="00A55E68" w14:paraId="231C81DB" w14:textId="2B6FEF9B">
      <w:pPr>
        <w:pStyle w:val="Rubrik2"/>
      </w:pPr>
      <w:bookmarkStart w:name="_Toc84265542" w:id="373"/>
      <w:bookmarkStart w:name="_Toc84334396" w:id="374"/>
      <w:bookmarkStart w:name="_Toc129942699" w:id="375"/>
      <w:r w:rsidRPr="00080035">
        <w:t>Utgiftsområde 19 Regional utveckling</w:t>
      </w:r>
      <w:bookmarkEnd w:id="373"/>
      <w:bookmarkEnd w:id="374"/>
      <w:bookmarkEnd w:id="375"/>
    </w:p>
    <w:p w:rsidRPr="00080035" w:rsidR="00A55E68" w:rsidP="00675B91" w:rsidRDefault="00A55E68" w14:paraId="17AE7F1C" w14:textId="3342CBBF">
      <w:pPr>
        <w:pStyle w:val="Punktlista"/>
        <w:ind w:left="284" w:hanging="284"/>
      </w:pPr>
      <w:r w:rsidRPr="00080035">
        <w:t>Liberalerna ökar anslag 1:1 med 4 miljoner kronor årligen per år 2022–2024 för inrättande av ett nationellt råd för validering. Samma anslag ökas med 22 miljoner kronor årligen för att stärka de regionala strukturerna för validering (</w:t>
      </w:r>
      <w:r w:rsidR="00515A89">
        <w:t>e</w:t>
      </w:r>
      <w:r w:rsidRPr="00080035">
        <w:t>gna beräkningar).</w:t>
      </w:r>
    </w:p>
    <w:p w:rsidRPr="00080035" w:rsidR="00A55E68" w:rsidP="00171101" w:rsidRDefault="00A55E68" w14:paraId="1C4F12C4" w14:textId="74975EEF">
      <w:pPr>
        <w:pStyle w:val="Rubrik2"/>
      </w:pPr>
      <w:bookmarkStart w:name="_Toc84265543" w:id="376"/>
      <w:bookmarkStart w:name="_Toc84334397" w:id="377"/>
      <w:bookmarkStart w:name="_Toc129942700" w:id="378"/>
      <w:r w:rsidRPr="00080035">
        <w:t>Utgiftsområde 20 Allmän miljö- och naturvård</w:t>
      </w:r>
      <w:bookmarkEnd w:id="376"/>
      <w:bookmarkEnd w:id="377"/>
      <w:bookmarkEnd w:id="378"/>
    </w:p>
    <w:p w:rsidRPr="00080035" w:rsidR="00A55E68" w:rsidP="00675B91" w:rsidRDefault="00A55E68" w14:paraId="208FA885" w14:textId="2C18AC77">
      <w:pPr>
        <w:pStyle w:val="Punktlista"/>
        <w:ind w:left="284" w:hanging="284"/>
      </w:pPr>
      <w:r w:rsidRPr="00080035">
        <w:t xml:space="preserve">Då ansökan om ett slutförvar för använt kärnbränsle är färdig för regeringsbeslut avvisar Liberalerna det </w:t>
      </w:r>
      <w:proofErr w:type="gramStart"/>
      <w:r w:rsidRPr="00080035">
        <w:t>stöd regeringen</w:t>
      </w:r>
      <w:proofErr w:type="gramEnd"/>
      <w:r w:rsidRPr="00080035">
        <w:t xml:space="preserve"> vill ge till organisationer för att arbeta med ansökningsprocessen. Detta minskar anslaget </w:t>
      </w:r>
      <w:r w:rsidRPr="00080035" w:rsidR="00515A89">
        <w:t>1:2</w:t>
      </w:r>
      <w:r w:rsidR="00515A89">
        <w:t xml:space="preserve"> </w:t>
      </w:r>
      <w:r w:rsidRPr="00080035">
        <w:t>Miljöövervakning med 3 miljoner kronor per år (</w:t>
      </w:r>
      <w:r w:rsidR="00A222DB">
        <w:t>p</w:t>
      </w:r>
      <w:r w:rsidRPr="00080035">
        <w:t>rop. 2021/22:1).</w:t>
      </w:r>
    </w:p>
    <w:p w:rsidRPr="00080035" w:rsidR="00A55E68" w:rsidP="00675B91" w:rsidRDefault="00A55E68" w14:paraId="4240BC73" w14:textId="2FDB90CC">
      <w:pPr>
        <w:pStyle w:val="Punktlista"/>
        <w:ind w:left="284" w:hanging="284"/>
      </w:pPr>
      <w:r w:rsidRPr="00080035">
        <w:t xml:space="preserve">Liberalerna anser liksom Naturvårdsverket att stödet till miljöorganisationer ligger på en rimlig nivå och avvisar den temporära höjning om 5 miljoner kronor </w:t>
      </w:r>
      <w:r w:rsidR="004751EF">
        <w:t xml:space="preserve">till </w:t>
      </w:r>
      <w:r w:rsidRPr="00080035">
        <w:t>anslag 1:2 för 2022 som regeringen föreslagit (Naturvårdsverkets budgetunderlag 2022</w:t>
      </w:r>
      <w:r w:rsidR="003E0173">
        <w:t>–</w:t>
      </w:r>
      <w:r w:rsidRPr="00080035">
        <w:t>2024).</w:t>
      </w:r>
    </w:p>
    <w:p w:rsidRPr="00080035" w:rsidR="00A55E68" w:rsidP="00675B91" w:rsidRDefault="00A55E68" w14:paraId="488A6237" w14:textId="176591FB">
      <w:pPr>
        <w:pStyle w:val="Punktlista"/>
        <w:ind w:left="284" w:hanging="284"/>
      </w:pPr>
      <w:r w:rsidRPr="00080035">
        <w:t>Bonus</w:t>
      </w:r>
      <w:r w:rsidR="003E0173">
        <w:t xml:space="preserve"> </w:t>
      </w:r>
      <w:proofErr w:type="spellStart"/>
      <w:r w:rsidRPr="00080035">
        <w:t>malus</w:t>
      </w:r>
      <w:proofErr w:type="spellEnd"/>
      <w:r w:rsidRPr="00080035">
        <w:t xml:space="preserve">-systemet ska vara självfinansierande. I regeringens budget är systemet underfinansierat. Dels är anslaget till bonus orimligt lågt och dels är </w:t>
      </w:r>
      <w:proofErr w:type="spellStart"/>
      <w:r w:rsidRPr="00080035">
        <w:t>malus</w:t>
      </w:r>
      <w:proofErr w:type="spellEnd"/>
      <w:r w:rsidRPr="00080035">
        <w:t>-intäkterna lägre än de budgeterade utbetalningarna. Liberalerna föreslår en sänkning av bonusen till 60</w:t>
      </w:r>
      <w:r w:rsidR="003E0173">
        <w:t> </w:t>
      </w:r>
      <w:r w:rsidRPr="00080035">
        <w:t xml:space="preserve">000 kronor för att bringa systemet i bättre balans. Detta minskar utgifterna för bonus under 2022 med 500 miljoner kronor </w:t>
      </w:r>
      <w:r w:rsidR="006A23D7">
        <w:t>inom</w:t>
      </w:r>
      <w:r w:rsidRPr="00080035">
        <w:t xml:space="preserve"> anslag 1:8 (</w:t>
      </w:r>
      <w:r w:rsidR="00A222DB">
        <w:t>e</w:t>
      </w:r>
      <w:r w:rsidRPr="00080035">
        <w:t>gna beräkningar).</w:t>
      </w:r>
    </w:p>
    <w:p w:rsidRPr="00080035" w:rsidR="00A55E68" w:rsidP="00675B91" w:rsidRDefault="00A55E68" w14:paraId="7FE6BB08" w14:textId="314EF543">
      <w:pPr>
        <w:pStyle w:val="Punktlista"/>
        <w:ind w:left="284" w:hanging="284"/>
      </w:pPr>
      <w:r w:rsidRPr="00080035">
        <w:t>Liberalerna ökar satsningen på Klimatklivet markant i förhållande till den ökning som föreslagits av regeringen. För 2022 ökas anslaget med 1</w:t>
      </w:r>
      <w:r w:rsidR="00A222DB">
        <w:t> </w:t>
      </w:r>
      <w:r w:rsidRPr="00080035">
        <w:t>800 miljoner kronor utöver regeringens satsning och under 2023 anslår Liberalerna 1</w:t>
      </w:r>
      <w:r w:rsidR="00A222DB">
        <w:t> </w:t>
      </w:r>
      <w:r w:rsidRPr="00080035">
        <w:t xml:space="preserve">200 miljoner kronor mer än regeringen </w:t>
      </w:r>
      <w:r w:rsidR="00C03594">
        <w:t>till</w:t>
      </w:r>
      <w:r w:rsidRPr="00080035">
        <w:t xml:space="preserve"> anslag 1:16. Pengarna behövs för att bygga ut </w:t>
      </w:r>
      <w:proofErr w:type="spellStart"/>
      <w:r w:rsidRPr="00080035">
        <w:t>laddinfrastrukturen</w:t>
      </w:r>
      <w:proofErr w:type="spellEnd"/>
      <w:r w:rsidRPr="00080035">
        <w:t xml:space="preserve"> vid och i befintliga byggnader som kommer att få krav om att parkeringarna ska vara utrustade med </w:t>
      </w:r>
      <w:proofErr w:type="spellStart"/>
      <w:r w:rsidRPr="00080035">
        <w:t>laddplatser</w:t>
      </w:r>
      <w:proofErr w:type="spellEnd"/>
      <w:r w:rsidRPr="00080035">
        <w:t xml:space="preserve"> (</w:t>
      </w:r>
      <w:r w:rsidR="00A222DB">
        <w:t>e</w:t>
      </w:r>
      <w:r w:rsidRPr="00080035">
        <w:t>gna beräkningar).</w:t>
      </w:r>
    </w:p>
    <w:p w:rsidRPr="00080035" w:rsidR="00A55E68" w:rsidP="00675B91" w:rsidRDefault="00A55E68" w14:paraId="51A2270E" w14:textId="4BA71358">
      <w:pPr>
        <w:pStyle w:val="Punktlista"/>
        <w:ind w:left="284" w:hanging="284"/>
      </w:pPr>
      <w:r w:rsidRPr="00080035">
        <w:lastRenderedPageBreak/>
        <w:t>Liberalerna ökar stödet till utsläppsfria lastbilar och arbetsmaskiner</w:t>
      </w:r>
      <w:r w:rsidR="006037F1">
        <w:t>:</w:t>
      </w:r>
      <w:r w:rsidRPr="00080035">
        <w:t xml:space="preserve"> 300 miljoner kronor satsas 2022. Under 2023 och 2024 </w:t>
      </w:r>
      <w:r w:rsidR="00A222DB">
        <w:t>–</w:t>
      </w:r>
      <w:r w:rsidRPr="00080035">
        <w:t xml:space="preserve"> när </w:t>
      </w:r>
      <w:proofErr w:type="spellStart"/>
      <w:r w:rsidRPr="00080035">
        <w:t>laddinfrastrukturen</w:t>
      </w:r>
      <w:proofErr w:type="spellEnd"/>
      <w:r w:rsidRPr="00080035">
        <w:t xml:space="preserve"> hur hunnit byggas ut </w:t>
      </w:r>
      <w:r w:rsidR="00A222DB">
        <w:t>–</w:t>
      </w:r>
      <w:r w:rsidRPr="00080035">
        <w:t xml:space="preserve"> ökar satsningen till 400 miljoner kronor per år. Liberalerna anvisar ytterligare 100 miljoner kronor till </w:t>
      </w:r>
      <w:proofErr w:type="spellStart"/>
      <w:r w:rsidRPr="00080035">
        <w:t>elbussar</w:t>
      </w:r>
      <w:proofErr w:type="spellEnd"/>
      <w:r w:rsidRPr="00080035">
        <w:t xml:space="preserve"> under 2022, vilket är betydligt mindre än regeringen anvisar. Resten av regeringens satsning (1</w:t>
      </w:r>
      <w:r w:rsidR="00A222DB">
        <w:t> </w:t>
      </w:r>
      <w:r w:rsidRPr="00080035">
        <w:t xml:space="preserve">000 miljoner kronor under 2022) avvisas då klimatnyttan av den är tveksam i och med </w:t>
      </w:r>
      <w:r w:rsidR="006037F1">
        <w:t xml:space="preserve">att </w:t>
      </w:r>
      <w:r w:rsidRPr="00080035">
        <w:t>bussarna i stor utsträckning redan drivs fossilfritt. Den totala påverkan på anslaget till klimatpremier, 1:17, blir minus 900 miljoner kronor 2022 men plus 200 miljoner kronor 2023 och plus 100 miljoner kronor 2024 (</w:t>
      </w:r>
      <w:r w:rsidR="00A222DB">
        <w:t>e</w:t>
      </w:r>
      <w:r w:rsidRPr="00080035">
        <w:t>gna beräkningar).</w:t>
      </w:r>
    </w:p>
    <w:p w:rsidRPr="00080035" w:rsidR="00A55E68" w:rsidP="00675B91" w:rsidRDefault="00A55E68" w14:paraId="54C11562" w14:textId="4332A5F4">
      <w:pPr>
        <w:pStyle w:val="Punktlista"/>
        <w:ind w:left="284" w:hanging="284"/>
      </w:pPr>
      <w:r w:rsidRPr="00080035">
        <w:t>Liberalerna avsätter ytterligare 10 miljoner kronor per år till driftstöd för bio-CCS, anslag 1:21, detta för att hantera att fler aktörer än staten deltar som köpare i auktionerna för negativa utsläpp (</w:t>
      </w:r>
      <w:r w:rsidR="00A222DB">
        <w:t>e</w:t>
      </w:r>
      <w:r w:rsidRPr="00080035">
        <w:t>gna beräkningar).</w:t>
      </w:r>
    </w:p>
    <w:p w:rsidRPr="00080035" w:rsidR="00A55E68" w:rsidP="00675B91" w:rsidRDefault="00A55E68" w14:paraId="0E5E2D84" w14:textId="596C686A">
      <w:pPr>
        <w:pStyle w:val="Punktlista"/>
        <w:ind w:left="284" w:hanging="284"/>
      </w:pPr>
      <w:r w:rsidRPr="00080035">
        <w:t xml:space="preserve">Liberalerna sätter upp målet att 10 miljoner ton biogen koldioxid ska fångas in </w:t>
      </w:r>
      <w:r w:rsidR="00585E0F">
        <w:t xml:space="preserve">i </w:t>
      </w:r>
      <w:r w:rsidRPr="00080035">
        <w:t>Sverige 2030. För 2035 är målet 20 miljoner ton. Detta innebär att bemyndigandet för anslag 1:21 på några års sikt behöver höjas väsentligt. I denna budget behövs en höjning till 60 miljarder kronor för tiden fram till 2042 (</w:t>
      </w:r>
      <w:r w:rsidR="00A222DB">
        <w:t>e</w:t>
      </w:r>
      <w:r w:rsidRPr="00080035">
        <w:t>gna beräkningar).</w:t>
      </w:r>
    </w:p>
    <w:p w:rsidRPr="00080035" w:rsidR="00A55E68" w:rsidP="00675B91" w:rsidRDefault="00585E0F" w14:paraId="4E04DD6B" w14:textId="45518BB8">
      <w:pPr>
        <w:pStyle w:val="Punktlista"/>
        <w:ind w:left="284" w:hanging="284"/>
      </w:pPr>
      <w:r>
        <w:t>I</w:t>
      </w:r>
      <w:r w:rsidRPr="00080035" w:rsidR="00A55E68">
        <w:t xml:space="preserve"> ett nytt anslag 1:23 </w:t>
      </w:r>
      <w:r w:rsidRPr="00080035">
        <w:t xml:space="preserve">avsätter Liberalerna </w:t>
      </w:r>
      <w:r w:rsidRPr="00080035" w:rsidR="00A55E68">
        <w:t>20 miljoner kronor 2022 och därefter 30 miljoner kronor om året för förberedelser för lagring av koldioxid i Sverige.</w:t>
      </w:r>
    </w:p>
    <w:p w:rsidRPr="00080035" w:rsidR="00A55E68" w:rsidP="00675B91" w:rsidRDefault="00A55E68" w14:paraId="2BAF421E" w14:textId="6C946AFD">
      <w:pPr>
        <w:pStyle w:val="Punktlista"/>
        <w:ind w:left="284" w:hanging="284"/>
      </w:pPr>
      <w:r w:rsidRPr="00080035">
        <w:t>Liberalerna avvisar regeringens aviserade satsning på ett ”kompetenslyft”</w:t>
      </w:r>
      <w:r w:rsidR="00634843">
        <w:t xml:space="preserve"> inom</w:t>
      </w:r>
      <w:r w:rsidRPr="00080035">
        <w:t xml:space="preserve"> anslag 1:22 med hänvisning till att högskolan redan har uppgiften att utbilda människor för en föränderlig framtid. Besparingen blir 100 miljoner kronor per år i förhållande till regeringens budget.</w:t>
      </w:r>
    </w:p>
    <w:p w:rsidRPr="00080035" w:rsidR="00A55E68" w:rsidP="00171101" w:rsidRDefault="00A55E68" w14:paraId="7D88301E" w14:textId="28AB7119">
      <w:pPr>
        <w:pStyle w:val="Rubrik2"/>
      </w:pPr>
      <w:bookmarkStart w:name="_Toc84265544" w:id="379"/>
      <w:bookmarkStart w:name="_Toc84334398" w:id="380"/>
      <w:bookmarkStart w:name="_Toc129942701" w:id="381"/>
      <w:r w:rsidRPr="00080035">
        <w:t>Utgiftsområde 21 Energi</w:t>
      </w:r>
      <w:bookmarkEnd w:id="379"/>
      <w:bookmarkEnd w:id="380"/>
      <w:bookmarkEnd w:id="381"/>
    </w:p>
    <w:p w:rsidRPr="00080035" w:rsidR="00A55E68" w:rsidP="00675B91" w:rsidRDefault="00A55E68" w14:paraId="6CAAEA14" w14:textId="59FF0C68">
      <w:pPr>
        <w:pStyle w:val="Punktlista"/>
        <w:ind w:left="284" w:hanging="284"/>
      </w:pPr>
      <w:r w:rsidRPr="00080035">
        <w:t xml:space="preserve">Liberalerna anvisar 400 miljoner kronor under 2022 </w:t>
      </w:r>
      <w:r w:rsidR="00705B9E">
        <w:t xml:space="preserve">till </w:t>
      </w:r>
      <w:r w:rsidRPr="00080035">
        <w:t>anslag 1:8 för att förstärka elberedskapen.</w:t>
      </w:r>
    </w:p>
    <w:p w:rsidRPr="00080035" w:rsidR="00A55E68" w:rsidP="00675B91" w:rsidRDefault="00A55E68" w14:paraId="73E2F2C7" w14:textId="4217FDB8">
      <w:pPr>
        <w:pStyle w:val="Punktlista"/>
        <w:ind w:left="284" w:hanging="284"/>
      </w:pPr>
      <w:r w:rsidRPr="00080035">
        <w:t>Liberalerna föreslår ett system med räntefria lån (99:3) för att bygga ut elnäten proaktivt. Systemet beräknas kosta 15 miljoner kronor 2022, 40 miljoner kronor 2023 och 75 miljoner kronor 2024 (</w:t>
      </w:r>
      <w:r w:rsidR="00A222DB">
        <w:t>e</w:t>
      </w:r>
      <w:r w:rsidRPr="00080035">
        <w:t>gna beräkningar).</w:t>
      </w:r>
    </w:p>
    <w:p w:rsidRPr="00080035" w:rsidR="00A55E68" w:rsidP="00675B91" w:rsidRDefault="00A55E68" w14:paraId="6488C3B0" w14:textId="07FD91F6">
      <w:pPr>
        <w:pStyle w:val="Punktlista"/>
        <w:ind w:left="284" w:hanging="284"/>
      </w:pPr>
      <w:r w:rsidRPr="00080035">
        <w:t>Liberalerna föreslår att Energimarknadsinspektionens anslag 1:6 ökas med 10 miljoner kronor 2022 och därefter med 20 miljoner kronor per år för att granska och besluta om prognoser för de kommande behoven i elnäten (</w:t>
      </w:r>
      <w:r w:rsidR="00A222DB">
        <w:t>e</w:t>
      </w:r>
      <w:r w:rsidRPr="00080035">
        <w:t>gna beräkningar).</w:t>
      </w:r>
    </w:p>
    <w:p w:rsidRPr="00080035" w:rsidR="00A55E68" w:rsidP="00675B91" w:rsidRDefault="00A55E68" w14:paraId="6DC81977" w14:textId="24BBF7CA">
      <w:pPr>
        <w:pStyle w:val="Punktlista"/>
        <w:ind w:left="284" w:hanging="284"/>
      </w:pPr>
      <w:r w:rsidRPr="00080035">
        <w:t xml:space="preserve">Liberalerna anser att arbetet inom nätverket Fossilfritt flyg 2045 bör fortsätta. Vi vill också att det ska byggas upp ett samarbete inom Norden för utveckling och etablering av fossilfritt flyg. För dessa två satsningar får Energimyndigheten, </w:t>
      </w:r>
      <w:r w:rsidR="00705B9E">
        <w:t xml:space="preserve">inom </w:t>
      </w:r>
      <w:r w:rsidRPr="00080035">
        <w:t>anslag 1:1, 12 miljoner kronor extra per år (</w:t>
      </w:r>
      <w:r w:rsidR="003E0173">
        <w:t>e</w:t>
      </w:r>
      <w:r w:rsidRPr="00080035">
        <w:t>gna beräkningar).</w:t>
      </w:r>
    </w:p>
    <w:p w:rsidRPr="00080035" w:rsidR="00A55E68" w:rsidP="00675B91" w:rsidRDefault="00A55E68" w14:paraId="3085E4F7" w14:textId="3D093805">
      <w:pPr>
        <w:pStyle w:val="Punktlista"/>
        <w:ind w:left="284" w:hanging="284"/>
      </w:pPr>
      <w:r w:rsidRPr="00080035">
        <w:t xml:space="preserve">Liberalerna anslår 20 miljoner kronor per år 2022–2023 och 50 miljoner kronor 2024 </w:t>
      </w:r>
      <w:r w:rsidR="002356AF">
        <w:t>t</w:t>
      </w:r>
      <w:r w:rsidRPr="00080035">
        <w:t>i</w:t>
      </w:r>
      <w:r w:rsidR="002356AF">
        <w:t>ll</w:t>
      </w:r>
      <w:r w:rsidRPr="00080035">
        <w:t xml:space="preserve"> ett nytt anslag 1:12 för att förbereda landets flygplatser för de betydande effektuttag som kommer att bli aktuella när </w:t>
      </w:r>
      <w:proofErr w:type="spellStart"/>
      <w:r w:rsidRPr="00080035">
        <w:t>elflyg</w:t>
      </w:r>
      <w:proofErr w:type="spellEnd"/>
      <w:r w:rsidRPr="00080035">
        <w:t xml:space="preserve"> ska laddas. Svenska kraftnät och </w:t>
      </w:r>
      <w:proofErr w:type="spellStart"/>
      <w:r w:rsidRPr="00080035">
        <w:t>Swedavia</w:t>
      </w:r>
      <w:proofErr w:type="spellEnd"/>
      <w:r w:rsidRPr="00080035">
        <w:t xml:space="preserve"> får uppdraget att genomföra förberedelserna i samarbete med övriga flygplatser. Från 2024 förutses detta också ge en påverkan på </w:t>
      </w:r>
      <w:proofErr w:type="gramStart"/>
      <w:r w:rsidRPr="00080035">
        <w:t>Svenska</w:t>
      </w:r>
      <w:proofErr w:type="gramEnd"/>
      <w:r w:rsidRPr="00080035">
        <w:t xml:space="preserve"> kraftnäts såväl som </w:t>
      </w:r>
      <w:proofErr w:type="spellStart"/>
      <w:r w:rsidRPr="00080035">
        <w:t>Swedavias</w:t>
      </w:r>
      <w:proofErr w:type="spellEnd"/>
      <w:r w:rsidRPr="00080035">
        <w:t xml:space="preserve"> investeringsplaner (</w:t>
      </w:r>
      <w:r w:rsidR="003E0173">
        <w:t>e</w:t>
      </w:r>
      <w:r w:rsidRPr="00080035">
        <w:t>gna beräkningar).</w:t>
      </w:r>
    </w:p>
    <w:p w:rsidRPr="00080035" w:rsidR="00A55E68" w:rsidP="00675B91" w:rsidRDefault="00A55E68" w14:paraId="1BAD9F97" w14:textId="10984106">
      <w:pPr>
        <w:pStyle w:val="Punktlista"/>
        <w:ind w:left="284" w:hanging="284"/>
      </w:pPr>
      <w:r w:rsidRPr="00080035">
        <w:t>Liberalerna omvandlar anslaget ”Insatser för förnybar elproduktion”, 1:3, till ett nytt lika stort (25 miljoner kronor) anslag</w:t>
      </w:r>
      <w:r w:rsidR="006E2AAB">
        <w:t>:</w:t>
      </w:r>
      <w:r w:rsidRPr="00080035">
        <w:t xml:space="preserve"> ”Insatser för fossilfri energiproduktion”. Inom ramen för anslaget öronmärks 20 miljoner kronor per år till insatser för att främja </w:t>
      </w:r>
      <w:proofErr w:type="spellStart"/>
      <w:r w:rsidRPr="00080035">
        <w:t>planerbar</w:t>
      </w:r>
      <w:proofErr w:type="spellEnd"/>
      <w:r w:rsidRPr="00080035">
        <w:t xml:space="preserve"> synkront </w:t>
      </w:r>
      <w:proofErr w:type="spellStart"/>
      <w:r w:rsidRPr="00080035">
        <w:t>infasad</w:t>
      </w:r>
      <w:proofErr w:type="spellEnd"/>
      <w:r w:rsidRPr="00080035">
        <w:t xml:space="preserve"> fossilfri elproduktion (</w:t>
      </w:r>
      <w:r w:rsidR="003E0173">
        <w:t>e</w:t>
      </w:r>
      <w:r w:rsidRPr="00080035">
        <w:t>gna beräkningar).</w:t>
      </w:r>
    </w:p>
    <w:p w:rsidRPr="00080035" w:rsidR="00A55E68" w:rsidP="00675B91" w:rsidRDefault="00A55E68" w14:paraId="6ED01EBF" w14:textId="00593D27">
      <w:pPr>
        <w:pStyle w:val="Punktlista"/>
        <w:ind w:left="284" w:hanging="284"/>
      </w:pPr>
      <w:r w:rsidRPr="00080035">
        <w:lastRenderedPageBreak/>
        <w:t>Liberalerna lägger om energiforskningsmedlen i anslag 1:4. De ska användas för klimatomställningen istället för att vara inriktade mot en utfasning av kärnkraften. Under omsvängningen minskas anslaget med 200 miljoner kronor 2022, 300 miljoner kronor 2023 och 400 miljoner kronor 2024 (</w:t>
      </w:r>
      <w:r w:rsidR="00A222DB">
        <w:t>p</w:t>
      </w:r>
      <w:r w:rsidRPr="00080035">
        <w:t>rop. 2021/22:1).</w:t>
      </w:r>
    </w:p>
    <w:p w:rsidRPr="00080035" w:rsidR="00A55E68" w:rsidP="00675B91" w:rsidRDefault="00A55E68" w14:paraId="41387CBF" w14:textId="68D3AE10">
      <w:pPr>
        <w:pStyle w:val="Punktlista"/>
        <w:ind w:left="284" w:hanging="284"/>
      </w:pPr>
      <w:r w:rsidRPr="00080035">
        <w:t xml:space="preserve">Forskningen kring fossilfritt flyg inom ramen för energiforskningen, anslag 1:4, förlängs genom en öronmärkning av 50 miljoner kronor från 2023. Ytterligare 25 miljoner kronor öronmärks från 2022 för forskning specifikt kring </w:t>
      </w:r>
      <w:proofErr w:type="spellStart"/>
      <w:r w:rsidRPr="00080035">
        <w:t>elflyg</w:t>
      </w:r>
      <w:proofErr w:type="spellEnd"/>
      <w:r w:rsidRPr="00080035">
        <w:t>, vilken än så länge inte har prioriterats (</w:t>
      </w:r>
      <w:r w:rsidR="00A222DB">
        <w:t>e</w:t>
      </w:r>
      <w:r w:rsidRPr="00080035">
        <w:t>gna beräkningar).</w:t>
      </w:r>
    </w:p>
    <w:p w:rsidRPr="00080035" w:rsidR="00A55E68" w:rsidP="00675B91" w:rsidRDefault="00A55E68" w14:paraId="2F1692DD" w14:textId="793CE5F7">
      <w:pPr>
        <w:pStyle w:val="Punktlista"/>
        <w:ind w:left="284" w:hanging="284"/>
      </w:pPr>
      <w:r w:rsidRPr="00080035">
        <w:t xml:space="preserve">För att snabbt få igång forskning kring hur kärnenergin mest effektivt ska komma till ännu bättre nytta i energisystemet öronmärks 100 miljoner kronor 2022 och 200 miljoner kronor 2023–2024 </w:t>
      </w:r>
      <w:r w:rsidR="006E2AAB">
        <w:t xml:space="preserve">inom </w:t>
      </w:r>
      <w:r w:rsidRPr="00080035" w:rsidR="006E2AAB">
        <w:t xml:space="preserve">anslag 1:4 </w:t>
      </w:r>
      <w:r w:rsidRPr="00080035">
        <w:t>för denna typ av forskning (</w:t>
      </w:r>
      <w:r w:rsidR="00A222DB">
        <w:t>e</w:t>
      </w:r>
      <w:r w:rsidRPr="00080035">
        <w:t>gna beräkningar).</w:t>
      </w:r>
    </w:p>
    <w:p w:rsidRPr="00080035" w:rsidR="00A55E68" w:rsidP="00675B91" w:rsidRDefault="00A55E68" w14:paraId="100CFC35" w14:textId="13223783">
      <w:pPr>
        <w:pStyle w:val="Punktlista"/>
        <w:ind w:left="284" w:hanging="284"/>
      </w:pPr>
      <w:r w:rsidRPr="00080035">
        <w:t xml:space="preserve">Liberalerna avvisar förslaget </w:t>
      </w:r>
      <w:r w:rsidR="00C70AD3">
        <w:t xml:space="preserve">om </w:t>
      </w:r>
      <w:r w:rsidRPr="00080035">
        <w:t>att den ineffektiva satsningen Energisteget ska återupptas. Detta innebär en besparing inom anslag 1:2 om 100 miljoner kronor per år (</w:t>
      </w:r>
      <w:r w:rsidR="00893F5A">
        <w:t>p</w:t>
      </w:r>
      <w:r w:rsidRPr="00080035">
        <w:t>rop. 2021/22:1).</w:t>
      </w:r>
    </w:p>
    <w:p w:rsidRPr="00080035" w:rsidR="00A55E68" w:rsidP="00171101" w:rsidRDefault="00A55E68" w14:paraId="5D344183" w14:textId="02EBECB6">
      <w:pPr>
        <w:pStyle w:val="Rubrik2"/>
      </w:pPr>
      <w:bookmarkStart w:name="_Toc84265545" w:id="382"/>
      <w:bookmarkStart w:name="_Toc84334399" w:id="383"/>
      <w:bookmarkStart w:name="_Toc129942702" w:id="384"/>
      <w:r w:rsidRPr="00080035">
        <w:t>Utgiftsområde 22 Kommunikationer</w:t>
      </w:r>
      <w:bookmarkEnd w:id="382"/>
      <w:bookmarkEnd w:id="383"/>
      <w:bookmarkEnd w:id="384"/>
    </w:p>
    <w:p w:rsidRPr="00080035" w:rsidR="00A55E68" w:rsidP="00675B91" w:rsidRDefault="00A55E68" w14:paraId="38C22AA3" w14:textId="38106BBF">
      <w:pPr>
        <w:pStyle w:val="Punktlista"/>
        <w:ind w:left="284" w:hanging="284"/>
      </w:pPr>
      <w:r w:rsidRPr="00080035">
        <w:t xml:space="preserve">Liberalerna anvisar 50 miljoner kronor per år 2022–2024 </w:t>
      </w:r>
      <w:r w:rsidR="006E43F6">
        <w:t xml:space="preserve">till </w:t>
      </w:r>
      <w:r w:rsidRPr="00080035" w:rsidR="006E43F6">
        <w:t>anslag 1:1</w:t>
      </w:r>
      <w:r w:rsidR="006E43F6">
        <w:t xml:space="preserve"> </w:t>
      </w:r>
      <w:r w:rsidRPr="00080035">
        <w:t>för att anpassa vägnätet för längre lastbilar. Trafikverket har visat att detta kan minska utsläppen från de tunga vägtransporterna med 4–6 procent (Trafikverket 2019:076).</w:t>
      </w:r>
    </w:p>
    <w:p w:rsidRPr="00080035" w:rsidR="00A55E68" w:rsidP="00675B91" w:rsidRDefault="00A55E68" w14:paraId="0BEA8636" w14:textId="28422AA1">
      <w:pPr>
        <w:pStyle w:val="Punktlista"/>
        <w:ind w:left="284" w:hanging="284"/>
      </w:pPr>
      <w:r w:rsidRPr="00080035">
        <w:t xml:space="preserve">Det behövs en insats för att förbättra standarden på vägar där hastighetsbegränsningen av trafiksäkerhetsskäl har behövt sänkas från 90 till 80 km/h. Liberalerna aviserar 700 miljoner kronor </w:t>
      </w:r>
      <w:r w:rsidR="003D47F3">
        <w:t>till</w:t>
      </w:r>
      <w:r w:rsidRPr="00080035">
        <w:t xml:space="preserve"> anslag 1:2 under 2022 för detta ändamål. Denna satsning görs utöver regeringens aviserade satsning på underhåll av mindre vägar, vilken Liberalerna står bakom (</w:t>
      </w:r>
      <w:r w:rsidR="00893F5A">
        <w:t>e</w:t>
      </w:r>
      <w:r w:rsidRPr="00080035">
        <w:t>gna beräkningar).</w:t>
      </w:r>
    </w:p>
    <w:p w:rsidRPr="00080035" w:rsidR="00A55E68" w:rsidP="00675B91" w:rsidRDefault="00A55E68" w14:paraId="3F2B74AC" w14:textId="74855B18">
      <w:pPr>
        <w:pStyle w:val="Punktlista"/>
        <w:ind w:left="284" w:hanging="284"/>
      </w:pPr>
      <w:r w:rsidRPr="00080035">
        <w:t xml:space="preserve">Utbyggnaden av bredband behöver fortsätta. Regeringen har föreslagit en engångssatsning under 2022. Liberalerna anvisar ytterligare 900 miljoner kronor </w:t>
      </w:r>
      <w:r w:rsidR="00F75E32">
        <w:t>till</w:t>
      </w:r>
      <w:r w:rsidRPr="00080035">
        <w:t xml:space="preserve"> anslag 2:5 under 2022 och 300 miljoner kronor under 2023 (</w:t>
      </w:r>
      <w:r w:rsidR="00893F5A">
        <w:t>e</w:t>
      </w:r>
      <w:r w:rsidRPr="00080035">
        <w:t>gna beräkningar).</w:t>
      </w:r>
    </w:p>
    <w:p w:rsidRPr="00080035" w:rsidR="00A55E68" w:rsidP="00171101" w:rsidRDefault="00A55E68" w14:paraId="0127C706" w14:textId="77777777">
      <w:pPr>
        <w:pStyle w:val="Rubrik2"/>
      </w:pPr>
      <w:bookmarkStart w:name="_Toc84265546" w:id="385"/>
      <w:bookmarkStart w:name="_Toc84334400" w:id="386"/>
      <w:bookmarkStart w:name="_Toc129942703" w:id="387"/>
      <w:r w:rsidRPr="00080035">
        <w:t>Utgiftsområde 23 Areella näringar, landsbygd och livsmedel</w:t>
      </w:r>
      <w:bookmarkEnd w:id="385"/>
      <w:bookmarkEnd w:id="386"/>
      <w:bookmarkEnd w:id="387"/>
    </w:p>
    <w:p w:rsidRPr="00080035" w:rsidR="00A55E68" w:rsidP="00675B91" w:rsidRDefault="00A55E68" w14:paraId="6E0AF12A" w14:textId="64A7A823">
      <w:pPr>
        <w:pStyle w:val="Punktlista"/>
        <w:ind w:left="284" w:hanging="284"/>
      </w:pPr>
      <w:r w:rsidRPr="00080035">
        <w:t>Liberalerna föreslår att en subvention till fossilfria bränslen införs för de gröna näringarna. Subventionen motsvaras av en utfasning av den nuvarande subventionen på diesel. 150 miljoner kronor</w:t>
      </w:r>
      <w:r w:rsidR="00F75E32">
        <w:t xml:space="preserve"> </w:t>
      </w:r>
      <w:r w:rsidRPr="00080035" w:rsidR="00F75E32">
        <w:t>avsätts</w:t>
      </w:r>
      <w:r w:rsidR="00F75E32">
        <w:t xml:space="preserve"> f</w:t>
      </w:r>
      <w:r w:rsidRPr="00080035" w:rsidR="00F75E32">
        <w:t>ör 2022</w:t>
      </w:r>
      <w:r w:rsidRPr="00080035">
        <w:t xml:space="preserve">, 280 miljoner kronor </w:t>
      </w:r>
      <w:r w:rsidRPr="00080035" w:rsidR="00F75E32">
        <w:t xml:space="preserve">för 2023 </w:t>
      </w:r>
      <w:r w:rsidRPr="00080035">
        <w:t xml:space="preserve">och 400 miljoner kronor </w:t>
      </w:r>
      <w:r w:rsidRPr="00080035" w:rsidR="00F75E32">
        <w:t xml:space="preserve">för 2024 </w:t>
      </w:r>
      <w:r w:rsidRPr="00080035">
        <w:t>(</w:t>
      </w:r>
      <w:r w:rsidR="00893F5A">
        <w:t>e</w:t>
      </w:r>
      <w:r w:rsidRPr="00080035">
        <w:t>gna beräkningar).</w:t>
      </w:r>
    </w:p>
    <w:p w:rsidRPr="00080035" w:rsidR="00A55E68" w:rsidP="00171101" w:rsidRDefault="00A55E68" w14:paraId="34D2DD1C" w14:textId="3048A7AB">
      <w:pPr>
        <w:pStyle w:val="Rubrik2"/>
      </w:pPr>
      <w:bookmarkStart w:name="_Toc84265547" w:id="388"/>
      <w:bookmarkStart w:name="_Toc84334401" w:id="389"/>
      <w:bookmarkStart w:name="_Toc129942704" w:id="390"/>
      <w:r w:rsidRPr="00080035">
        <w:t>Utgiftsområde 25 Allmänna bidrag till kommuner</w:t>
      </w:r>
      <w:bookmarkEnd w:id="388"/>
      <w:bookmarkEnd w:id="389"/>
      <w:bookmarkEnd w:id="390"/>
    </w:p>
    <w:p w:rsidRPr="00080035" w:rsidR="00A55E68" w:rsidP="00675B91" w:rsidRDefault="00A55E68" w14:paraId="18793C23" w14:textId="77777777">
      <w:pPr>
        <w:pStyle w:val="Punktlista"/>
        <w:ind w:left="284" w:hanging="284"/>
      </w:pPr>
      <w:r w:rsidRPr="00080035">
        <w:t>Flera av Liberalernas reformer påverkar kommunernas intäkter. Detta redovisas under anslag 1:1:</w:t>
      </w:r>
    </w:p>
    <w:p w:rsidRPr="00080035" w:rsidR="00A55E68" w:rsidP="003E3B49" w:rsidRDefault="00A55E68" w14:paraId="7E04D0B2" w14:textId="77777777">
      <w:pPr>
        <w:pStyle w:val="ListaLinje"/>
        <w:numPr>
          <w:ilvl w:val="0"/>
          <w:numId w:val="9"/>
        </w:numPr>
        <w:spacing w:before="80"/>
        <w:ind w:left="567" w:hanging="227"/>
      </w:pPr>
      <w:r w:rsidRPr="00080035">
        <w:t>Extra karensdag dag 15, ökning av kommunbidragen med 100 miljoner kronor per år (RUT-</w:t>
      </w:r>
      <w:proofErr w:type="spellStart"/>
      <w:r w:rsidRPr="00080035">
        <w:t>pm</w:t>
      </w:r>
      <w:proofErr w:type="spellEnd"/>
      <w:r w:rsidRPr="00080035">
        <w:t xml:space="preserve"> 2021:1140).</w:t>
      </w:r>
    </w:p>
    <w:p w:rsidRPr="00080035" w:rsidR="00A55E68" w:rsidP="003E3B49" w:rsidRDefault="00A55E68" w14:paraId="19C72F88" w14:textId="0F953933">
      <w:pPr>
        <w:pStyle w:val="ListaLinje"/>
        <w:numPr>
          <w:ilvl w:val="0"/>
          <w:numId w:val="9"/>
        </w:numPr>
        <w:spacing w:before="80"/>
        <w:ind w:left="567" w:hanging="227"/>
      </w:pPr>
      <w:r w:rsidRPr="00080035">
        <w:t>Återinförande av den bortre gränsen i sjukförsäkringen, ökning</w:t>
      </w:r>
      <w:r w:rsidR="0014279D">
        <w:t xml:space="preserve"> med</w:t>
      </w:r>
      <w:r w:rsidRPr="00080035">
        <w:t xml:space="preserve"> 300 miljoner kronor per år (RUT-</w:t>
      </w:r>
      <w:proofErr w:type="spellStart"/>
      <w:r w:rsidRPr="00080035">
        <w:t>pm</w:t>
      </w:r>
      <w:proofErr w:type="spellEnd"/>
      <w:r w:rsidRPr="00080035">
        <w:t xml:space="preserve"> 2021:1141).</w:t>
      </w:r>
    </w:p>
    <w:p w:rsidRPr="00080035" w:rsidR="00A55E68" w:rsidP="003E3B49" w:rsidRDefault="00A55E68" w14:paraId="0977396B" w14:textId="3A5E43DD">
      <w:pPr>
        <w:pStyle w:val="ListaLinje"/>
        <w:numPr>
          <w:ilvl w:val="0"/>
          <w:numId w:val="9"/>
        </w:numPr>
        <w:spacing w:before="80"/>
        <w:ind w:left="567" w:hanging="227"/>
      </w:pPr>
      <w:r w:rsidRPr="00080035">
        <w:lastRenderedPageBreak/>
        <w:t>Avskaffad kvalifi</w:t>
      </w:r>
      <w:r w:rsidR="003E0173">
        <w:t>c</w:t>
      </w:r>
      <w:r w:rsidRPr="00080035">
        <w:t xml:space="preserve">eringsregel i sjuk- och aktivitetsersättningen för flyktingar, ökning </w:t>
      </w:r>
      <w:r w:rsidR="0014279D">
        <w:t xml:space="preserve">med </w:t>
      </w:r>
      <w:r w:rsidRPr="00080035">
        <w:t>100 miljoner kronor per år (RUT-</w:t>
      </w:r>
      <w:proofErr w:type="spellStart"/>
      <w:r w:rsidRPr="00080035">
        <w:t>pm</w:t>
      </w:r>
      <w:proofErr w:type="spellEnd"/>
      <w:r w:rsidRPr="00080035">
        <w:t xml:space="preserve"> 2021:1226).</w:t>
      </w:r>
    </w:p>
    <w:p w:rsidRPr="00080035" w:rsidR="00A55E68" w:rsidP="003E3B49" w:rsidRDefault="00A55E68" w14:paraId="3DE27C83" w14:textId="5A78F092">
      <w:pPr>
        <w:pStyle w:val="ListaLinje"/>
        <w:numPr>
          <w:ilvl w:val="0"/>
          <w:numId w:val="9"/>
        </w:numPr>
        <w:spacing w:before="80"/>
        <w:ind w:left="567" w:hanging="227"/>
      </w:pPr>
      <w:r w:rsidRPr="00080035">
        <w:t xml:space="preserve">Avskaffad kvalificeringsregel i garantipensionen för flyktingar, ökning </w:t>
      </w:r>
      <w:r w:rsidR="0014279D">
        <w:t xml:space="preserve">med </w:t>
      </w:r>
      <w:r w:rsidRPr="00080035">
        <w:t>100 miljoner kronor per år (RUT-</w:t>
      </w:r>
      <w:proofErr w:type="spellStart"/>
      <w:r w:rsidRPr="00080035">
        <w:t>pm</w:t>
      </w:r>
      <w:proofErr w:type="spellEnd"/>
      <w:r w:rsidRPr="00080035">
        <w:t xml:space="preserve"> 2021:1225).</w:t>
      </w:r>
    </w:p>
    <w:p w:rsidRPr="00080035" w:rsidR="00A55E68" w:rsidP="003E3B49" w:rsidRDefault="00A55E68" w14:paraId="34CF81BC" w14:textId="698FD53E">
      <w:pPr>
        <w:pStyle w:val="ListaLinje"/>
        <w:numPr>
          <w:ilvl w:val="0"/>
          <w:numId w:val="9"/>
        </w:numPr>
        <w:spacing w:before="80"/>
        <w:ind w:left="567" w:hanging="227"/>
      </w:pPr>
      <w:r w:rsidRPr="00080035">
        <w:t>Avvisar förlängning av temporär takhöjning i a-kassan, 1</w:t>
      </w:r>
      <w:r w:rsidR="00893F5A">
        <w:t> </w:t>
      </w:r>
      <w:r w:rsidRPr="00080035">
        <w:t>600 miljoner kronor under 2022 (RUT-</w:t>
      </w:r>
      <w:proofErr w:type="spellStart"/>
      <w:r w:rsidRPr="00080035">
        <w:t>pm</w:t>
      </w:r>
      <w:proofErr w:type="spellEnd"/>
      <w:r w:rsidRPr="00080035">
        <w:t xml:space="preserve"> 2021:1146).</w:t>
      </w:r>
    </w:p>
    <w:p w:rsidRPr="00080035" w:rsidR="00A55E68" w:rsidP="003E3B49" w:rsidRDefault="00A55E68" w14:paraId="17B0E277" w14:textId="23C1DA4B">
      <w:pPr>
        <w:pStyle w:val="ListaLinje"/>
        <w:numPr>
          <w:ilvl w:val="0"/>
          <w:numId w:val="9"/>
        </w:numPr>
        <w:spacing w:before="80"/>
        <w:ind w:left="567" w:hanging="227"/>
      </w:pPr>
      <w:proofErr w:type="spellStart"/>
      <w:r w:rsidRPr="00080035">
        <w:t>Nycklat</w:t>
      </w:r>
      <w:proofErr w:type="spellEnd"/>
      <w:r w:rsidRPr="00080035">
        <w:t xml:space="preserve"> statsbidrag för vårdplatser, omfördelning mot UO9, minskning </w:t>
      </w:r>
      <w:r w:rsidR="0014279D">
        <w:t xml:space="preserve">med </w:t>
      </w:r>
      <w:r w:rsidRPr="00080035">
        <w:t>1</w:t>
      </w:r>
      <w:r w:rsidR="00893F5A">
        <w:t> </w:t>
      </w:r>
      <w:r w:rsidRPr="00080035">
        <w:t>000 miljoner kronor per år.</w:t>
      </w:r>
    </w:p>
    <w:p w:rsidRPr="00080035" w:rsidR="00A55E68" w:rsidP="003E3B49" w:rsidRDefault="00A55E68" w14:paraId="77ECA88C" w14:textId="77777777">
      <w:pPr>
        <w:pStyle w:val="ListaLinje"/>
        <w:numPr>
          <w:ilvl w:val="0"/>
          <w:numId w:val="9"/>
        </w:numPr>
        <w:spacing w:before="80"/>
        <w:ind w:left="567" w:hanging="227"/>
      </w:pPr>
      <w:r w:rsidRPr="00080035">
        <w:t>För satsningen på obligatorisk förskola för nyanlända barn tillförs kommunerna 20 miljoner kronor 2022 samt 50 miljoner kronor 2023 och 2024 (SOU 2020:67, egna beräkningar).</w:t>
      </w:r>
    </w:p>
    <w:p w:rsidRPr="00080035" w:rsidR="00A55E68" w:rsidP="003E3B49" w:rsidRDefault="00A55E68" w14:paraId="4D0B0156" w14:textId="5EE031AB">
      <w:pPr>
        <w:pStyle w:val="ListaLinje"/>
        <w:numPr>
          <w:ilvl w:val="0"/>
          <w:numId w:val="9"/>
        </w:numPr>
        <w:spacing w:before="80"/>
        <w:ind w:left="567" w:hanging="227"/>
      </w:pPr>
      <w:r w:rsidRPr="00080035">
        <w:t>Den tillfälliga nedsättningen av arbetsgivaravgifterna, det så kallade växa-stödet, permanentas och utvidgas. Kommunernas skatteintäkter ökar därigenom</w:t>
      </w:r>
      <w:r w:rsidR="0014279D">
        <w:t>,</w:t>
      </w:r>
      <w:r w:rsidRPr="00080035">
        <w:t xml:space="preserve"> vilket minskar statsbidragen med 40 miljoner kronor 2022, 40 miljoner kronor 2023 och 140 miljoner kronor 2024 (RUT-</w:t>
      </w:r>
      <w:proofErr w:type="spellStart"/>
      <w:r w:rsidRPr="00080035">
        <w:t>pm</w:t>
      </w:r>
      <w:proofErr w:type="spellEnd"/>
      <w:r w:rsidRPr="00080035">
        <w:t xml:space="preserve"> 2021:1207).</w:t>
      </w:r>
    </w:p>
    <w:p w:rsidRPr="00080035" w:rsidR="00A55E68" w:rsidP="003E3B49" w:rsidRDefault="00A55E68" w14:paraId="3A3F3176" w14:textId="650E3E49">
      <w:pPr>
        <w:pStyle w:val="ListaLinje"/>
        <w:numPr>
          <w:ilvl w:val="0"/>
          <w:numId w:val="9"/>
        </w:numPr>
        <w:spacing w:before="80"/>
        <w:ind w:left="567" w:hanging="227"/>
      </w:pPr>
      <w:r w:rsidRPr="00080035">
        <w:t>Avvisad subvention till förmånscyklar. Minskning</w:t>
      </w:r>
      <w:r w:rsidR="0014279D">
        <w:t xml:space="preserve"> med</w:t>
      </w:r>
      <w:r w:rsidRPr="00080035">
        <w:t xml:space="preserve"> 44 miljoner kronor 2022, 88 miljoner 2023 och 132 miljoner kronor 2024 (</w:t>
      </w:r>
      <w:r w:rsidR="0014279D">
        <w:t>p</w:t>
      </w:r>
      <w:r w:rsidRPr="00080035">
        <w:t>rop. 2021/22:1).</w:t>
      </w:r>
    </w:p>
    <w:p w:rsidRPr="00080035" w:rsidR="00A55E68" w:rsidP="003E3B49" w:rsidRDefault="00A55E68" w14:paraId="255940F4" w14:textId="7DA9BB83">
      <w:pPr>
        <w:pStyle w:val="ListaLinje"/>
        <w:numPr>
          <w:ilvl w:val="0"/>
          <w:numId w:val="9"/>
        </w:numPr>
        <w:spacing w:before="80"/>
      </w:pPr>
      <w:r w:rsidRPr="00080035">
        <w:t xml:space="preserve">Plastpåseskatten, minskning </w:t>
      </w:r>
      <w:r w:rsidR="0014279D">
        <w:t xml:space="preserve">med </w:t>
      </w:r>
      <w:r w:rsidRPr="00080035">
        <w:t>10 miljoner kronor per år (RUT-</w:t>
      </w:r>
      <w:proofErr w:type="spellStart"/>
      <w:r w:rsidRPr="00080035">
        <w:t>pm</w:t>
      </w:r>
      <w:proofErr w:type="spellEnd"/>
      <w:r w:rsidRPr="00080035">
        <w:t xml:space="preserve"> 2021:1317).</w:t>
      </w:r>
    </w:p>
    <w:p w:rsidRPr="00080035" w:rsidR="00A55E68" w:rsidP="003E3B49" w:rsidRDefault="00A55E68" w14:paraId="6C1D963F" w14:textId="155E98C0">
      <w:pPr>
        <w:pStyle w:val="ListaLinje"/>
        <w:numPr>
          <w:ilvl w:val="0"/>
          <w:numId w:val="9"/>
        </w:numPr>
        <w:spacing w:before="80"/>
        <w:ind w:left="567" w:hanging="227"/>
      </w:pPr>
      <w:r w:rsidRPr="00080035">
        <w:t>Skatt</w:t>
      </w:r>
      <w:r w:rsidR="003E0173">
        <w:t>e</w:t>
      </w:r>
      <w:r w:rsidRPr="00080035">
        <w:t>lättnaden för utländska experter ökas, ökning av kommunernas anslag med 40 miljoner kronor 2022, 80 miljoner kronor 2023 och 120 miljoner kronor 2024 (RUT-</w:t>
      </w:r>
      <w:proofErr w:type="spellStart"/>
      <w:r w:rsidRPr="00080035">
        <w:t>pm</w:t>
      </w:r>
      <w:proofErr w:type="spellEnd"/>
      <w:r w:rsidRPr="00080035">
        <w:t xml:space="preserve"> 2021:1138).</w:t>
      </w:r>
    </w:p>
    <w:p w:rsidRPr="00080035" w:rsidR="00A55E68" w:rsidP="00A55E68" w:rsidRDefault="00A55E68" w14:paraId="4619E54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80035">
        <w:br w:type="page"/>
      </w:r>
    </w:p>
    <w:p w:rsidRPr="00B100A2" w:rsidR="00A55E68" w:rsidP="00B100A2" w:rsidRDefault="00A55E68" w14:paraId="6A7D87F7" w14:textId="7C6D142B">
      <w:pPr>
        <w:pStyle w:val="Rubrik1"/>
        <w:spacing w:after="150"/>
      </w:pPr>
      <w:bookmarkStart w:name="_Toc84265548" w:id="391"/>
      <w:bookmarkStart w:name="_Toc84334402" w:id="392"/>
      <w:bookmarkStart w:name="_Toc129942705" w:id="393"/>
      <w:r w:rsidRPr="00B100A2">
        <w:lastRenderedPageBreak/>
        <w:t>Bilaga A Förslag till utgiftsramar 2022</w:t>
      </w:r>
      <w:bookmarkEnd w:id="391"/>
      <w:bookmarkEnd w:id="392"/>
      <w:bookmarkEnd w:id="393"/>
    </w:p>
    <w:p w:rsidRPr="00B100A2" w:rsidR="00A55E68" w:rsidP="00B100A2" w:rsidRDefault="00A55E68" w14:paraId="6CD61141" w14:textId="77777777">
      <w:pPr>
        <w:pStyle w:val="Tabellunderrubrik"/>
      </w:pPr>
      <w:r w:rsidRPr="00B100A2">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395"/>
        <w:gridCol w:w="4812"/>
        <w:gridCol w:w="1649"/>
        <w:gridCol w:w="1649"/>
      </w:tblGrid>
      <w:tr w:rsidRPr="00080035" w:rsidR="00A55E68" w:rsidTr="00B100A2" w14:paraId="143C0719" w14:textId="77777777">
        <w:tc>
          <w:tcPr>
            <w:tcW w:w="5207"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080035" w:rsidR="00A55E68" w:rsidP="00B100A2" w:rsidRDefault="00A55E68" w14:paraId="6B60D4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w:t>
            </w:r>
          </w:p>
        </w:tc>
        <w:tc>
          <w:tcPr>
            <w:tcW w:w="164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B100A2" w:rsidRDefault="00A55E68" w14:paraId="7CC48C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Regeringens förslag</w:t>
            </w:r>
          </w:p>
        </w:tc>
        <w:tc>
          <w:tcPr>
            <w:tcW w:w="164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B100A2" w:rsidRDefault="00A55E68" w14:paraId="1B43D4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 (L)</w:t>
            </w:r>
          </w:p>
        </w:tc>
      </w:tr>
      <w:tr w:rsidRPr="00080035" w:rsidR="00A55E68" w:rsidTr="00B100A2" w14:paraId="602EFA2C"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5DE900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4812" w:type="dxa"/>
            <w:shd w:val="clear" w:color="auto" w:fill="FFFFFF"/>
            <w:tcMar>
              <w:top w:w="68" w:type="dxa"/>
              <w:left w:w="28" w:type="dxa"/>
              <w:bottom w:w="0" w:type="dxa"/>
              <w:right w:w="28" w:type="dxa"/>
            </w:tcMar>
            <w:hideMark/>
          </w:tcPr>
          <w:p w:rsidRPr="00080035" w:rsidR="00A55E68" w:rsidP="00B100A2" w:rsidRDefault="00A55E68" w14:paraId="4EBE83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Rikets styrelse</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DD483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17 268 338</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CB67E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7 200</w:t>
            </w:r>
          </w:p>
        </w:tc>
      </w:tr>
      <w:tr w:rsidRPr="00080035" w:rsidR="00A55E68" w:rsidTr="00B100A2" w14:paraId="3DFEDC12"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054041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4812" w:type="dxa"/>
            <w:shd w:val="clear" w:color="auto" w:fill="FFFFFF"/>
            <w:tcMar>
              <w:top w:w="68" w:type="dxa"/>
              <w:left w:w="28" w:type="dxa"/>
              <w:bottom w:w="0" w:type="dxa"/>
              <w:right w:w="28" w:type="dxa"/>
            </w:tcMar>
            <w:hideMark/>
          </w:tcPr>
          <w:p w:rsidRPr="00080035" w:rsidR="00A55E68" w:rsidP="00B100A2" w:rsidRDefault="00A55E68" w14:paraId="0D292A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F5C69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17 971 183</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747F1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−5 400</w:t>
            </w:r>
          </w:p>
        </w:tc>
      </w:tr>
      <w:tr w:rsidRPr="00080035" w:rsidR="00A55E68" w:rsidTr="00B100A2" w14:paraId="1893D6AB"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54D84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4812" w:type="dxa"/>
            <w:shd w:val="clear" w:color="auto" w:fill="FFFFFF"/>
            <w:tcMar>
              <w:top w:w="68" w:type="dxa"/>
              <w:left w:w="28" w:type="dxa"/>
              <w:bottom w:w="0" w:type="dxa"/>
              <w:right w:w="28" w:type="dxa"/>
            </w:tcMar>
            <w:hideMark/>
          </w:tcPr>
          <w:p w:rsidRPr="00080035" w:rsidR="00A55E68" w:rsidP="00B100A2" w:rsidRDefault="00A55E68" w14:paraId="39EA3D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Skatt, tull och exekution</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A48EE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12 729 734</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AE1EE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21 200</w:t>
            </w:r>
          </w:p>
        </w:tc>
      </w:tr>
      <w:tr w:rsidRPr="00080035" w:rsidR="00A55E68" w:rsidTr="00B100A2" w14:paraId="5857954B"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A9F12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4812" w:type="dxa"/>
            <w:shd w:val="clear" w:color="auto" w:fill="FFFFFF"/>
            <w:tcMar>
              <w:top w:w="68" w:type="dxa"/>
              <w:left w:w="28" w:type="dxa"/>
              <w:bottom w:w="0" w:type="dxa"/>
              <w:right w:w="28" w:type="dxa"/>
            </w:tcMar>
            <w:hideMark/>
          </w:tcPr>
          <w:p w:rsidRPr="00080035" w:rsidR="00A55E68" w:rsidP="00B100A2" w:rsidRDefault="00A55E68" w14:paraId="43984A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Rättsväsendet</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471B3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61 688 986</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9060E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900 000</w:t>
            </w:r>
          </w:p>
        </w:tc>
      </w:tr>
      <w:tr w:rsidRPr="00080035" w:rsidR="00A55E68" w:rsidTr="00B100A2" w14:paraId="22C8D37D"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330751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4812" w:type="dxa"/>
            <w:shd w:val="clear" w:color="auto" w:fill="FFFFFF"/>
            <w:tcMar>
              <w:top w:w="68" w:type="dxa"/>
              <w:left w:w="28" w:type="dxa"/>
              <w:bottom w:w="0" w:type="dxa"/>
              <w:right w:w="28" w:type="dxa"/>
            </w:tcMar>
            <w:hideMark/>
          </w:tcPr>
          <w:p w:rsidRPr="00080035" w:rsidR="00A55E68" w:rsidP="00B100A2" w:rsidRDefault="00A55E68" w14:paraId="3AD3A9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Internationell samverkan</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51CE0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2 235 117</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FEB59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−300</w:t>
            </w:r>
          </w:p>
        </w:tc>
      </w:tr>
      <w:tr w:rsidRPr="00080035" w:rsidR="00A55E68" w:rsidTr="00B100A2" w14:paraId="052B2589"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0D6628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4812" w:type="dxa"/>
            <w:shd w:val="clear" w:color="auto" w:fill="FFFFFF"/>
            <w:tcMar>
              <w:top w:w="68" w:type="dxa"/>
              <w:left w:w="28" w:type="dxa"/>
              <w:bottom w:w="0" w:type="dxa"/>
              <w:right w:w="28" w:type="dxa"/>
            </w:tcMar>
            <w:hideMark/>
          </w:tcPr>
          <w:p w:rsidRPr="00080035" w:rsidR="00A55E68" w:rsidP="00B100A2" w:rsidRDefault="00A55E68" w14:paraId="232B57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0B7E7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76 525 799</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A4BB3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110 000</w:t>
            </w:r>
          </w:p>
        </w:tc>
      </w:tr>
      <w:tr w:rsidRPr="00080035" w:rsidR="00A55E68" w:rsidTr="00B100A2" w14:paraId="78E4E27D"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634BBC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w:t>
            </w:r>
          </w:p>
        </w:tc>
        <w:tc>
          <w:tcPr>
            <w:tcW w:w="4812" w:type="dxa"/>
            <w:shd w:val="clear" w:color="auto" w:fill="FFFFFF"/>
            <w:tcMar>
              <w:top w:w="68" w:type="dxa"/>
              <w:left w:w="28" w:type="dxa"/>
              <w:bottom w:w="0" w:type="dxa"/>
              <w:right w:w="28" w:type="dxa"/>
            </w:tcMar>
            <w:hideMark/>
          </w:tcPr>
          <w:p w:rsidRPr="00080035" w:rsidR="00A55E68" w:rsidP="00B100A2" w:rsidRDefault="00A55E68" w14:paraId="6B9CC1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Internationellt bistånd</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7C08A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51 939 762</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09FA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2F0842CF"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FD1D7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4812" w:type="dxa"/>
            <w:shd w:val="clear" w:color="auto" w:fill="FFFFFF"/>
            <w:tcMar>
              <w:top w:w="68" w:type="dxa"/>
              <w:left w:w="28" w:type="dxa"/>
              <w:bottom w:w="0" w:type="dxa"/>
              <w:right w:w="28" w:type="dxa"/>
            </w:tcMar>
            <w:hideMark/>
          </w:tcPr>
          <w:p w:rsidRPr="00080035" w:rsidR="00A55E68" w:rsidP="00B100A2" w:rsidRDefault="00A55E68" w14:paraId="303ED6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Migration</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5C671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8 456 364</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8FAF7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−1 400</w:t>
            </w:r>
          </w:p>
        </w:tc>
      </w:tr>
      <w:tr w:rsidRPr="00080035" w:rsidR="00A55E68" w:rsidTr="00B100A2" w14:paraId="3A83A17E"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6AF7C4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w:t>
            </w:r>
          </w:p>
        </w:tc>
        <w:tc>
          <w:tcPr>
            <w:tcW w:w="4812" w:type="dxa"/>
            <w:shd w:val="clear" w:color="auto" w:fill="FFFFFF"/>
            <w:tcMar>
              <w:top w:w="68" w:type="dxa"/>
              <w:left w:w="28" w:type="dxa"/>
              <w:bottom w:w="0" w:type="dxa"/>
              <w:right w:w="28" w:type="dxa"/>
            </w:tcMar>
            <w:hideMark/>
          </w:tcPr>
          <w:p w:rsidRPr="00080035" w:rsidR="00A55E68" w:rsidP="00B100A2" w:rsidRDefault="00A55E68" w14:paraId="3E48E9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E2313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112 483 613</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2A4E2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−966 400</w:t>
            </w:r>
          </w:p>
        </w:tc>
      </w:tr>
      <w:tr w:rsidRPr="00080035" w:rsidR="00A55E68" w:rsidTr="00B100A2" w14:paraId="0AA9E6F8"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66D73D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c>
          <w:tcPr>
            <w:tcW w:w="4812" w:type="dxa"/>
            <w:shd w:val="clear" w:color="auto" w:fill="FFFFFF"/>
            <w:tcMar>
              <w:top w:w="68" w:type="dxa"/>
              <w:left w:w="28" w:type="dxa"/>
              <w:bottom w:w="0" w:type="dxa"/>
              <w:right w:w="28" w:type="dxa"/>
            </w:tcMar>
            <w:hideMark/>
          </w:tcPr>
          <w:p w:rsidRPr="00080035" w:rsidR="00A55E68" w:rsidP="00B100A2" w:rsidRDefault="00A55E68" w14:paraId="6A6727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27309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97 721 457</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2484C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−9 628 600</w:t>
            </w:r>
          </w:p>
        </w:tc>
      </w:tr>
      <w:tr w:rsidRPr="00080035" w:rsidR="00A55E68" w:rsidTr="00B100A2" w14:paraId="0EB381AB"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330E6F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4812" w:type="dxa"/>
            <w:shd w:val="clear" w:color="auto" w:fill="FFFFFF"/>
            <w:tcMar>
              <w:top w:w="68" w:type="dxa"/>
              <w:left w:w="28" w:type="dxa"/>
              <w:bottom w:w="0" w:type="dxa"/>
              <w:right w:w="28" w:type="dxa"/>
            </w:tcMar>
            <w:hideMark/>
          </w:tcPr>
          <w:p w:rsidRPr="00080035" w:rsidR="00A55E68" w:rsidP="00B100A2" w:rsidRDefault="00A55E68" w14:paraId="4BEB2A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Ekonomisk trygghet vid ålderdom</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7BA34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41 786 128</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D6BE1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−501 400</w:t>
            </w:r>
          </w:p>
        </w:tc>
      </w:tr>
      <w:tr w:rsidRPr="00080035" w:rsidR="00A55E68" w:rsidTr="00B100A2" w14:paraId="3E788AF6"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17822E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4812" w:type="dxa"/>
            <w:shd w:val="clear" w:color="auto" w:fill="FFFFFF"/>
            <w:tcMar>
              <w:top w:w="68" w:type="dxa"/>
              <w:left w:w="28" w:type="dxa"/>
              <w:bottom w:w="0" w:type="dxa"/>
              <w:right w:w="28" w:type="dxa"/>
            </w:tcMar>
            <w:hideMark/>
          </w:tcPr>
          <w:p w:rsidRPr="00080035" w:rsidR="00A55E68" w:rsidP="00B100A2" w:rsidRDefault="00A55E68" w14:paraId="784472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4EDE8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103 040 770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60A91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−3 094 000</w:t>
            </w:r>
          </w:p>
        </w:tc>
      </w:tr>
      <w:tr w:rsidRPr="00080035" w:rsidR="00A55E68" w:rsidTr="00B100A2" w14:paraId="2F062616"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3177C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4812" w:type="dxa"/>
            <w:shd w:val="clear" w:color="auto" w:fill="FFFFFF"/>
            <w:tcMar>
              <w:top w:w="68" w:type="dxa"/>
              <w:left w:w="28" w:type="dxa"/>
              <w:bottom w:w="0" w:type="dxa"/>
              <w:right w:w="28" w:type="dxa"/>
            </w:tcMar>
            <w:hideMark/>
          </w:tcPr>
          <w:p w:rsidRPr="00080035" w:rsidR="00A55E68" w:rsidP="00B100A2" w:rsidRDefault="00A55E68" w14:paraId="5BFA4D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C72F8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6 319 015</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1B530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74 700</w:t>
            </w:r>
          </w:p>
        </w:tc>
      </w:tr>
      <w:tr w:rsidRPr="00080035" w:rsidR="00A55E68" w:rsidTr="00B100A2" w14:paraId="6BF7111C"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19EFD7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4812" w:type="dxa"/>
            <w:shd w:val="clear" w:color="auto" w:fill="FFFFFF"/>
            <w:tcMar>
              <w:top w:w="68" w:type="dxa"/>
              <w:left w:w="28" w:type="dxa"/>
              <w:bottom w:w="0" w:type="dxa"/>
              <w:right w:w="28" w:type="dxa"/>
            </w:tcMar>
            <w:hideMark/>
          </w:tcPr>
          <w:p w:rsidRPr="00080035" w:rsidR="00A55E68" w:rsidP="00B100A2" w:rsidRDefault="00A55E68" w14:paraId="212B74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Arbetsmarknad och arbetsliv</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B31E5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94 025 726</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43BFA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−960 100</w:t>
            </w:r>
          </w:p>
        </w:tc>
      </w:tr>
      <w:tr w:rsidRPr="00080035" w:rsidR="00A55E68" w:rsidTr="00B100A2" w14:paraId="2791D725"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005852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c>
          <w:tcPr>
            <w:tcW w:w="4812" w:type="dxa"/>
            <w:shd w:val="clear" w:color="auto" w:fill="FFFFFF"/>
            <w:tcMar>
              <w:top w:w="68" w:type="dxa"/>
              <w:left w:w="28" w:type="dxa"/>
              <w:bottom w:w="0" w:type="dxa"/>
              <w:right w:w="28" w:type="dxa"/>
            </w:tcMar>
            <w:hideMark/>
          </w:tcPr>
          <w:p w:rsidRPr="00080035" w:rsidR="00A55E68" w:rsidP="00B100A2" w:rsidRDefault="00A55E68" w14:paraId="57642D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Studiestöd</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93893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27 801 485</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A9094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−1 500</w:t>
            </w:r>
          </w:p>
        </w:tc>
      </w:tr>
      <w:tr w:rsidRPr="00080035" w:rsidR="00A55E68" w:rsidTr="00B100A2" w14:paraId="2EC46EEA"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20F77A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4812" w:type="dxa"/>
            <w:shd w:val="clear" w:color="auto" w:fill="FFFFFF"/>
            <w:tcMar>
              <w:top w:w="68" w:type="dxa"/>
              <w:left w:w="28" w:type="dxa"/>
              <w:bottom w:w="0" w:type="dxa"/>
              <w:right w:w="28" w:type="dxa"/>
            </w:tcMar>
            <w:hideMark/>
          </w:tcPr>
          <w:p w:rsidRPr="00080035" w:rsidR="00A55E68" w:rsidP="00B100A2" w:rsidRDefault="00A55E68" w14:paraId="513225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Utbildning och universitetsforskning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BC7A5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94 529 445</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51C6E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6 351 900</w:t>
            </w:r>
          </w:p>
        </w:tc>
      </w:tr>
      <w:tr w:rsidRPr="00080035" w:rsidR="00A55E68" w:rsidTr="00B100A2" w14:paraId="666935AD"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40DFC6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w:t>
            </w:r>
          </w:p>
        </w:tc>
        <w:tc>
          <w:tcPr>
            <w:tcW w:w="4812" w:type="dxa"/>
            <w:shd w:val="clear" w:color="auto" w:fill="FFFFFF"/>
            <w:tcMar>
              <w:top w:w="68" w:type="dxa"/>
              <w:left w:w="28" w:type="dxa"/>
              <w:bottom w:w="0" w:type="dxa"/>
              <w:right w:w="28" w:type="dxa"/>
            </w:tcMar>
            <w:hideMark/>
          </w:tcPr>
          <w:p w:rsidRPr="00080035" w:rsidR="00A55E68" w:rsidP="00B100A2" w:rsidRDefault="00A55E68" w14:paraId="63CB04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Kultur, medier, trossamfund och fritid</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E6B48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18 454 593</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4D690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−289 100</w:t>
            </w:r>
          </w:p>
        </w:tc>
      </w:tr>
      <w:tr w:rsidRPr="00080035" w:rsidR="00A55E68" w:rsidTr="00B100A2" w14:paraId="1F81F0DF"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6D3D17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4812" w:type="dxa"/>
            <w:shd w:val="clear" w:color="auto" w:fill="FFFFFF"/>
            <w:tcMar>
              <w:top w:w="68" w:type="dxa"/>
              <w:left w:w="28" w:type="dxa"/>
              <w:bottom w:w="0" w:type="dxa"/>
              <w:right w:w="28" w:type="dxa"/>
            </w:tcMar>
            <w:hideMark/>
          </w:tcPr>
          <w:p w:rsidRPr="00080035" w:rsidR="00A55E68" w:rsidP="00B100A2" w:rsidRDefault="00A55E68" w14:paraId="5BC9A0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125DE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7 025 334</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4D94D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−1 962 300</w:t>
            </w:r>
          </w:p>
        </w:tc>
      </w:tr>
      <w:tr w:rsidRPr="00080035" w:rsidR="00A55E68" w:rsidTr="00B100A2" w14:paraId="619F7625"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570267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w:t>
            </w:r>
          </w:p>
        </w:tc>
        <w:tc>
          <w:tcPr>
            <w:tcW w:w="4812" w:type="dxa"/>
            <w:shd w:val="clear" w:color="auto" w:fill="FFFFFF"/>
            <w:tcMar>
              <w:top w:w="68" w:type="dxa"/>
              <w:left w:w="28" w:type="dxa"/>
              <w:bottom w:w="0" w:type="dxa"/>
              <w:right w:w="28" w:type="dxa"/>
            </w:tcMar>
            <w:hideMark/>
          </w:tcPr>
          <w:p w:rsidRPr="00080035" w:rsidR="00A55E68" w:rsidP="00B100A2" w:rsidRDefault="00A55E68" w14:paraId="123B98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Regional utveckling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3578C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5 241 801</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0A47E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26 000</w:t>
            </w:r>
          </w:p>
        </w:tc>
      </w:tr>
      <w:tr w:rsidRPr="00080035" w:rsidR="00A55E68" w:rsidTr="00B100A2" w14:paraId="3071A81F"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3D8466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w:t>
            </w:r>
          </w:p>
        </w:tc>
        <w:tc>
          <w:tcPr>
            <w:tcW w:w="4812" w:type="dxa"/>
            <w:shd w:val="clear" w:color="auto" w:fill="FFFFFF"/>
            <w:tcMar>
              <w:top w:w="68" w:type="dxa"/>
              <w:left w:w="28" w:type="dxa"/>
              <w:bottom w:w="0" w:type="dxa"/>
              <w:right w:w="28" w:type="dxa"/>
            </w:tcMar>
            <w:hideMark/>
          </w:tcPr>
          <w:p w:rsidRPr="00080035" w:rsidR="00A55E68" w:rsidP="00B100A2" w:rsidRDefault="00A55E68" w14:paraId="1B6E35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Allmän miljö- och naturvård</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DFE6C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21 851 580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48FEC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319 300</w:t>
            </w:r>
          </w:p>
        </w:tc>
      </w:tr>
      <w:tr w:rsidRPr="00080035" w:rsidR="00A55E68" w:rsidTr="00B100A2" w14:paraId="4E6E2134"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134B86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4812" w:type="dxa"/>
            <w:shd w:val="clear" w:color="auto" w:fill="FFFFFF"/>
            <w:tcMar>
              <w:top w:w="68" w:type="dxa"/>
              <w:left w:w="28" w:type="dxa"/>
              <w:bottom w:w="0" w:type="dxa"/>
              <w:right w:w="28" w:type="dxa"/>
            </w:tcMar>
            <w:hideMark/>
          </w:tcPr>
          <w:p w:rsidRPr="00080035" w:rsidR="00A55E68" w:rsidP="00B100A2" w:rsidRDefault="00A55E68" w14:paraId="536563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Energi</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3B271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4 454 924</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FC11C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155 800</w:t>
            </w:r>
          </w:p>
        </w:tc>
      </w:tr>
      <w:tr w:rsidRPr="00080035" w:rsidR="00A55E68" w:rsidTr="00B100A2" w14:paraId="42581DFE"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1FC9A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w:t>
            </w:r>
          </w:p>
        </w:tc>
        <w:tc>
          <w:tcPr>
            <w:tcW w:w="4812" w:type="dxa"/>
            <w:shd w:val="clear" w:color="auto" w:fill="FFFFFF"/>
            <w:tcMar>
              <w:top w:w="68" w:type="dxa"/>
              <w:left w:w="28" w:type="dxa"/>
              <w:bottom w:w="0" w:type="dxa"/>
              <w:right w:w="28" w:type="dxa"/>
            </w:tcMar>
            <w:hideMark/>
          </w:tcPr>
          <w:p w:rsidRPr="00080035" w:rsidR="00A55E68" w:rsidP="00B100A2" w:rsidRDefault="00A55E68" w14:paraId="02B301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Kommunikationer</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853D0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76 964 552</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27EB7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1 601 500</w:t>
            </w:r>
          </w:p>
        </w:tc>
      </w:tr>
      <w:tr w:rsidRPr="00080035" w:rsidR="00A55E68" w:rsidTr="00B100A2" w14:paraId="30C3922B"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498366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w:t>
            </w:r>
          </w:p>
        </w:tc>
        <w:tc>
          <w:tcPr>
            <w:tcW w:w="4812" w:type="dxa"/>
            <w:shd w:val="clear" w:color="auto" w:fill="FFFFFF"/>
            <w:tcMar>
              <w:top w:w="68" w:type="dxa"/>
              <w:left w:w="28" w:type="dxa"/>
              <w:bottom w:w="0" w:type="dxa"/>
              <w:right w:w="28" w:type="dxa"/>
            </w:tcMar>
            <w:hideMark/>
          </w:tcPr>
          <w:p w:rsidRPr="00080035" w:rsidR="00A55E68" w:rsidP="00B100A2" w:rsidRDefault="00A55E68" w14:paraId="50EFC7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9CD5E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22 044 754</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6B59F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143 400</w:t>
            </w:r>
          </w:p>
        </w:tc>
      </w:tr>
      <w:tr w:rsidRPr="00080035" w:rsidR="00A55E68" w:rsidTr="00B100A2" w14:paraId="03E19E7D"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59CB59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w:t>
            </w:r>
          </w:p>
        </w:tc>
        <w:tc>
          <w:tcPr>
            <w:tcW w:w="4812" w:type="dxa"/>
            <w:shd w:val="clear" w:color="auto" w:fill="FFFFFF"/>
            <w:tcMar>
              <w:top w:w="68" w:type="dxa"/>
              <w:left w:w="28" w:type="dxa"/>
              <w:bottom w:w="0" w:type="dxa"/>
              <w:right w:w="28" w:type="dxa"/>
            </w:tcMar>
            <w:hideMark/>
          </w:tcPr>
          <w:p w:rsidRPr="00080035" w:rsidR="00A55E68" w:rsidP="00B100A2" w:rsidRDefault="00A55E68" w14:paraId="692A1B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Näringsliv</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F5D73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9 344 901</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F13C1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−2 900</w:t>
            </w:r>
          </w:p>
        </w:tc>
      </w:tr>
      <w:tr w:rsidRPr="00080035" w:rsidR="00A55E68" w:rsidTr="00B100A2" w14:paraId="4E5E4B40"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0189CC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4812" w:type="dxa"/>
            <w:shd w:val="clear" w:color="auto" w:fill="FFFFFF"/>
            <w:tcMar>
              <w:top w:w="68" w:type="dxa"/>
              <w:left w:w="28" w:type="dxa"/>
              <w:bottom w:w="0" w:type="dxa"/>
              <w:right w:w="28" w:type="dxa"/>
            </w:tcMar>
            <w:hideMark/>
          </w:tcPr>
          <w:p w:rsidRPr="00080035" w:rsidR="00A55E68" w:rsidP="00B100A2" w:rsidRDefault="00A55E68" w14:paraId="1E79C8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Allmänna bidrag till kommuner</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10D60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152 322 194</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93201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1 166 000</w:t>
            </w:r>
          </w:p>
        </w:tc>
      </w:tr>
      <w:tr w:rsidRPr="00080035" w:rsidR="00A55E68" w:rsidTr="00B100A2" w14:paraId="04A9BFE9"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1279AA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w:t>
            </w:r>
          </w:p>
        </w:tc>
        <w:tc>
          <w:tcPr>
            <w:tcW w:w="4812" w:type="dxa"/>
            <w:shd w:val="clear" w:color="auto" w:fill="FFFFFF"/>
            <w:tcMar>
              <w:top w:w="68" w:type="dxa"/>
              <w:left w:w="28" w:type="dxa"/>
              <w:bottom w:w="0" w:type="dxa"/>
              <w:right w:w="28" w:type="dxa"/>
            </w:tcMar>
            <w:hideMark/>
          </w:tcPr>
          <w:p w:rsidRPr="00080035" w:rsidR="00A55E68" w:rsidP="00B100A2" w:rsidRDefault="00A55E68" w14:paraId="60963D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Statsskuldsräntor m.m.</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EBC01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12 155 200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D9E15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0DC8DF92"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F340D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27</w:t>
            </w:r>
          </w:p>
        </w:tc>
        <w:tc>
          <w:tcPr>
            <w:tcW w:w="4812" w:type="dxa"/>
            <w:shd w:val="clear" w:color="auto" w:fill="FFFFFF"/>
            <w:tcMar>
              <w:top w:w="68" w:type="dxa"/>
              <w:left w:w="28" w:type="dxa"/>
              <w:bottom w:w="0" w:type="dxa"/>
              <w:right w:w="28" w:type="dxa"/>
            </w:tcMar>
            <w:hideMark/>
          </w:tcPr>
          <w:p w:rsidRPr="00080035" w:rsidR="00A55E68" w:rsidP="00B100A2" w:rsidRDefault="00A55E68" w14:paraId="0AE4DF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Avgiften till Europeiska unionen</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95A15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47 836 848</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00729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1042FACE" w14:textId="77777777">
        <w:tc>
          <w:tcPr>
            <w:tcW w:w="520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B100A2" w:rsidRDefault="00A55E68" w14:paraId="6E35A1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 utgiftsområden</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1A6F84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1 204 219 603</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432F7F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−6 536 400</w:t>
            </w:r>
          </w:p>
        </w:tc>
      </w:tr>
      <w:tr w:rsidRPr="00080035" w:rsidR="00A55E68" w:rsidTr="00B100A2" w14:paraId="594A231D" w14:textId="77777777">
        <w:tc>
          <w:tcPr>
            <w:tcW w:w="5207" w:type="dxa"/>
            <w:gridSpan w:val="2"/>
            <w:shd w:val="clear" w:color="auto" w:fill="FFFFFF"/>
            <w:tcMar>
              <w:top w:w="68" w:type="dxa"/>
              <w:left w:w="28" w:type="dxa"/>
              <w:bottom w:w="0" w:type="dxa"/>
              <w:right w:w="28" w:type="dxa"/>
            </w:tcMar>
            <w:hideMark/>
          </w:tcPr>
          <w:p w:rsidRPr="00080035" w:rsidR="00A55E68" w:rsidP="00B100A2" w:rsidRDefault="00A55E68" w14:paraId="749C5F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DFDAB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−6 681 205</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7AA3F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4CF44F7D" w14:textId="77777777">
        <w:tc>
          <w:tcPr>
            <w:tcW w:w="520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B100A2" w:rsidRDefault="00A55E68" w14:paraId="0C3202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 utgifter</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75A42D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1 197 538 398</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36754C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−6 536 400</w:t>
            </w:r>
          </w:p>
        </w:tc>
      </w:tr>
      <w:tr w:rsidRPr="00080035" w:rsidR="00A55E68" w:rsidTr="00B100A2" w14:paraId="087F7382" w14:textId="77777777">
        <w:tc>
          <w:tcPr>
            <w:tcW w:w="5207" w:type="dxa"/>
            <w:gridSpan w:val="2"/>
            <w:shd w:val="clear" w:color="auto" w:fill="FFFFFF"/>
            <w:tcMar>
              <w:top w:w="68" w:type="dxa"/>
              <w:left w:w="28" w:type="dxa"/>
              <w:bottom w:w="0" w:type="dxa"/>
              <w:right w:w="28" w:type="dxa"/>
            </w:tcMar>
            <w:hideMark/>
          </w:tcPr>
          <w:p w:rsidRPr="00080035" w:rsidR="00A55E68" w:rsidP="00B100A2" w:rsidRDefault="00A55E68" w14:paraId="539A5F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Riksgäldskontorets nettoutlåning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44AC8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−60 090 130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40C57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4BCF93E5" w14:textId="77777777">
        <w:tc>
          <w:tcPr>
            <w:tcW w:w="5207" w:type="dxa"/>
            <w:gridSpan w:val="2"/>
            <w:shd w:val="clear" w:color="auto" w:fill="FFFFFF"/>
            <w:tcMar>
              <w:top w:w="68" w:type="dxa"/>
              <w:left w:w="28" w:type="dxa"/>
              <w:bottom w:w="0" w:type="dxa"/>
              <w:right w:w="28" w:type="dxa"/>
            </w:tcMar>
            <w:hideMark/>
          </w:tcPr>
          <w:p w:rsidRPr="00080035" w:rsidR="00A55E68" w:rsidP="00B100A2" w:rsidRDefault="00A55E68" w14:paraId="1C7EFF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Kassamässig korrigering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F2E9A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370 837</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9E406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37934B95" w14:textId="77777777">
        <w:tc>
          <w:tcPr>
            <w:tcW w:w="520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B100A2" w:rsidRDefault="00A55E68" w14:paraId="756994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6E676A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1 137 819 105</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107A1C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−6 536 400</w:t>
            </w:r>
          </w:p>
        </w:tc>
      </w:tr>
    </w:tbl>
    <w:p w:rsidRPr="00080035" w:rsidR="00A55E68" w:rsidP="00A55E68" w:rsidRDefault="00A55E68" w14:paraId="28C76EB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bookmarkStart w:name="_Toc84265549" w:id="394"/>
      <w:r w:rsidRPr="00080035">
        <w:br w:type="page"/>
      </w:r>
    </w:p>
    <w:p w:rsidRPr="00080035" w:rsidR="00A55E68" w:rsidP="00B100A2" w:rsidRDefault="00A55E68" w14:paraId="05EE54CC" w14:textId="4A383983">
      <w:pPr>
        <w:pStyle w:val="Rubrik1"/>
        <w:spacing w:after="150"/>
      </w:pPr>
      <w:bookmarkStart w:name="_Toc84334403" w:id="395"/>
      <w:bookmarkStart w:name="_Toc129942706" w:id="396"/>
      <w:r w:rsidRPr="00080035">
        <w:lastRenderedPageBreak/>
        <w:t>Bilaga B Förslag till utgiftsramar 2023–2024</w:t>
      </w:r>
      <w:bookmarkEnd w:id="394"/>
      <w:bookmarkEnd w:id="395"/>
      <w:bookmarkEnd w:id="396"/>
      <w:r w:rsidRPr="00080035">
        <w:rPr>
          <w:rFonts w:ascii="Times New Roman" w:hAnsi="Times New Roman" w:eastAsia="Times New Roman" w:cs="Times New Roman"/>
          <w:i/>
          <w:iCs/>
          <w:color w:val="000000"/>
          <w:kern w:val="0"/>
          <w:sz w:val="20"/>
          <w:szCs w:val="20"/>
          <w:lang w:eastAsia="sv-SE"/>
        </w:rPr>
        <w:t> </w:t>
      </w:r>
    </w:p>
    <w:p w:rsidRPr="00080035" w:rsidR="00A55E68" w:rsidP="00B100A2" w:rsidRDefault="00A55E68" w14:paraId="2337B714" w14:textId="77777777">
      <w:pPr>
        <w:pStyle w:val="Tabellunderrubrik"/>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Miljoner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395"/>
        <w:gridCol w:w="4812"/>
        <w:gridCol w:w="1649"/>
        <w:gridCol w:w="1649"/>
      </w:tblGrid>
      <w:tr w:rsidRPr="00080035" w:rsidR="00A55E68" w:rsidTr="00B100A2" w14:paraId="1BC1F973" w14:textId="77777777">
        <w:tc>
          <w:tcPr>
            <w:tcW w:w="5207"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080035" w:rsidR="00A55E68" w:rsidP="00B100A2" w:rsidRDefault="00A55E68" w14:paraId="2B7751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w:t>
            </w:r>
          </w:p>
        </w:tc>
        <w:tc>
          <w:tcPr>
            <w:tcW w:w="329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080035" w:rsidR="00A55E68" w:rsidP="00B100A2" w:rsidRDefault="00A55E68" w14:paraId="1B6F66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 (L)</w:t>
            </w:r>
          </w:p>
        </w:tc>
      </w:tr>
      <w:tr w:rsidRPr="00080035" w:rsidR="00A55E68" w:rsidTr="00B100A2" w14:paraId="599C0893" w14:textId="77777777">
        <w:tc>
          <w:tcPr>
            <w:tcW w:w="5207"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B100A2" w:rsidRDefault="00A55E68" w14:paraId="7B8B70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B100A2" w:rsidRDefault="00A55E68" w14:paraId="2F552E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B100A2" w:rsidRDefault="00A55E68" w14:paraId="71F831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B100A2" w14:paraId="70340674"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5201CD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4812" w:type="dxa"/>
            <w:shd w:val="clear" w:color="auto" w:fill="FFFFFF"/>
            <w:tcMar>
              <w:top w:w="68" w:type="dxa"/>
              <w:left w:w="28" w:type="dxa"/>
              <w:bottom w:w="0" w:type="dxa"/>
              <w:right w:w="28" w:type="dxa"/>
            </w:tcMar>
            <w:hideMark/>
          </w:tcPr>
          <w:p w:rsidRPr="00080035" w:rsidR="00A55E68" w:rsidP="00B100A2" w:rsidRDefault="00A55E68" w14:paraId="2A3E99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Rikets styrelse</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E9125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16B65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−55</w:t>
            </w:r>
          </w:p>
        </w:tc>
      </w:tr>
      <w:tr w:rsidRPr="00080035" w:rsidR="00A55E68" w:rsidTr="00B100A2" w14:paraId="18C6B4A0"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16E879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4812" w:type="dxa"/>
            <w:shd w:val="clear" w:color="auto" w:fill="FFFFFF"/>
            <w:tcMar>
              <w:top w:w="68" w:type="dxa"/>
              <w:left w:w="28" w:type="dxa"/>
              <w:bottom w:w="0" w:type="dxa"/>
              <w:right w:w="28" w:type="dxa"/>
            </w:tcMar>
            <w:hideMark/>
          </w:tcPr>
          <w:p w:rsidRPr="00080035" w:rsidR="00A55E68" w:rsidP="00B100A2" w:rsidRDefault="00A55E68" w14:paraId="6F9518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5E218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DD75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r>
      <w:tr w:rsidRPr="00080035" w:rsidR="00A55E68" w:rsidTr="00B100A2" w14:paraId="7E9CF072"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1A0C0E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4812" w:type="dxa"/>
            <w:shd w:val="clear" w:color="auto" w:fill="FFFFFF"/>
            <w:tcMar>
              <w:top w:w="68" w:type="dxa"/>
              <w:left w:w="28" w:type="dxa"/>
              <w:bottom w:w="0" w:type="dxa"/>
              <w:right w:w="28" w:type="dxa"/>
            </w:tcMar>
            <w:hideMark/>
          </w:tcPr>
          <w:p w:rsidRPr="00080035" w:rsidR="00A55E68" w:rsidP="00B100A2" w:rsidRDefault="00A55E68" w14:paraId="5B87D8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Skatt, tull och exekution</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58C09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75</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8617A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130</w:t>
            </w:r>
          </w:p>
        </w:tc>
      </w:tr>
      <w:tr w:rsidRPr="00080035" w:rsidR="00A55E68" w:rsidTr="00B100A2" w14:paraId="5E159F00"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65C152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4812" w:type="dxa"/>
            <w:shd w:val="clear" w:color="auto" w:fill="FFFFFF"/>
            <w:tcMar>
              <w:top w:w="68" w:type="dxa"/>
              <w:left w:w="28" w:type="dxa"/>
              <w:bottom w:w="0" w:type="dxa"/>
              <w:right w:w="28" w:type="dxa"/>
            </w:tcMar>
            <w:hideMark/>
          </w:tcPr>
          <w:p w:rsidRPr="00080035" w:rsidR="00A55E68" w:rsidP="00B100A2" w:rsidRDefault="00A55E68" w14:paraId="449559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Rättsväsendet</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08B12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1 697</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2547B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4 624</w:t>
            </w:r>
          </w:p>
        </w:tc>
      </w:tr>
      <w:tr w:rsidRPr="00080035" w:rsidR="00A55E68" w:rsidTr="00B100A2" w14:paraId="28A256C1"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E81B2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4812" w:type="dxa"/>
            <w:shd w:val="clear" w:color="auto" w:fill="FFFFFF"/>
            <w:tcMar>
              <w:top w:w="68" w:type="dxa"/>
              <w:left w:w="28" w:type="dxa"/>
              <w:bottom w:w="0" w:type="dxa"/>
              <w:right w:w="28" w:type="dxa"/>
            </w:tcMar>
            <w:hideMark/>
          </w:tcPr>
          <w:p w:rsidRPr="00080035" w:rsidR="00A55E68" w:rsidP="00B100A2" w:rsidRDefault="00A55E68" w14:paraId="50B210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Internationell samverkan</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A1D34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D837E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B100A2" w14:paraId="111F9037"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6E6FD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4812" w:type="dxa"/>
            <w:shd w:val="clear" w:color="auto" w:fill="FFFFFF"/>
            <w:tcMar>
              <w:top w:w="68" w:type="dxa"/>
              <w:left w:w="28" w:type="dxa"/>
              <w:bottom w:w="0" w:type="dxa"/>
              <w:right w:w="28" w:type="dxa"/>
            </w:tcMar>
            <w:hideMark/>
          </w:tcPr>
          <w:p w:rsidRPr="00080035" w:rsidR="00A55E68" w:rsidP="00B100A2" w:rsidRDefault="00A55E68" w14:paraId="1689E5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32627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9C54C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105</w:t>
            </w:r>
          </w:p>
        </w:tc>
      </w:tr>
      <w:tr w:rsidRPr="00080035" w:rsidR="00A55E68" w:rsidTr="00B100A2" w14:paraId="6D2098C6"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02EC55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w:t>
            </w:r>
          </w:p>
        </w:tc>
        <w:tc>
          <w:tcPr>
            <w:tcW w:w="4812" w:type="dxa"/>
            <w:shd w:val="clear" w:color="auto" w:fill="FFFFFF"/>
            <w:tcMar>
              <w:top w:w="68" w:type="dxa"/>
              <w:left w:w="28" w:type="dxa"/>
              <w:bottom w:w="0" w:type="dxa"/>
              <w:right w:w="28" w:type="dxa"/>
            </w:tcMar>
            <w:hideMark/>
          </w:tcPr>
          <w:p w:rsidRPr="00080035" w:rsidR="00A55E68" w:rsidP="00B100A2" w:rsidRDefault="00A55E68" w14:paraId="3F9D34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Internationellt bistånd</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CEF97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E8D48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25956E42"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1691C4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4812" w:type="dxa"/>
            <w:shd w:val="clear" w:color="auto" w:fill="FFFFFF"/>
            <w:tcMar>
              <w:top w:w="68" w:type="dxa"/>
              <w:left w:w="28" w:type="dxa"/>
              <w:bottom w:w="0" w:type="dxa"/>
              <w:right w:w="28" w:type="dxa"/>
            </w:tcMar>
            <w:hideMark/>
          </w:tcPr>
          <w:p w:rsidRPr="00080035" w:rsidR="00A55E68" w:rsidP="00B100A2" w:rsidRDefault="00A55E68" w14:paraId="712F94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Migration</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9656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−179</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1542E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−181</w:t>
            </w:r>
          </w:p>
        </w:tc>
      </w:tr>
      <w:tr w:rsidRPr="00080035" w:rsidR="00A55E68" w:rsidTr="00B100A2" w14:paraId="7A30F108"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0B39B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w:t>
            </w:r>
          </w:p>
        </w:tc>
        <w:tc>
          <w:tcPr>
            <w:tcW w:w="4812" w:type="dxa"/>
            <w:shd w:val="clear" w:color="auto" w:fill="FFFFFF"/>
            <w:tcMar>
              <w:top w:w="68" w:type="dxa"/>
              <w:left w:w="28" w:type="dxa"/>
              <w:bottom w:w="0" w:type="dxa"/>
              <w:right w:w="28" w:type="dxa"/>
            </w:tcMar>
            <w:hideMark/>
          </w:tcPr>
          <w:p w:rsidRPr="00080035" w:rsidR="00A55E68" w:rsidP="00B100A2" w:rsidRDefault="00A55E68" w14:paraId="355D14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EF230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886</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C3FE4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3 450</w:t>
            </w:r>
          </w:p>
        </w:tc>
      </w:tr>
      <w:tr w:rsidRPr="00080035" w:rsidR="00A55E68" w:rsidTr="00B100A2" w14:paraId="5E75D6BE"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429BB5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c>
          <w:tcPr>
            <w:tcW w:w="4812" w:type="dxa"/>
            <w:shd w:val="clear" w:color="auto" w:fill="FFFFFF"/>
            <w:tcMar>
              <w:top w:w="68" w:type="dxa"/>
              <w:left w:w="28" w:type="dxa"/>
              <w:bottom w:w="0" w:type="dxa"/>
              <w:right w:w="28" w:type="dxa"/>
            </w:tcMar>
            <w:hideMark/>
          </w:tcPr>
          <w:p w:rsidRPr="00080035" w:rsidR="00A55E68" w:rsidP="00B100A2" w:rsidRDefault="00A55E68" w14:paraId="6AA1B5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8B537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−9 801</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B2390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−9 820</w:t>
            </w:r>
          </w:p>
        </w:tc>
      </w:tr>
      <w:tr w:rsidRPr="00080035" w:rsidR="00A55E68" w:rsidTr="00B100A2" w14:paraId="5789CE09"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69BC16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4812" w:type="dxa"/>
            <w:shd w:val="clear" w:color="auto" w:fill="FFFFFF"/>
            <w:tcMar>
              <w:top w:w="68" w:type="dxa"/>
              <w:left w:w="28" w:type="dxa"/>
              <w:bottom w:w="0" w:type="dxa"/>
              <w:right w:w="28" w:type="dxa"/>
            </w:tcMar>
            <w:hideMark/>
          </w:tcPr>
          <w:p w:rsidRPr="00080035" w:rsidR="00A55E68" w:rsidP="00B100A2" w:rsidRDefault="00A55E68" w14:paraId="6FBA36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Ekonomisk trygghet vid ålderdom</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5BB63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−503</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0D507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−505</w:t>
            </w:r>
          </w:p>
        </w:tc>
      </w:tr>
      <w:tr w:rsidRPr="00080035" w:rsidR="00A55E68" w:rsidTr="00B100A2" w14:paraId="2D8A3CE0"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5CB224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4812" w:type="dxa"/>
            <w:shd w:val="clear" w:color="auto" w:fill="FFFFFF"/>
            <w:tcMar>
              <w:top w:w="68" w:type="dxa"/>
              <w:left w:w="28" w:type="dxa"/>
              <w:bottom w:w="0" w:type="dxa"/>
              <w:right w:w="28" w:type="dxa"/>
            </w:tcMar>
            <w:hideMark/>
          </w:tcPr>
          <w:p w:rsidRPr="00080035" w:rsidR="00A55E68" w:rsidP="00B100A2" w:rsidRDefault="00A55E68" w14:paraId="392A99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259F0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−3 810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F5B52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−3 888</w:t>
            </w:r>
          </w:p>
        </w:tc>
      </w:tr>
      <w:tr w:rsidRPr="00080035" w:rsidR="00A55E68" w:rsidTr="00B100A2" w14:paraId="18302466"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2B4E15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4812" w:type="dxa"/>
            <w:shd w:val="clear" w:color="auto" w:fill="FFFFFF"/>
            <w:tcMar>
              <w:top w:w="68" w:type="dxa"/>
              <w:left w:w="28" w:type="dxa"/>
              <w:bottom w:w="0" w:type="dxa"/>
              <w:right w:w="28" w:type="dxa"/>
            </w:tcMar>
            <w:hideMark/>
          </w:tcPr>
          <w:p w:rsidRPr="00080035" w:rsidR="00A55E68" w:rsidP="00B100A2" w:rsidRDefault="00A55E68" w14:paraId="6DA9E4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9A470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79</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484DD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79</w:t>
            </w:r>
          </w:p>
        </w:tc>
      </w:tr>
      <w:tr w:rsidRPr="00080035" w:rsidR="00A55E68" w:rsidTr="00B100A2" w14:paraId="76A2831F"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09F129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4812" w:type="dxa"/>
            <w:shd w:val="clear" w:color="auto" w:fill="FFFFFF"/>
            <w:tcMar>
              <w:top w:w="68" w:type="dxa"/>
              <w:left w:w="28" w:type="dxa"/>
              <w:bottom w:w="0" w:type="dxa"/>
              <w:right w:w="28" w:type="dxa"/>
            </w:tcMar>
            <w:hideMark/>
          </w:tcPr>
          <w:p w:rsidRPr="00080035" w:rsidR="00A55E68" w:rsidP="00B100A2" w:rsidRDefault="00A55E68" w14:paraId="03D417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Arbetsmarknad och arbetsliv</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AA517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2 950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A7571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2 841</w:t>
            </w:r>
          </w:p>
        </w:tc>
      </w:tr>
      <w:tr w:rsidRPr="00080035" w:rsidR="00A55E68" w:rsidTr="00B100A2" w14:paraId="6EA61416"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538D2D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c>
          <w:tcPr>
            <w:tcW w:w="4812" w:type="dxa"/>
            <w:shd w:val="clear" w:color="auto" w:fill="FFFFFF"/>
            <w:tcMar>
              <w:top w:w="68" w:type="dxa"/>
              <w:left w:w="28" w:type="dxa"/>
              <w:bottom w:w="0" w:type="dxa"/>
              <w:right w:w="28" w:type="dxa"/>
            </w:tcMar>
            <w:hideMark/>
          </w:tcPr>
          <w:p w:rsidRPr="00080035" w:rsidR="00A55E68" w:rsidP="00B100A2" w:rsidRDefault="00A55E68" w14:paraId="6A13AD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Studiestöd</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FE27D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1 362</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EE33C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1 369</w:t>
            </w:r>
          </w:p>
        </w:tc>
      </w:tr>
      <w:tr w:rsidRPr="00080035" w:rsidR="00A55E68" w:rsidTr="00B100A2" w14:paraId="42117CEA"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45D79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4812" w:type="dxa"/>
            <w:shd w:val="clear" w:color="auto" w:fill="FFFFFF"/>
            <w:tcMar>
              <w:top w:w="68" w:type="dxa"/>
              <w:left w:w="28" w:type="dxa"/>
              <w:bottom w:w="0" w:type="dxa"/>
              <w:right w:w="28" w:type="dxa"/>
            </w:tcMar>
            <w:hideMark/>
          </w:tcPr>
          <w:p w:rsidRPr="00080035" w:rsidR="00A55E68" w:rsidP="00B100A2" w:rsidRDefault="00A55E68" w14:paraId="411346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Utbildning och universitetsforskning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B8C76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4 414</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6B969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1 754</w:t>
            </w:r>
          </w:p>
        </w:tc>
      </w:tr>
      <w:tr w:rsidRPr="00080035" w:rsidR="00A55E68" w:rsidTr="00B100A2" w14:paraId="6B8B388E"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33F1EB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w:t>
            </w:r>
          </w:p>
        </w:tc>
        <w:tc>
          <w:tcPr>
            <w:tcW w:w="4812" w:type="dxa"/>
            <w:shd w:val="clear" w:color="auto" w:fill="FFFFFF"/>
            <w:tcMar>
              <w:top w:w="68" w:type="dxa"/>
              <w:left w:w="28" w:type="dxa"/>
              <w:bottom w:w="0" w:type="dxa"/>
              <w:right w:w="28" w:type="dxa"/>
            </w:tcMar>
            <w:hideMark/>
          </w:tcPr>
          <w:p w:rsidRPr="00080035" w:rsidR="00A55E68" w:rsidP="00B100A2" w:rsidRDefault="00A55E68" w14:paraId="62D188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Kultur, medier, trossamfund och fritid</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B7F37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A8215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−48</w:t>
            </w:r>
          </w:p>
        </w:tc>
      </w:tr>
      <w:tr w:rsidRPr="00080035" w:rsidR="00A55E68" w:rsidTr="00B100A2" w14:paraId="2D2CA917"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57058C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4812" w:type="dxa"/>
            <w:shd w:val="clear" w:color="auto" w:fill="FFFFFF"/>
            <w:tcMar>
              <w:top w:w="68" w:type="dxa"/>
              <w:left w:w="28" w:type="dxa"/>
              <w:bottom w:w="0" w:type="dxa"/>
              <w:right w:w="28" w:type="dxa"/>
            </w:tcMar>
            <w:hideMark/>
          </w:tcPr>
          <w:p w:rsidRPr="00080035" w:rsidR="00A55E68" w:rsidP="00B100A2" w:rsidRDefault="00A55E68" w14:paraId="0AF5BA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012F4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−2 080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22C00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−3 233</w:t>
            </w:r>
          </w:p>
        </w:tc>
      </w:tr>
      <w:tr w:rsidRPr="00080035" w:rsidR="00A55E68" w:rsidTr="00B100A2" w14:paraId="36334F81"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255FB0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w:t>
            </w:r>
          </w:p>
        </w:tc>
        <w:tc>
          <w:tcPr>
            <w:tcW w:w="4812" w:type="dxa"/>
            <w:shd w:val="clear" w:color="auto" w:fill="FFFFFF"/>
            <w:tcMar>
              <w:top w:w="68" w:type="dxa"/>
              <w:left w:w="28" w:type="dxa"/>
              <w:bottom w:w="0" w:type="dxa"/>
              <w:right w:w="28" w:type="dxa"/>
            </w:tcMar>
            <w:hideMark/>
          </w:tcPr>
          <w:p w:rsidRPr="00080035" w:rsidR="00A55E68" w:rsidP="00B100A2" w:rsidRDefault="00A55E68" w14:paraId="62F55E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Regional utveckling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A3CC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9845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w:t>
            </w:r>
          </w:p>
        </w:tc>
      </w:tr>
      <w:tr w:rsidRPr="00080035" w:rsidR="00A55E68" w:rsidTr="00B100A2" w14:paraId="7E7AE152"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697DCF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w:t>
            </w:r>
          </w:p>
        </w:tc>
        <w:tc>
          <w:tcPr>
            <w:tcW w:w="4812" w:type="dxa"/>
            <w:shd w:val="clear" w:color="auto" w:fill="FFFFFF"/>
            <w:tcMar>
              <w:top w:w="68" w:type="dxa"/>
              <w:left w:w="28" w:type="dxa"/>
              <w:bottom w:w="0" w:type="dxa"/>
              <w:right w:w="28" w:type="dxa"/>
            </w:tcMar>
            <w:hideMark/>
          </w:tcPr>
          <w:p w:rsidRPr="00080035" w:rsidR="00A55E68" w:rsidP="00B100A2" w:rsidRDefault="00A55E68" w14:paraId="1A8847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Allmän miljö- och naturvård</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9354F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1 331</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D4A82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28</w:t>
            </w:r>
          </w:p>
        </w:tc>
      </w:tr>
      <w:tr w:rsidRPr="00080035" w:rsidR="00A55E68" w:rsidTr="00B100A2" w14:paraId="79F89C66"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4B22F0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4812" w:type="dxa"/>
            <w:shd w:val="clear" w:color="auto" w:fill="FFFFFF"/>
            <w:tcMar>
              <w:top w:w="68" w:type="dxa"/>
              <w:left w:w="28" w:type="dxa"/>
              <w:bottom w:w="0" w:type="dxa"/>
              <w:right w:w="28" w:type="dxa"/>
            </w:tcMar>
            <w:hideMark/>
          </w:tcPr>
          <w:p w:rsidRPr="00080035" w:rsidR="00A55E68" w:rsidP="00B100A2" w:rsidRDefault="00A55E68" w14:paraId="166ED7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Energi</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53BCE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−321</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27F55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−357</w:t>
            </w:r>
          </w:p>
        </w:tc>
      </w:tr>
      <w:tr w:rsidRPr="00080035" w:rsidR="00A55E68" w:rsidTr="00B100A2" w14:paraId="4E603F66"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5194FA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w:t>
            </w:r>
          </w:p>
        </w:tc>
        <w:tc>
          <w:tcPr>
            <w:tcW w:w="4812" w:type="dxa"/>
            <w:shd w:val="clear" w:color="auto" w:fill="FFFFFF"/>
            <w:tcMar>
              <w:top w:w="68" w:type="dxa"/>
              <w:left w:w="28" w:type="dxa"/>
              <w:bottom w:w="0" w:type="dxa"/>
              <w:right w:w="28" w:type="dxa"/>
            </w:tcMar>
            <w:hideMark/>
          </w:tcPr>
          <w:p w:rsidRPr="00080035" w:rsidR="00A55E68" w:rsidP="00B100A2" w:rsidRDefault="00A55E68" w14:paraId="5B49AE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Kommunikationer</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4B630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96</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4C720C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−348</w:t>
            </w:r>
          </w:p>
        </w:tc>
      </w:tr>
      <w:tr w:rsidRPr="00080035" w:rsidR="00A55E68" w:rsidTr="00B100A2" w14:paraId="321F4A21"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5D6D0C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w:t>
            </w:r>
          </w:p>
        </w:tc>
        <w:tc>
          <w:tcPr>
            <w:tcW w:w="4812" w:type="dxa"/>
            <w:shd w:val="clear" w:color="auto" w:fill="FFFFFF"/>
            <w:tcMar>
              <w:top w:w="68" w:type="dxa"/>
              <w:left w:w="28" w:type="dxa"/>
              <w:bottom w:w="0" w:type="dxa"/>
              <w:right w:w="28" w:type="dxa"/>
            </w:tcMar>
            <w:hideMark/>
          </w:tcPr>
          <w:p w:rsidRPr="00080035" w:rsidR="00A55E68" w:rsidP="00B100A2" w:rsidRDefault="00A55E68" w14:paraId="3B84E8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4D7A5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265</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FE3D2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377</w:t>
            </w:r>
          </w:p>
        </w:tc>
      </w:tr>
      <w:tr w:rsidRPr="00080035" w:rsidR="00A55E68" w:rsidTr="00B100A2" w14:paraId="7345E137"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56B95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w:t>
            </w:r>
          </w:p>
        </w:tc>
        <w:tc>
          <w:tcPr>
            <w:tcW w:w="4812" w:type="dxa"/>
            <w:shd w:val="clear" w:color="auto" w:fill="FFFFFF"/>
            <w:tcMar>
              <w:top w:w="68" w:type="dxa"/>
              <w:left w:w="28" w:type="dxa"/>
              <w:bottom w:w="0" w:type="dxa"/>
              <w:right w:w="28" w:type="dxa"/>
            </w:tcMar>
            <w:hideMark/>
          </w:tcPr>
          <w:p w:rsidRPr="00080035" w:rsidR="00A55E68" w:rsidP="00B100A2" w:rsidRDefault="00A55E68" w14:paraId="3B5DB9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Näringsliv</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596C5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4238F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w:t>
            </w:r>
          </w:p>
        </w:tc>
      </w:tr>
      <w:tr w:rsidRPr="00080035" w:rsidR="00A55E68" w:rsidTr="00B100A2" w14:paraId="5910FDE9"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5ADDFD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4812" w:type="dxa"/>
            <w:shd w:val="clear" w:color="auto" w:fill="FFFFFF"/>
            <w:tcMar>
              <w:top w:w="68" w:type="dxa"/>
              <w:left w:w="28" w:type="dxa"/>
              <w:bottom w:w="0" w:type="dxa"/>
              <w:right w:w="28" w:type="dxa"/>
            </w:tcMar>
            <w:hideMark/>
          </w:tcPr>
          <w:p w:rsidRPr="00080035" w:rsidR="00A55E68" w:rsidP="00B100A2" w:rsidRDefault="00A55E68" w14:paraId="115327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Allmänna bidrag till kommuner</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3E2E0A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−408</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74765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−512</w:t>
            </w:r>
          </w:p>
        </w:tc>
      </w:tr>
      <w:tr w:rsidRPr="00080035" w:rsidR="00A55E68" w:rsidTr="00B100A2" w14:paraId="63CF44E3"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7BE9CC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w:t>
            </w:r>
          </w:p>
        </w:tc>
        <w:tc>
          <w:tcPr>
            <w:tcW w:w="4812" w:type="dxa"/>
            <w:shd w:val="clear" w:color="auto" w:fill="FFFFFF"/>
            <w:tcMar>
              <w:top w:w="68" w:type="dxa"/>
              <w:left w:w="28" w:type="dxa"/>
              <w:bottom w:w="0" w:type="dxa"/>
              <w:right w:w="28" w:type="dxa"/>
            </w:tcMar>
            <w:hideMark/>
          </w:tcPr>
          <w:p w:rsidRPr="00080035" w:rsidR="00A55E68" w:rsidP="00B100A2" w:rsidRDefault="00A55E68" w14:paraId="53518A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Statsskuldsräntor m.m.</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7A38BA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D5152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7ED7751E" w14:textId="77777777">
        <w:tc>
          <w:tcPr>
            <w:tcW w:w="395" w:type="dxa"/>
            <w:shd w:val="clear" w:color="auto" w:fill="FFFFFF"/>
            <w:tcMar>
              <w:top w:w="68" w:type="dxa"/>
              <w:left w:w="28" w:type="dxa"/>
              <w:bottom w:w="0" w:type="dxa"/>
              <w:right w:w="150" w:type="dxa"/>
            </w:tcMar>
            <w:hideMark/>
          </w:tcPr>
          <w:p w:rsidRPr="00080035" w:rsidR="00A55E68" w:rsidP="00B100A2" w:rsidRDefault="00A55E68" w14:paraId="2192AE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27</w:t>
            </w:r>
          </w:p>
        </w:tc>
        <w:tc>
          <w:tcPr>
            <w:tcW w:w="4812" w:type="dxa"/>
            <w:shd w:val="clear" w:color="auto" w:fill="FFFFFF"/>
            <w:tcMar>
              <w:top w:w="68" w:type="dxa"/>
              <w:left w:w="28" w:type="dxa"/>
              <w:bottom w:w="0" w:type="dxa"/>
              <w:right w:w="28" w:type="dxa"/>
            </w:tcMar>
            <w:hideMark/>
          </w:tcPr>
          <w:p w:rsidRPr="00080035" w:rsidR="00A55E68" w:rsidP="00B100A2" w:rsidRDefault="00A55E68" w14:paraId="133C5B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Avgiften till Europeiska unionen</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0D8A89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6B6D3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2AC6EF65" w14:textId="77777777">
        <w:tc>
          <w:tcPr>
            <w:tcW w:w="520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B100A2" w:rsidRDefault="00A55E68" w14:paraId="2AB4F4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 utgiftsområden</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7B02EC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−3 886</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3A27FA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−4 193</w:t>
            </w:r>
          </w:p>
        </w:tc>
      </w:tr>
      <w:tr w:rsidRPr="00080035" w:rsidR="00A55E68" w:rsidTr="00B100A2" w14:paraId="3B60A3F7" w14:textId="77777777">
        <w:tc>
          <w:tcPr>
            <w:tcW w:w="5207" w:type="dxa"/>
            <w:gridSpan w:val="2"/>
            <w:shd w:val="clear" w:color="auto" w:fill="FFFFFF"/>
            <w:tcMar>
              <w:top w:w="68" w:type="dxa"/>
              <w:left w:w="28" w:type="dxa"/>
              <w:bottom w:w="0" w:type="dxa"/>
              <w:right w:w="28" w:type="dxa"/>
            </w:tcMar>
            <w:hideMark/>
          </w:tcPr>
          <w:p w:rsidRPr="00080035" w:rsidR="00A55E68" w:rsidP="00B100A2" w:rsidRDefault="00A55E68" w14:paraId="2CDAC7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602A93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C6F78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50803EA3" w14:textId="77777777">
        <w:tc>
          <w:tcPr>
            <w:tcW w:w="520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B100A2" w:rsidRDefault="00A55E68" w14:paraId="057F1E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 utgifter</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78D484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−3 886</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0BF4FC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−4 193</w:t>
            </w:r>
          </w:p>
        </w:tc>
      </w:tr>
      <w:tr w:rsidRPr="00080035" w:rsidR="00A55E68" w:rsidTr="00B100A2" w14:paraId="7138CFB1" w14:textId="77777777">
        <w:tc>
          <w:tcPr>
            <w:tcW w:w="5207" w:type="dxa"/>
            <w:gridSpan w:val="2"/>
            <w:shd w:val="clear" w:color="auto" w:fill="FFFFFF"/>
            <w:tcMar>
              <w:top w:w="68" w:type="dxa"/>
              <w:left w:w="28" w:type="dxa"/>
              <w:bottom w:w="0" w:type="dxa"/>
              <w:right w:w="28" w:type="dxa"/>
            </w:tcMar>
            <w:hideMark/>
          </w:tcPr>
          <w:p w:rsidRPr="00080035" w:rsidR="00A55E68" w:rsidP="00B100A2" w:rsidRDefault="00A55E68" w14:paraId="62EFC8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Riksgäldskontorets nettoutlåning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23DF8C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5210FF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0A753D56" w14:textId="77777777">
        <w:tc>
          <w:tcPr>
            <w:tcW w:w="5207" w:type="dxa"/>
            <w:gridSpan w:val="2"/>
            <w:shd w:val="clear" w:color="auto" w:fill="FFFFFF"/>
            <w:tcMar>
              <w:top w:w="68" w:type="dxa"/>
              <w:left w:w="28" w:type="dxa"/>
              <w:bottom w:w="0" w:type="dxa"/>
              <w:right w:w="28" w:type="dxa"/>
            </w:tcMar>
            <w:hideMark/>
          </w:tcPr>
          <w:p w:rsidRPr="00080035" w:rsidR="00A55E68" w:rsidP="00B100A2" w:rsidRDefault="00A55E68" w14:paraId="2B84AA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Kassamässig korrigering</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B8016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080035" w:rsidR="00A55E68" w:rsidP="00B100A2" w:rsidRDefault="00A55E68" w14:paraId="1BE064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B100A2" w14:paraId="252E3B10" w14:textId="77777777">
        <w:tc>
          <w:tcPr>
            <w:tcW w:w="520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B100A2" w:rsidRDefault="00A55E68" w14:paraId="4EBED1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098288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−3 886</w:t>
            </w:r>
          </w:p>
        </w:tc>
        <w:tc>
          <w:tcPr>
            <w:tcW w:w="164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B100A2" w:rsidRDefault="00A55E68" w14:paraId="6FB59B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−4 193</w:t>
            </w:r>
          </w:p>
        </w:tc>
      </w:tr>
    </w:tbl>
    <w:p w:rsidRPr="00080035" w:rsidR="00A55E68" w:rsidP="00A55E68" w:rsidRDefault="00A55E68" w14:paraId="799C9BEB" w14:textId="77777777">
      <w:pPr>
        <w:spacing w:before="80"/>
        <w:ind w:firstLine="0"/>
      </w:pPr>
    </w:p>
    <w:p w:rsidRPr="00080035" w:rsidR="00A55E68" w:rsidP="00B100A2" w:rsidRDefault="00A55E68" w14:paraId="08166EAD" w14:textId="76AAF128">
      <w:pPr>
        <w:pStyle w:val="Rubrik1"/>
        <w:spacing w:after="150"/>
        <w:rPr>
          <w:rFonts w:ascii="Times New Roman" w:hAnsi="Times New Roman" w:eastAsia="Times New Roman" w:cs="Times New Roman"/>
          <w:i/>
          <w:iCs/>
          <w:color w:val="000000"/>
          <w:kern w:val="0"/>
          <w:sz w:val="20"/>
          <w:szCs w:val="20"/>
          <w:lang w:eastAsia="sv-SE"/>
        </w:rPr>
      </w:pPr>
      <w:bookmarkStart w:name="_Toc84265550" w:id="397"/>
      <w:bookmarkStart w:name="_Toc84334404" w:id="398"/>
      <w:bookmarkStart w:name="_Toc129942707" w:id="399"/>
      <w:r w:rsidRPr="00080035">
        <w:lastRenderedPageBreak/>
        <w:t>Bilaga C Beräkning av statsbudgetens inkomster 2022</w:t>
      </w:r>
      <w:bookmarkEnd w:id="397"/>
      <w:bookmarkEnd w:id="398"/>
      <w:bookmarkEnd w:id="399"/>
    </w:p>
    <w:p w:rsidRPr="00080035" w:rsidR="00A55E68" w:rsidP="00B100A2" w:rsidRDefault="00A55E68" w14:paraId="5FA09054"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B100A2">
        <w:t>Tusental</w:t>
      </w:r>
      <w:r w:rsidRPr="00080035">
        <w:rPr>
          <w:rFonts w:ascii="Times New Roman" w:hAnsi="Times New Roman" w:eastAsia="Times New Roman" w:cs="Times New Roman"/>
          <w:iCs/>
          <w:color w:val="000000"/>
          <w:kern w:val="0"/>
          <w:lang w:eastAsia="sv-SE"/>
          <w14:numSpacing w14:val="default"/>
        </w:rPr>
        <w:t xml:space="preserve">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5047"/>
        <w:gridCol w:w="1729"/>
        <w:gridCol w:w="1729"/>
      </w:tblGrid>
      <w:tr w:rsidRPr="00080035" w:rsidR="00A55E68" w:rsidTr="00CE32C0" w14:paraId="78871FF0" w14:textId="77777777">
        <w:trPr>
          <w:tblHeader/>
        </w:trPr>
        <w:tc>
          <w:tcPr>
            <w:tcW w:w="5047"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80035" w:rsidR="00A55E68" w:rsidP="00CE32C0" w:rsidRDefault="00A55E68" w14:paraId="2DCDCA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Inkomsttitel</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CE32C0" w:rsidRDefault="00A55E68" w14:paraId="4AD1C3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80035" w:rsidR="00A55E68" w:rsidP="00CE32C0" w:rsidRDefault="00A55E68" w14:paraId="6C50F2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 (L)</w:t>
            </w:r>
          </w:p>
        </w:tc>
      </w:tr>
      <w:tr w:rsidRPr="00080035" w:rsidR="00A55E68" w:rsidTr="00AE4985" w14:paraId="354820C3"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72E12B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434AF9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699 968 626</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E635F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−9 836 000</w:t>
            </w:r>
          </w:p>
        </w:tc>
      </w:tr>
      <w:tr w:rsidRPr="00080035" w:rsidR="00A55E68" w:rsidTr="00AE4985" w14:paraId="1CAABE0D"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2B1DAE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1111 Statlig inkomstskatt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CC155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54 707 724</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1007F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−4 920 000</w:t>
            </w:r>
          </w:p>
        </w:tc>
      </w:tr>
      <w:tr w:rsidRPr="00080035" w:rsidR="00A55E68" w:rsidTr="00AE4985" w14:paraId="6D350DE7"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5D49C2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1115 Kommunal inkomstskatt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71C40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829 121 840</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08EC52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−1 926 000</w:t>
            </w:r>
          </w:p>
        </w:tc>
      </w:tr>
      <w:tr w:rsidRPr="00080035" w:rsidR="00A55E68" w:rsidTr="00AE4985" w14:paraId="714AB484"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27635A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1120 Allmän pensionsavgift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9992C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142 000 175</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743A07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−90 000</w:t>
            </w:r>
          </w:p>
        </w:tc>
      </w:tr>
      <w:tr w:rsidRPr="00080035" w:rsidR="00A55E68" w:rsidTr="00AE4985" w14:paraId="7315DDBC"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59FC12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1130 Artistskatt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366B37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4A4FD1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AE4985" w14:paraId="462F68C4"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28E868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1140 Skattereduktioner</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770AB7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−325 861 113</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712226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−2 900 000</w:t>
            </w:r>
          </w:p>
        </w:tc>
      </w:tr>
      <w:tr w:rsidRPr="00080035" w:rsidR="00A55E68" w:rsidTr="00CE32C0" w14:paraId="6E29F3B4"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23D2EF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AE4985" w14:paraId="0B59B089"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5A7737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AA2A8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656 081 264</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3D1C8C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−220 000</w:t>
            </w:r>
          </w:p>
        </w:tc>
      </w:tr>
      <w:tr w:rsidRPr="00080035" w:rsidR="00A55E68" w:rsidTr="00AE4985" w14:paraId="18826D1B"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0AD63D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1210 Arbetsgivaravgifter</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580062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650 550 006</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1C18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−220 000</w:t>
            </w:r>
          </w:p>
        </w:tc>
      </w:tr>
      <w:tr w:rsidRPr="00080035" w:rsidR="00A55E68" w:rsidTr="00AE4985" w14:paraId="4B3B4EE3"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5EA064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1240 Egenavgifter</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4A47C4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13 916 853</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3E4DD6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AE4985" w14:paraId="650FC08D"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3D4E3F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7DF6F1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−44 607 084</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05AD51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AE4985" w14:paraId="1AFC3CE3"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285ACA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1270 Särskild löneskatt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3E1A2B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54 580 049</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0D0BDB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AE4985" w14:paraId="72C848CC"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59B89C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1280 Nedsättningar</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1A4AFC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−18 948 405</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49C3AC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AE4985" w14:paraId="499E611E"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089DB9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1290 Tjänstegruppliv</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5E782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589 845</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3D74EC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CE32C0" w14:paraId="203D85A6"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5C00A8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AE4985" w14:paraId="053448EE"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733CFE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1300 Skatt på kapital</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05FB91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316 724 321</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1F1BB6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2 930 000</w:t>
            </w:r>
          </w:p>
        </w:tc>
      </w:tr>
      <w:tr w:rsidRPr="00080035" w:rsidR="00A55E68" w:rsidTr="00AE4985" w14:paraId="5EEF9D57"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41DE87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1310 Skatt på kapital, hushåll</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10FE97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86 042 613</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11FE2C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−1 700 000</w:t>
            </w:r>
          </w:p>
        </w:tc>
      </w:tr>
      <w:tr w:rsidRPr="00080035" w:rsidR="00A55E68" w:rsidTr="00AE4985" w14:paraId="31BFBC8E"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29740B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1320 Skatt på företagsvinster</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63D76E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166 837 235</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5AB01F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−1 560 000</w:t>
            </w:r>
          </w:p>
        </w:tc>
      </w:tr>
      <w:tr w:rsidRPr="00080035" w:rsidR="00A55E68" w:rsidTr="00AE4985" w14:paraId="22655963"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23B174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1330 Kupongskatt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69C834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5 759 753</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408DFE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AE4985" w14:paraId="2D64EF46"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2522E5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1340 Avkastningsskatt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46D05A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7 423 010</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422556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AE4985" w14:paraId="1FD2244C"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143C2361" w14:textId="26C9E8E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1350 Fastighets</w:t>
            </w:r>
            <w:r w:rsidR="009866B2">
              <w:rPr>
                <w:rFonts w:ascii="Times New Roman" w:hAnsi="Times New Roman" w:eastAsia="Times New Roman" w:cs="Times New Roman"/>
                <w:color w:val="000000"/>
                <w:kern w:val="0"/>
                <w:sz w:val="20"/>
                <w:szCs w:val="20"/>
                <w:lang w:eastAsia="sv-SE"/>
                <w14:numSpacing w14:val="default"/>
              </w:rPr>
              <w:t>s</w:t>
            </w:r>
            <w:r w:rsidRPr="00080035">
              <w:rPr>
                <w:rFonts w:ascii="Times New Roman" w:hAnsi="Times New Roman" w:eastAsia="Times New Roman" w:cs="Times New Roman"/>
                <w:color w:val="000000"/>
                <w:kern w:val="0"/>
                <w:sz w:val="20"/>
                <w:szCs w:val="20"/>
                <w:lang w:eastAsia="sv-SE"/>
                <w14:numSpacing w14:val="default"/>
              </w:rPr>
              <w:t>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6225F6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35 927 402</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6573A0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6 200 000</w:t>
            </w:r>
          </w:p>
        </w:tc>
      </w:tr>
      <w:tr w:rsidRPr="00080035" w:rsidR="00A55E68" w:rsidTr="00AE4985" w14:paraId="49C8CB24"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5BC72E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1360 Stämpelskatt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033FB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14 734 308</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3E6F2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−10 000</w:t>
            </w:r>
          </w:p>
        </w:tc>
      </w:tr>
      <w:tr w:rsidRPr="00080035" w:rsidR="00A55E68" w:rsidTr="00CE32C0" w14:paraId="4AC3ECED"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372613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AE4985" w14:paraId="3D5F9DB6"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596520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1789B3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671 957 954</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18B39B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−57 500</w:t>
            </w:r>
          </w:p>
        </w:tc>
      </w:tr>
      <w:tr w:rsidRPr="00080035" w:rsidR="00A55E68" w:rsidTr="00AE4985" w14:paraId="0A3214DE"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183230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1410 Mervärdesskatt, hushåll</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587C63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526 816 803</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37065D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−62 500</w:t>
            </w:r>
          </w:p>
        </w:tc>
      </w:tr>
      <w:tr w:rsidRPr="00080035" w:rsidR="00A55E68" w:rsidTr="00AE4985" w14:paraId="25605DBD"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3E5749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1420 Skatt på alkohol och tobak</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35BE31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28 519 640</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5C78E7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AE4985" w14:paraId="50FCD2C0"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7CF8E8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73EC78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56 482 051</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51D0C4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−15 000</w:t>
            </w:r>
          </w:p>
        </w:tc>
      </w:tr>
      <w:tr w:rsidRPr="00080035" w:rsidR="00A55E68" w:rsidTr="00AE4985" w14:paraId="013001F3"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0E2DEE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13332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D85CD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AE4985" w14:paraId="7C5C2171"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29C77F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1440 Koldioxidskatt</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6566A8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21 954 815</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E4DDE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390 000</w:t>
            </w:r>
          </w:p>
        </w:tc>
      </w:tr>
      <w:tr w:rsidRPr="00080035" w:rsidR="00A55E68" w:rsidTr="00AE4985" w14:paraId="4095A4EB"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757BDE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C0CA3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7 223 481</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7BE5F9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−370 000</w:t>
            </w:r>
          </w:p>
        </w:tc>
      </w:tr>
      <w:tr w:rsidRPr="00080035" w:rsidR="00A55E68" w:rsidTr="00AE4985" w14:paraId="7E99FD19"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47E496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1470 Skatt på vägtrafik</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763F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23 400 368</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409A68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AE4985" w14:paraId="59B795FA"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748FA7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1480 Övriga skatter</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462C4A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7 560 796</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2C3DCB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CE32C0" w14:paraId="18E27889"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73016D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CE32C0" w14:paraId="6B0F3923"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4336E1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1500 Skatt på import</w:t>
            </w:r>
          </w:p>
        </w:tc>
        <w:tc>
          <w:tcPr>
            <w:tcW w:w="1729" w:type="dxa"/>
            <w:shd w:val="clear" w:color="auto" w:fill="FFFFFF"/>
            <w:tcMar>
              <w:top w:w="68" w:type="dxa"/>
              <w:left w:w="28" w:type="dxa"/>
              <w:bottom w:w="0" w:type="dxa"/>
              <w:right w:w="28" w:type="dxa"/>
            </w:tcMar>
            <w:hideMark/>
          </w:tcPr>
          <w:p w:rsidRPr="00080035" w:rsidR="00A55E68" w:rsidP="00CE32C0" w:rsidRDefault="00A55E68" w14:paraId="2B63D1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6 990 812</w:t>
            </w:r>
          </w:p>
        </w:tc>
        <w:tc>
          <w:tcPr>
            <w:tcW w:w="1729" w:type="dxa"/>
            <w:shd w:val="clear" w:color="auto" w:fill="FFFFFF"/>
            <w:tcMar>
              <w:top w:w="68" w:type="dxa"/>
              <w:left w:w="28" w:type="dxa"/>
              <w:bottom w:w="0" w:type="dxa"/>
              <w:right w:w="28" w:type="dxa"/>
            </w:tcMar>
            <w:hideMark/>
          </w:tcPr>
          <w:p w:rsidRPr="00080035" w:rsidR="00A55E68" w:rsidP="00CE32C0" w:rsidRDefault="00A55E68" w14:paraId="2F7308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CE32C0" w14:paraId="7791E130"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420FEA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CE32C0" w14:paraId="406E8510"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3278D5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729" w:type="dxa"/>
            <w:shd w:val="clear" w:color="auto" w:fill="FFFFFF"/>
            <w:tcMar>
              <w:top w:w="68" w:type="dxa"/>
              <w:left w:w="28" w:type="dxa"/>
              <w:bottom w:w="0" w:type="dxa"/>
              <w:right w:w="28" w:type="dxa"/>
            </w:tcMar>
            <w:hideMark/>
          </w:tcPr>
          <w:p w:rsidRPr="00080035" w:rsidR="00A55E68" w:rsidP="00CE32C0" w:rsidRDefault="00A55E68" w14:paraId="60AAA6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14 227 748</w:t>
            </w:r>
          </w:p>
        </w:tc>
        <w:tc>
          <w:tcPr>
            <w:tcW w:w="1729" w:type="dxa"/>
            <w:shd w:val="clear" w:color="auto" w:fill="FFFFFF"/>
            <w:tcMar>
              <w:top w:w="68" w:type="dxa"/>
              <w:left w:w="28" w:type="dxa"/>
              <w:bottom w:w="0" w:type="dxa"/>
              <w:right w:w="28" w:type="dxa"/>
            </w:tcMar>
            <w:hideMark/>
          </w:tcPr>
          <w:p w:rsidRPr="00080035" w:rsidR="00A55E68" w:rsidP="00CE32C0" w:rsidRDefault="00A55E68" w14:paraId="0DC101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CE32C0" w14:paraId="1E45F9BA"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6AF399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CE32C0" w14:paraId="700B1BFB"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7D8A28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729" w:type="dxa"/>
            <w:shd w:val="clear" w:color="auto" w:fill="FFFFFF"/>
            <w:tcMar>
              <w:top w:w="68" w:type="dxa"/>
              <w:left w:w="28" w:type="dxa"/>
              <w:bottom w:w="0" w:type="dxa"/>
              <w:right w:w="28" w:type="dxa"/>
            </w:tcMar>
            <w:hideMark/>
          </w:tcPr>
          <w:p w:rsidRPr="00080035" w:rsidR="00A55E68" w:rsidP="00CE32C0" w:rsidRDefault="00A55E68" w14:paraId="3848CD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−6 990 812</w:t>
            </w:r>
          </w:p>
        </w:tc>
        <w:tc>
          <w:tcPr>
            <w:tcW w:w="1729" w:type="dxa"/>
            <w:shd w:val="clear" w:color="auto" w:fill="FFFFFF"/>
            <w:tcMar>
              <w:top w:w="68" w:type="dxa"/>
              <w:left w:w="28" w:type="dxa"/>
              <w:bottom w:w="0" w:type="dxa"/>
              <w:right w:w="28" w:type="dxa"/>
            </w:tcMar>
            <w:hideMark/>
          </w:tcPr>
          <w:p w:rsidRPr="00080035" w:rsidR="00A55E68" w:rsidP="00CE32C0" w:rsidRDefault="00A55E68" w14:paraId="5C0612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CE32C0" w14:paraId="4CF8CBCD"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753D55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CE32C0" w14:paraId="2F34233C"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7FAF63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729" w:type="dxa"/>
            <w:shd w:val="clear" w:color="auto" w:fill="FFFFFF"/>
            <w:tcMar>
              <w:top w:w="68" w:type="dxa"/>
              <w:left w:w="28" w:type="dxa"/>
              <w:bottom w:w="0" w:type="dxa"/>
              <w:right w:w="28" w:type="dxa"/>
            </w:tcMar>
            <w:hideMark/>
          </w:tcPr>
          <w:p w:rsidRPr="00080035" w:rsidR="00A55E68" w:rsidP="00CE32C0" w:rsidRDefault="00A55E68" w14:paraId="0686DC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2 358 959 913</w:t>
            </w:r>
          </w:p>
        </w:tc>
        <w:tc>
          <w:tcPr>
            <w:tcW w:w="1729" w:type="dxa"/>
            <w:shd w:val="clear" w:color="auto" w:fill="FFFFFF"/>
            <w:tcMar>
              <w:top w:w="68" w:type="dxa"/>
              <w:left w:w="28" w:type="dxa"/>
              <w:bottom w:w="0" w:type="dxa"/>
              <w:right w:w="28" w:type="dxa"/>
            </w:tcMar>
            <w:hideMark/>
          </w:tcPr>
          <w:p w:rsidRPr="00080035" w:rsidR="00A55E68" w:rsidP="00CE32C0" w:rsidRDefault="00A55E68" w14:paraId="7EC38E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−7 183 500</w:t>
            </w:r>
          </w:p>
        </w:tc>
      </w:tr>
      <w:tr w:rsidRPr="00080035" w:rsidR="00A55E68" w:rsidTr="00CE32C0" w14:paraId="5771FB2B"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7E3878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CE32C0" w14:paraId="669CFA01"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4ABD72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729" w:type="dxa"/>
            <w:shd w:val="clear" w:color="auto" w:fill="FFFFFF"/>
            <w:tcMar>
              <w:top w:w="68" w:type="dxa"/>
              <w:left w:w="28" w:type="dxa"/>
              <w:bottom w:w="0" w:type="dxa"/>
              <w:right w:w="28" w:type="dxa"/>
            </w:tcMar>
            <w:hideMark/>
          </w:tcPr>
          <w:p w:rsidRPr="00080035" w:rsidR="00A55E68" w:rsidP="00CE32C0" w:rsidRDefault="00A55E68" w14:paraId="60D960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−1 142 287 113</w:t>
            </w:r>
          </w:p>
        </w:tc>
        <w:tc>
          <w:tcPr>
            <w:tcW w:w="1729" w:type="dxa"/>
            <w:shd w:val="clear" w:color="auto" w:fill="FFFFFF"/>
            <w:tcMar>
              <w:top w:w="68" w:type="dxa"/>
              <w:left w:w="28" w:type="dxa"/>
              <w:bottom w:w="0" w:type="dxa"/>
              <w:right w:w="28" w:type="dxa"/>
            </w:tcMar>
            <w:hideMark/>
          </w:tcPr>
          <w:p w:rsidRPr="00080035" w:rsidR="00A55E68" w:rsidP="00CE32C0" w:rsidRDefault="00A55E68" w14:paraId="0E5825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2 016 000</w:t>
            </w:r>
          </w:p>
        </w:tc>
      </w:tr>
      <w:tr w:rsidRPr="00080035" w:rsidR="00DF6A7D" w:rsidTr="00CE32C0" w14:paraId="549E4062" w14:textId="77777777">
        <w:tc>
          <w:tcPr>
            <w:tcW w:w="5047" w:type="dxa"/>
            <w:shd w:val="clear" w:color="auto" w:fill="FFFFFF"/>
            <w:tcMar>
              <w:top w:w="68" w:type="dxa"/>
              <w:left w:w="28" w:type="dxa"/>
              <w:bottom w:w="0" w:type="dxa"/>
              <w:right w:w="28" w:type="dxa"/>
            </w:tcMar>
          </w:tcPr>
          <w:p w:rsidRPr="00080035" w:rsidR="00DF6A7D" w:rsidP="00CE32C0" w:rsidRDefault="00DF6A7D" w14:paraId="1BB9F4F4" w14:textId="5618CBB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lastRenderedPageBreak/>
              <w:t> </w:t>
            </w:r>
          </w:p>
        </w:tc>
        <w:tc>
          <w:tcPr>
            <w:tcW w:w="1729" w:type="dxa"/>
            <w:shd w:val="clear" w:color="auto" w:fill="FFFFFF"/>
            <w:tcMar>
              <w:top w:w="68" w:type="dxa"/>
              <w:left w:w="28" w:type="dxa"/>
              <w:bottom w:w="0" w:type="dxa"/>
              <w:right w:w="28" w:type="dxa"/>
            </w:tcMar>
          </w:tcPr>
          <w:p w:rsidRPr="00080035" w:rsidR="00DF6A7D" w:rsidP="00CE32C0" w:rsidRDefault="00DF6A7D" w14:paraId="47F6EA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729" w:type="dxa"/>
            <w:shd w:val="clear" w:color="auto" w:fill="FFFFFF"/>
            <w:tcMar>
              <w:top w:w="68" w:type="dxa"/>
              <w:left w:w="28" w:type="dxa"/>
              <w:bottom w:w="0" w:type="dxa"/>
              <w:right w:w="28" w:type="dxa"/>
            </w:tcMar>
          </w:tcPr>
          <w:p w:rsidRPr="00080035" w:rsidR="00DF6A7D" w:rsidP="00CE32C0" w:rsidRDefault="00DF6A7D" w14:paraId="669DF3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r w:rsidRPr="00080035" w:rsidR="00A55E68" w:rsidTr="00CE32C0" w14:paraId="6E30ECF2"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2660CD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729" w:type="dxa"/>
            <w:shd w:val="clear" w:color="auto" w:fill="FFFFFF"/>
            <w:tcMar>
              <w:top w:w="68" w:type="dxa"/>
              <w:left w:w="28" w:type="dxa"/>
              <w:bottom w:w="0" w:type="dxa"/>
              <w:right w:w="28" w:type="dxa"/>
            </w:tcMar>
            <w:hideMark/>
          </w:tcPr>
          <w:p w:rsidRPr="00080035" w:rsidR="00A55E68" w:rsidP="00CE32C0" w:rsidRDefault="00A55E68" w14:paraId="6AA8AF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1 216 672 800</w:t>
            </w:r>
          </w:p>
        </w:tc>
        <w:tc>
          <w:tcPr>
            <w:tcW w:w="1729" w:type="dxa"/>
            <w:shd w:val="clear" w:color="auto" w:fill="FFFFFF"/>
            <w:tcMar>
              <w:top w:w="68" w:type="dxa"/>
              <w:left w:w="28" w:type="dxa"/>
              <w:bottom w:w="0" w:type="dxa"/>
              <w:right w:w="28" w:type="dxa"/>
            </w:tcMar>
            <w:hideMark/>
          </w:tcPr>
          <w:p w:rsidRPr="00080035" w:rsidR="00A55E68" w:rsidP="00CE32C0" w:rsidRDefault="00A55E68" w14:paraId="645D66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−5 167 500</w:t>
            </w:r>
          </w:p>
        </w:tc>
      </w:tr>
      <w:tr w:rsidRPr="00080035" w:rsidR="00A55E68" w:rsidTr="00CE32C0" w14:paraId="01DF9A38"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65FEFA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CE32C0" w14:paraId="5D6D115E"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7A2C0E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1900 Periodiseringar</w:t>
            </w:r>
          </w:p>
        </w:tc>
        <w:tc>
          <w:tcPr>
            <w:tcW w:w="1729" w:type="dxa"/>
            <w:shd w:val="clear" w:color="auto" w:fill="FFFFFF"/>
            <w:tcMar>
              <w:top w:w="68" w:type="dxa"/>
              <w:left w:w="28" w:type="dxa"/>
              <w:bottom w:w="0" w:type="dxa"/>
              <w:right w:w="28" w:type="dxa"/>
            </w:tcMar>
            <w:hideMark/>
          </w:tcPr>
          <w:p w:rsidRPr="00080035" w:rsidR="00A55E68" w:rsidP="00CE32C0" w:rsidRDefault="00A55E68" w14:paraId="0730E7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5 124 024</w:t>
            </w:r>
          </w:p>
        </w:tc>
        <w:tc>
          <w:tcPr>
            <w:tcW w:w="1729" w:type="dxa"/>
            <w:shd w:val="clear" w:color="auto" w:fill="FFFFFF"/>
            <w:tcMar>
              <w:top w:w="68" w:type="dxa"/>
              <w:left w:w="28" w:type="dxa"/>
              <w:bottom w:w="0" w:type="dxa"/>
              <w:right w:w="28" w:type="dxa"/>
            </w:tcMar>
            <w:hideMark/>
          </w:tcPr>
          <w:p w:rsidRPr="00080035" w:rsidR="00A55E68" w:rsidP="00CE32C0" w:rsidRDefault="00A55E68" w14:paraId="7A1D9F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CE32C0" w14:paraId="02F563F7"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3C401F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CE32C0" w14:paraId="199860E8"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1B08AD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729" w:type="dxa"/>
            <w:shd w:val="clear" w:color="auto" w:fill="FFFFFF"/>
            <w:tcMar>
              <w:top w:w="68" w:type="dxa"/>
              <w:left w:w="28" w:type="dxa"/>
              <w:bottom w:w="0" w:type="dxa"/>
              <w:right w:w="28" w:type="dxa"/>
            </w:tcMar>
            <w:hideMark/>
          </w:tcPr>
          <w:p w:rsidRPr="00080035" w:rsidR="00A55E68" w:rsidP="00CE32C0" w:rsidRDefault="00A55E68" w14:paraId="36F33A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1 221 796 824</w:t>
            </w:r>
          </w:p>
        </w:tc>
        <w:tc>
          <w:tcPr>
            <w:tcW w:w="1729" w:type="dxa"/>
            <w:shd w:val="clear" w:color="auto" w:fill="FFFFFF"/>
            <w:tcMar>
              <w:top w:w="68" w:type="dxa"/>
              <w:left w:w="28" w:type="dxa"/>
              <w:bottom w:w="0" w:type="dxa"/>
              <w:right w:w="28" w:type="dxa"/>
            </w:tcMar>
            <w:hideMark/>
          </w:tcPr>
          <w:p w:rsidRPr="00080035" w:rsidR="00A55E68" w:rsidP="00CE32C0" w:rsidRDefault="00A55E68" w14:paraId="2C0D69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−5 167 500</w:t>
            </w:r>
          </w:p>
        </w:tc>
      </w:tr>
      <w:tr w:rsidRPr="00080035" w:rsidR="00A55E68" w:rsidTr="00CE32C0" w14:paraId="41DFB942"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05CA6D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CE32C0" w14:paraId="17083F32"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3ED2E0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729" w:type="dxa"/>
            <w:shd w:val="clear" w:color="auto" w:fill="FFFFFF"/>
            <w:tcMar>
              <w:top w:w="68" w:type="dxa"/>
              <w:left w:w="28" w:type="dxa"/>
              <w:bottom w:w="0" w:type="dxa"/>
              <w:right w:w="28" w:type="dxa"/>
            </w:tcMar>
            <w:hideMark/>
          </w:tcPr>
          <w:p w:rsidRPr="00080035" w:rsidR="00A55E68" w:rsidP="00CE32C0" w:rsidRDefault="00A55E68" w14:paraId="3AEE4D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−30 802 590</w:t>
            </w:r>
          </w:p>
        </w:tc>
        <w:tc>
          <w:tcPr>
            <w:tcW w:w="1729" w:type="dxa"/>
            <w:shd w:val="clear" w:color="auto" w:fill="FFFFFF"/>
            <w:tcMar>
              <w:top w:w="68" w:type="dxa"/>
              <w:left w:w="28" w:type="dxa"/>
              <w:bottom w:w="0" w:type="dxa"/>
              <w:right w:w="28" w:type="dxa"/>
            </w:tcMar>
            <w:hideMark/>
          </w:tcPr>
          <w:p w:rsidRPr="00080035" w:rsidR="00A55E68" w:rsidP="00CE32C0" w:rsidRDefault="00A55E68" w14:paraId="632B8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−700 000</w:t>
            </w:r>
          </w:p>
        </w:tc>
      </w:tr>
      <w:tr w:rsidRPr="00080035" w:rsidR="00A55E68" w:rsidTr="00CE32C0" w14:paraId="208F28CB" w14:textId="77777777">
        <w:tc>
          <w:tcPr>
            <w:tcW w:w="8505" w:type="dxa"/>
            <w:gridSpan w:val="3"/>
            <w:shd w:val="clear" w:color="auto" w:fill="FFFFFF"/>
            <w:tcMar>
              <w:top w:w="68" w:type="dxa"/>
              <w:left w:w="28" w:type="dxa"/>
              <w:bottom w:w="0" w:type="dxa"/>
              <w:right w:w="28" w:type="dxa"/>
            </w:tcMar>
            <w:hideMark/>
          </w:tcPr>
          <w:p w:rsidRPr="00080035" w:rsidR="00A55E68" w:rsidP="00CE32C0" w:rsidRDefault="00A55E68" w14:paraId="326D27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CE32C0" w14:paraId="4F3C1A80"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2F1CA8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729" w:type="dxa"/>
            <w:shd w:val="clear" w:color="auto" w:fill="FFFFFF"/>
            <w:tcMar>
              <w:top w:w="68" w:type="dxa"/>
              <w:left w:w="28" w:type="dxa"/>
              <w:bottom w:w="0" w:type="dxa"/>
              <w:right w:w="28" w:type="dxa"/>
            </w:tcMar>
            <w:hideMark/>
          </w:tcPr>
          <w:p w:rsidRPr="00080035" w:rsidR="00A55E68" w:rsidP="00CE32C0" w:rsidRDefault="00A55E68" w14:paraId="796D65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44 456 316</w:t>
            </w:r>
          </w:p>
        </w:tc>
        <w:tc>
          <w:tcPr>
            <w:tcW w:w="1729" w:type="dxa"/>
            <w:shd w:val="clear" w:color="auto" w:fill="FFFFFF"/>
            <w:tcMar>
              <w:top w:w="68" w:type="dxa"/>
              <w:left w:w="28" w:type="dxa"/>
              <w:bottom w:w="0" w:type="dxa"/>
              <w:right w:w="28" w:type="dxa"/>
            </w:tcMar>
            <w:hideMark/>
          </w:tcPr>
          <w:p w:rsidRPr="00080035" w:rsidR="00A55E68" w:rsidP="00CE32C0" w:rsidRDefault="00A55E68" w14:paraId="74E34E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−700 000</w:t>
            </w:r>
          </w:p>
        </w:tc>
      </w:tr>
      <w:tr w:rsidRPr="00080035" w:rsidR="00A55E68" w:rsidTr="00CE32C0" w14:paraId="2CBE4306"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4FD172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729" w:type="dxa"/>
            <w:shd w:val="clear" w:color="auto" w:fill="FFFFFF"/>
            <w:tcMar>
              <w:top w:w="68" w:type="dxa"/>
              <w:left w:w="28" w:type="dxa"/>
              <w:bottom w:w="0" w:type="dxa"/>
              <w:right w:w="28" w:type="dxa"/>
            </w:tcMar>
            <w:hideMark/>
          </w:tcPr>
          <w:p w:rsidRPr="00080035" w:rsidR="00A55E68" w:rsidP="00CE32C0" w:rsidRDefault="00A55E68" w14:paraId="312FBA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5 000 000</w:t>
            </w:r>
          </w:p>
        </w:tc>
        <w:tc>
          <w:tcPr>
            <w:tcW w:w="1729" w:type="dxa"/>
            <w:shd w:val="clear" w:color="auto" w:fill="FFFFFF"/>
            <w:tcMar>
              <w:top w:w="68" w:type="dxa"/>
              <w:left w:w="28" w:type="dxa"/>
              <w:bottom w:w="0" w:type="dxa"/>
              <w:right w:w="28" w:type="dxa"/>
            </w:tcMar>
            <w:hideMark/>
          </w:tcPr>
          <w:p w:rsidRPr="00080035" w:rsidR="00A55E68" w:rsidP="00CE32C0" w:rsidRDefault="00A55E68" w14:paraId="0F077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CE32C0" w14:paraId="5340833B"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1A1E0F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4000 Återbetalning av lån</w:t>
            </w:r>
          </w:p>
        </w:tc>
        <w:tc>
          <w:tcPr>
            <w:tcW w:w="1729" w:type="dxa"/>
            <w:shd w:val="clear" w:color="auto" w:fill="FFFFFF"/>
            <w:tcMar>
              <w:top w:w="68" w:type="dxa"/>
              <w:left w:w="28" w:type="dxa"/>
              <w:bottom w:w="0" w:type="dxa"/>
              <w:right w:w="28" w:type="dxa"/>
            </w:tcMar>
            <w:hideMark/>
          </w:tcPr>
          <w:p w:rsidRPr="00080035" w:rsidR="00A55E68" w:rsidP="00CE32C0" w:rsidRDefault="00A55E68" w14:paraId="0E51F8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528 834</w:t>
            </w:r>
          </w:p>
        </w:tc>
        <w:tc>
          <w:tcPr>
            <w:tcW w:w="1729" w:type="dxa"/>
            <w:shd w:val="clear" w:color="auto" w:fill="FFFFFF"/>
            <w:tcMar>
              <w:top w:w="68" w:type="dxa"/>
              <w:left w:w="28" w:type="dxa"/>
              <w:bottom w:w="0" w:type="dxa"/>
              <w:right w:w="28" w:type="dxa"/>
            </w:tcMar>
            <w:hideMark/>
          </w:tcPr>
          <w:p w:rsidRPr="00080035" w:rsidR="00A55E68" w:rsidP="00CE32C0" w:rsidRDefault="00A55E68" w14:paraId="79C69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CE32C0" w14:paraId="712782F0"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6CF759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5000 Kalkylmässiga inkomster</w:t>
            </w:r>
          </w:p>
        </w:tc>
        <w:tc>
          <w:tcPr>
            <w:tcW w:w="1729" w:type="dxa"/>
            <w:shd w:val="clear" w:color="auto" w:fill="FFFFFF"/>
            <w:tcMar>
              <w:top w:w="68" w:type="dxa"/>
              <w:left w:w="28" w:type="dxa"/>
              <w:bottom w:w="0" w:type="dxa"/>
              <w:right w:w="28" w:type="dxa"/>
            </w:tcMar>
            <w:hideMark/>
          </w:tcPr>
          <w:p w:rsidRPr="00080035" w:rsidR="00A55E68" w:rsidP="00CE32C0" w:rsidRDefault="00A55E68" w14:paraId="682BD9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18 038 000</w:t>
            </w:r>
          </w:p>
        </w:tc>
        <w:tc>
          <w:tcPr>
            <w:tcW w:w="1729" w:type="dxa"/>
            <w:shd w:val="clear" w:color="auto" w:fill="FFFFFF"/>
            <w:tcMar>
              <w:top w:w="68" w:type="dxa"/>
              <w:left w:w="28" w:type="dxa"/>
              <w:bottom w:w="0" w:type="dxa"/>
              <w:right w:w="28" w:type="dxa"/>
            </w:tcMar>
            <w:hideMark/>
          </w:tcPr>
          <w:p w:rsidRPr="00080035" w:rsidR="00A55E68" w:rsidP="00CE32C0" w:rsidRDefault="00A55E68" w14:paraId="754849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CE32C0" w14:paraId="522847B9"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13D71D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6000 Bidrag m.m. från EU</w:t>
            </w:r>
          </w:p>
        </w:tc>
        <w:tc>
          <w:tcPr>
            <w:tcW w:w="1729" w:type="dxa"/>
            <w:shd w:val="clear" w:color="auto" w:fill="FFFFFF"/>
            <w:tcMar>
              <w:top w:w="68" w:type="dxa"/>
              <w:left w:w="28" w:type="dxa"/>
              <w:bottom w:w="0" w:type="dxa"/>
              <w:right w:w="28" w:type="dxa"/>
            </w:tcMar>
            <w:hideMark/>
          </w:tcPr>
          <w:p w:rsidRPr="00080035" w:rsidR="00A55E68" w:rsidP="00CE32C0" w:rsidRDefault="00A55E68" w14:paraId="3EA33C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27 786 900</w:t>
            </w:r>
          </w:p>
        </w:tc>
        <w:tc>
          <w:tcPr>
            <w:tcW w:w="1729" w:type="dxa"/>
            <w:shd w:val="clear" w:color="auto" w:fill="FFFFFF"/>
            <w:tcMar>
              <w:top w:w="68" w:type="dxa"/>
              <w:left w:w="28" w:type="dxa"/>
              <w:bottom w:w="0" w:type="dxa"/>
              <w:right w:w="28" w:type="dxa"/>
            </w:tcMar>
            <w:hideMark/>
          </w:tcPr>
          <w:p w:rsidRPr="00080035" w:rsidR="00A55E68" w:rsidP="00CE32C0" w:rsidRDefault="00A55E68" w14:paraId="175C7C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CE32C0" w14:paraId="580116A0"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6E5471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729" w:type="dxa"/>
            <w:shd w:val="clear" w:color="auto" w:fill="FFFFFF"/>
            <w:tcMar>
              <w:top w:w="68" w:type="dxa"/>
              <w:left w:w="28" w:type="dxa"/>
              <w:bottom w:w="0" w:type="dxa"/>
              <w:right w:w="28" w:type="dxa"/>
            </w:tcMar>
            <w:hideMark/>
          </w:tcPr>
          <w:p w:rsidRPr="00080035" w:rsidR="00A55E68" w:rsidP="00CE32C0" w:rsidRDefault="00A55E68" w14:paraId="389702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−126 612 640</w:t>
            </w:r>
          </w:p>
        </w:tc>
        <w:tc>
          <w:tcPr>
            <w:tcW w:w="1729" w:type="dxa"/>
            <w:shd w:val="clear" w:color="auto" w:fill="FFFFFF"/>
            <w:tcMar>
              <w:top w:w="68" w:type="dxa"/>
              <w:left w:w="28" w:type="dxa"/>
              <w:bottom w:w="0" w:type="dxa"/>
              <w:right w:w="28" w:type="dxa"/>
            </w:tcMar>
            <w:hideMark/>
          </w:tcPr>
          <w:p w:rsidRPr="00080035" w:rsidR="00A55E68" w:rsidP="00CE32C0" w:rsidRDefault="00A55E68" w14:paraId="143F35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AE4985" w14:paraId="3143283A" w14:textId="77777777">
        <w:tc>
          <w:tcPr>
            <w:tcW w:w="5047" w:type="dxa"/>
            <w:shd w:val="clear" w:color="auto" w:fill="FFFFFF"/>
            <w:tcMar>
              <w:top w:w="68" w:type="dxa"/>
              <w:left w:w="28" w:type="dxa"/>
              <w:bottom w:w="0" w:type="dxa"/>
              <w:right w:w="28" w:type="dxa"/>
            </w:tcMar>
            <w:hideMark/>
          </w:tcPr>
          <w:p w:rsidRPr="00080035" w:rsidR="00A55E68" w:rsidP="00CE32C0" w:rsidRDefault="00A55E68" w14:paraId="3CCDE7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423E5C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080035" w:rsidR="00A55E68" w:rsidP="00AE4985" w:rsidRDefault="00A55E68" w14:paraId="6D7EB7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CE32C0" w14:paraId="737DE383" w14:textId="77777777">
        <w:tc>
          <w:tcPr>
            <w:tcW w:w="5047"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CE32C0" w:rsidRDefault="00A55E68" w14:paraId="786B13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CE32C0" w:rsidRDefault="00A55E68" w14:paraId="3ED845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1 190 994 234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CE32C0" w:rsidRDefault="00A55E68" w14:paraId="09E6BA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−5 867 500</w:t>
            </w:r>
          </w:p>
        </w:tc>
      </w:tr>
    </w:tbl>
    <w:p w:rsidRPr="00080035" w:rsidR="00A55E68" w:rsidP="00A55E68" w:rsidRDefault="00A55E68" w14:paraId="3F8E0CA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bookmarkStart w:name="_Toc84265551" w:id="400"/>
      <w:r w:rsidRPr="00080035">
        <w:br w:type="page"/>
      </w:r>
    </w:p>
    <w:p w:rsidRPr="00080035" w:rsidR="00A55E68" w:rsidP="00B100A2" w:rsidRDefault="00A55E68" w14:paraId="47884A72" w14:textId="700492C5">
      <w:pPr>
        <w:pStyle w:val="Rubrik1"/>
        <w:spacing w:after="150"/>
        <w:rPr>
          <w:rFonts w:ascii="Times New Roman" w:hAnsi="Times New Roman" w:eastAsia="Times New Roman" w:cs="Times New Roman"/>
          <w:i/>
          <w:iCs/>
          <w:color w:val="000000"/>
          <w:kern w:val="0"/>
          <w:sz w:val="20"/>
          <w:szCs w:val="20"/>
          <w:lang w:eastAsia="sv-SE"/>
        </w:rPr>
      </w:pPr>
      <w:bookmarkStart w:name="_Toc84334405" w:id="401"/>
      <w:bookmarkStart w:name="_Toc129942708" w:id="402"/>
      <w:r w:rsidRPr="00080035">
        <w:lastRenderedPageBreak/>
        <w:t>Bilaga D Beräkning av statsbudgetens inkomster 2023–2024</w:t>
      </w:r>
      <w:bookmarkEnd w:id="400"/>
      <w:bookmarkEnd w:id="401"/>
      <w:bookmarkEnd w:id="402"/>
    </w:p>
    <w:p w:rsidRPr="00080035" w:rsidR="00A55E68" w:rsidP="00B100A2" w:rsidRDefault="00A55E68" w14:paraId="529CC0D8" w14:textId="77777777">
      <w:pPr>
        <w:pStyle w:val="Tabellunderrubrik"/>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5445"/>
        <w:gridCol w:w="1530"/>
        <w:gridCol w:w="1530"/>
      </w:tblGrid>
      <w:tr w:rsidRPr="00080035" w:rsidR="00A55E68" w:rsidTr="00DF6A7D" w14:paraId="29027D77" w14:textId="77777777">
        <w:trPr>
          <w:trHeight w:val="170"/>
          <w:tblHeader/>
        </w:trPr>
        <w:tc>
          <w:tcPr>
            <w:tcW w:w="5445"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C81E4B" w:rsidRDefault="00A55E68" w14:paraId="629EF8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Inkomsttitel</w:t>
            </w:r>
          </w:p>
        </w:tc>
        <w:tc>
          <w:tcPr>
            <w:tcW w:w="3060"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C81E4B" w:rsidRDefault="00A55E68" w14:paraId="07B43F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 (L)</w:t>
            </w:r>
          </w:p>
        </w:tc>
      </w:tr>
      <w:tr w:rsidRPr="00080035" w:rsidR="00A55E68" w:rsidTr="00DF6A7D" w14:paraId="58777894" w14:textId="77777777">
        <w:trPr>
          <w:trHeight w:val="170"/>
          <w:tblHeader/>
        </w:trPr>
        <w:tc>
          <w:tcPr>
            <w:tcW w:w="5445"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C81E4B" w:rsidRDefault="00A55E68" w14:paraId="5F940D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53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C81E4B" w:rsidRDefault="00A55E68" w14:paraId="4DE82D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53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C81E4B" w:rsidRDefault="00A55E68" w14:paraId="5F2CE5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DF6A7D" w14:paraId="3A426423"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7A59A0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530" w:type="dxa"/>
            <w:shd w:val="clear" w:color="auto" w:fill="FFFFFF"/>
            <w:tcMar>
              <w:top w:w="68" w:type="dxa"/>
              <w:left w:w="28" w:type="dxa"/>
              <w:bottom w:w="0" w:type="dxa"/>
              <w:right w:w="28" w:type="dxa"/>
            </w:tcMar>
            <w:hideMark/>
          </w:tcPr>
          <w:p w:rsidRPr="00080035" w:rsidR="00A55E68" w:rsidP="00C81E4B" w:rsidRDefault="00A55E68" w14:paraId="5B722D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−6 112</w:t>
            </w:r>
          </w:p>
        </w:tc>
        <w:tc>
          <w:tcPr>
            <w:tcW w:w="1530" w:type="dxa"/>
            <w:shd w:val="clear" w:color="auto" w:fill="FFFFFF"/>
            <w:tcMar>
              <w:top w:w="68" w:type="dxa"/>
              <w:left w:w="28" w:type="dxa"/>
              <w:bottom w:w="0" w:type="dxa"/>
              <w:right w:w="28" w:type="dxa"/>
            </w:tcMar>
            <w:hideMark/>
          </w:tcPr>
          <w:p w:rsidRPr="00080035" w:rsidR="00A55E68" w:rsidP="00C81E4B" w:rsidRDefault="00A55E68" w14:paraId="4640AD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−5 418</w:t>
            </w:r>
          </w:p>
        </w:tc>
      </w:tr>
      <w:tr w:rsidRPr="00080035" w:rsidR="00A55E68" w:rsidTr="00DF6A7D" w14:paraId="443D251A"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200852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1111 Statlig inkomstskatt</w:t>
            </w:r>
          </w:p>
        </w:tc>
        <w:tc>
          <w:tcPr>
            <w:tcW w:w="1530" w:type="dxa"/>
            <w:shd w:val="clear" w:color="auto" w:fill="FFFFFF"/>
            <w:tcMar>
              <w:top w:w="68" w:type="dxa"/>
              <w:left w:w="28" w:type="dxa"/>
              <w:bottom w:w="0" w:type="dxa"/>
              <w:right w:w="28" w:type="dxa"/>
            </w:tcMar>
            <w:hideMark/>
          </w:tcPr>
          <w:p w:rsidRPr="00080035" w:rsidR="00A55E68" w:rsidP="00C81E4B" w:rsidRDefault="00A55E68" w14:paraId="7A6241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−4 940</w:t>
            </w:r>
          </w:p>
        </w:tc>
        <w:tc>
          <w:tcPr>
            <w:tcW w:w="1530" w:type="dxa"/>
            <w:shd w:val="clear" w:color="auto" w:fill="FFFFFF"/>
            <w:tcMar>
              <w:top w:w="68" w:type="dxa"/>
              <w:left w:w="28" w:type="dxa"/>
              <w:bottom w:w="0" w:type="dxa"/>
              <w:right w:w="28" w:type="dxa"/>
            </w:tcMar>
            <w:hideMark/>
          </w:tcPr>
          <w:p w:rsidRPr="00080035" w:rsidR="00A55E68" w:rsidP="00C81E4B" w:rsidRDefault="00A55E68" w14:paraId="267727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−4 840</w:t>
            </w:r>
          </w:p>
        </w:tc>
      </w:tr>
      <w:tr w:rsidRPr="00080035" w:rsidR="00A55E68" w:rsidTr="00DF6A7D" w14:paraId="58D39A97"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78C538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1115 Kommunal inkomstskatt</w:t>
            </w:r>
          </w:p>
        </w:tc>
        <w:tc>
          <w:tcPr>
            <w:tcW w:w="1530" w:type="dxa"/>
            <w:shd w:val="clear" w:color="auto" w:fill="FFFFFF"/>
            <w:tcMar>
              <w:top w:w="68" w:type="dxa"/>
              <w:left w:w="28" w:type="dxa"/>
              <w:bottom w:w="0" w:type="dxa"/>
              <w:right w:w="28" w:type="dxa"/>
            </w:tcMar>
            <w:hideMark/>
          </w:tcPr>
          <w:p w:rsidRPr="00080035" w:rsidR="00A55E68" w:rsidP="00C81E4B" w:rsidRDefault="00A55E68" w14:paraId="410DC4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−492</w:t>
            </w:r>
          </w:p>
        </w:tc>
        <w:tc>
          <w:tcPr>
            <w:tcW w:w="1530" w:type="dxa"/>
            <w:shd w:val="clear" w:color="auto" w:fill="FFFFFF"/>
            <w:tcMar>
              <w:top w:w="68" w:type="dxa"/>
              <w:left w:w="28" w:type="dxa"/>
              <w:bottom w:w="0" w:type="dxa"/>
              <w:right w:w="28" w:type="dxa"/>
            </w:tcMar>
            <w:hideMark/>
          </w:tcPr>
          <w:p w:rsidRPr="00080035" w:rsidR="00A55E68" w:rsidP="00C81E4B" w:rsidRDefault="00A55E68" w14:paraId="48329D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−368</w:t>
            </w:r>
          </w:p>
        </w:tc>
      </w:tr>
      <w:tr w:rsidRPr="00080035" w:rsidR="00A55E68" w:rsidTr="00DF6A7D" w14:paraId="19773413"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48DE87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1120 Allmän pensionsavgift</w:t>
            </w:r>
          </w:p>
        </w:tc>
        <w:tc>
          <w:tcPr>
            <w:tcW w:w="1530" w:type="dxa"/>
            <w:shd w:val="clear" w:color="auto" w:fill="FFFFFF"/>
            <w:tcMar>
              <w:top w:w="68" w:type="dxa"/>
              <w:left w:w="28" w:type="dxa"/>
              <w:bottom w:w="0" w:type="dxa"/>
              <w:right w:w="28" w:type="dxa"/>
            </w:tcMar>
            <w:hideMark/>
          </w:tcPr>
          <w:p w:rsidRPr="00080035" w:rsidR="00A55E68" w:rsidP="00C81E4B" w:rsidRDefault="00A55E68" w14:paraId="1C078B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−90</w:t>
            </w:r>
          </w:p>
        </w:tc>
        <w:tc>
          <w:tcPr>
            <w:tcW w:w="1530" w:type="dxa"/>
            <w:shd w:val="clear" w:color="auto" w:fill="FFFFFF"/>
            <w:tcMar>
              <w:top w:w="68" w:type="dxa"/>
              <w:left w:w="28" w:type="dxa"/>
              <w:bottom w:w="0" w:type="dxa"/>
              <w:right w:w="28" w:type="dxa"/>
            </w:tcMar>
            <w:hideMark/>
          </w:tcPr>
          <w:p w:rsidRPr="00080035" w:rsidR="00A55E68" w:rsidP="00C81E4B" w:rsidRDefault="00A55E68" w14:paraId="688A37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−90</w:t>
            </w:r>
          </w:p>
        </w:tc>
      </w:tr>
      <w:tr w:rsidRPr="00080035" w:rsidR="00A55E68" w:rsidTr="00DF6A7D" w14:paraId="60C53253"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0D1586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1130 Artistskatt</w:t>
            </w:r>
          </w:p>
        </w:tc>
        <w:tc>
          <w:tcPr>
            <w:tcW w:w="1530" w:type="dxa"/>
            <w:shd w:val="clear" w:color="auto" w:fill="FFFFFF"/>
            <w:tcMar>
              <w:top w:w="68" w:type="dxa"/>
              <w:left w:w="28" w:type="dxa"/>
              <w:bottom w:w="0" w:type="dxa"/>
              <w:right w:w="28" w:type="dxa"/>
            </w:tcMar>
            <w:hideMark/>
          </w:tcPr>
          <w:p w:rsidRPr="00080035" w:rsidR="00A55E68" w:rsidP="00C81E4B" w:rsidRDefault="00A55E68" w14:paraId="0DE364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67847D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3A3EF94B"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082877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1140 Skattereduktioner</w:t>
            </w:r>
          </w:p>
        </w:tc>
        <w:tc>
          <w:tcPr>
            <w:tcW w:w="1530" w:type="dxa"/>
            <w:shd w:val="clear" w:color="auto" w:fill="FFFFFF"/>
            <w:tcMar>
              <w:top w:w="68" w:type="dxa"/>
              <w:left w:w="28" w:type="dxa"/>
              <w:bottom w:w="0" w:type="dxa"/>
              <w:right w:w="28" w:type="dxa"/>
            </w:tcMar>
            <w:hideMark/>
          </w:tcPr>
          <w:p w:rsidRPr="00080035" w:rsidR="00A55E68" w:rsidP="00C81E4B" w:rsidRDefault="00A55E68" w14:paraId="1380A2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−590</w:t>
            </w:r>
          </w:p>
        </w:tc>
        <w:tc>
          <w:tcPr>
            <w:tcW w:w="1530" w:type="dxa"/>
            <w:shd w:val="clear" w:color="auto" w:fill="FFFFFF"/>
            <w:tcMar>
              <w:top w:w="68" w:type="dxa"/>
              <w:left w:w="28" w:type="dxa"/>
              <w:bottom w:w="0" w:type="dxa"/>
              <w:right w:w="28" w:type="dxa"/>
            </w:tcMar>
            <w:hideMark/>
          </w:tcPr>
          <w:p w:rsidRPr="00080035" w:rsidR="00A55E68" w:rsidP="00C81E4B" w:rsidRDefault="00A55E68" w14:paraId="48F000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−120</w:t>
            </w:r>
          </w:p>
        </w:tc>
      </w:tr>
      <w:tr w:rsidRPr="00080035" w:rsidR="00A55E68" w:rsidTr="00DF6A7D" w14:paraId="07CE6AAA"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1CEE94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705E1E84"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14DEC3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530" w:type="dxa"/>
            <w:shd w:val="clear" w:color="auto" w:fill="FFFFFF"/>
            <w:tcMar>
              <w:top w:w="68" w:type="dxa"/>
              <w:left w:w="28" w:type="dxa"/>
              <w:bottom w:w="0" w:type="dxa"/>
              <w:right w:w="28" w:type="dxa"/>
            </w:tcMar>
            <w:hideMark/>
          </w:tcPr>
          <w:p w:rsidRPr="00080035" w:rsidR="00A55E68" w:rsidP="00C81E4B" w:rsidRDefault="00A55E68" w14:paraId="40FD7F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−250</w:t>
            </w:r>
          </w:p>
        </w:tc>
        <w:tc>
          <w:tcPr>
            <w:tcW w:w="1530" w:type="dxa"/>
            <w:shd w:val="clear" w:color="auto" w:fill="FFFFFF"/>
            <w:tcMar>
              <w:top w:w="68" w:type="dxa"/>
              <w:left w:w="28" w:type="dxa"/>
              <w:bottom w:w="0" w:type="dxa"/>
              <w:right w:w="28" w:type="dxa"/>
            </w:tcMar>
            <w:hideMark/>
          </w:tcPr>
          <w:p w:rsidRPr="00080035" w:rsidR="00A55E68" w:rsidP="00C81E4B" w:rsidRDefault="00A55E68" w14:paraId="58131D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−560</w:t>
            </w:r>
          </w:p>
        </w:tc>
      </w:tr>
      <w:tr w:rsidRPr="00080035" w:rsidR="00A55E68" w:rsidTr="00DF6A7D" w14:paraId="1B16DC75"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65C5A8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1210 Arbetsgivaravgifter</w:t>
            </w:r>
          </w:p>
        </w:tc>
        <w:tc>
          <w:tcPr>
            <w:tcW w:w="1530" w:type="dxa"/>
            <w:shd w:val="clear" w:color="auto" w:fill="FFFFFF"/>
            <w:tcMar>
              <w:top w:w="68" w:type="dxa"/>
              <w:left w:w="28" w:type="dxa"/>
              <w:bottom w:w="0" w:type="dxa"/>
              <w:right w:w="28" w:type="dxa"/>
            </w:tcMar>
            <w:hideMark/>
          </w:tcPr>
          <w:p w:rsidRPr="00080035" w:rsidR="00A55E68" w:rsidP="00C81E4B" w:rsidRDefault="00A55E68" w14:paraId="6AD6D0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−250</w:t>
            </w:r>
          </w:p>
        </w:tc>
        <w:tc>
          <w:tcPr>
            <w:tcW w:w="1530" w:type="dxa"/>
            <w:shd w:val="clear" w:color="auto" w:fill="FFFFFF"/>
            <w:tcMar>
              <w:top w:w="68" w:type="dxa"/>
              <w:left w:w="28" w:type="dxa"/>
              <w:bottom w:w="0" w:type="dxa"/>
              <w:right w:w="28" w:type="dxa"/>
            </w:tcMar>
            <w:hideMark/>
          </w:tcPr>
          <w:p w:rsidRPr="00080035" w:rsidR="00A55E68" w:rsidP="00C81E4B" w:rsidRDefault="00A55E68" w14:paraId="4E046E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−560</w:t>
            </w:r>
          </w:p>
        </w:tc>
      </w:tr>
      <w:tr w:rsidRPr="00080035" w:rsidR="00A55E68" w:rsidTr="00DF6A7D" w14:paraId="4C33DED7"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571446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1240 Egenavgifter</w:t>
            </w:r>
          </w:p>
        </w:tc>
        <w:tc>
          <w:tcPr>
            <w:tcW w:w="1530" w:type="dxa"/>
            <w:shd w:val="clear" w:color="auto" w:fill="FFFFFF"/>
            <w:tcMar>
              <w:top w:w="68" w:type="dxa"/>
              <w:left w:w="28" w:type="dxa"/>
              <w:bottom w:w="0" w:type="dxa"/>
              <w:right w:w="28" w:type="dxa"/>
            </w:tcMar>
            <w:hideMark/>
          </w:tcPr>
          <w:p w:rsidRPr="00080035" w:rsidR="00A55E68" w:rsidP="00C81E4B" w:rsidRDefault="00A55E68" w14:paraId="3FEC04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5C7D41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699B6956"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7CF8B4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530" w:type="dxa"/>
            <w:shd w:val="clear" w:color="auto" w:fill="FFFFFF"/>
            <w:tcMar>
              <w:top w:w="68" w:type="dxa"/>
              <w:left w:w="28" w:type="dxa"/>
              <w:bottom w:w="0" w:type="dxa"/>
              <w:right w:w="28" w:type="dxa"/>
            </w:tcMar>
            <w:hideMark/>
          </w:tcPr>
          <w:p w:rsidRPr="00080035" w:rsidR="00A55E68" w:rsidP="00C81E4B" w:rsidRDefault="00A55E68" w14:paraId="6C28B6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70FE5F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0A6E4382"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0A24EA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1270 Särskild löneskatt</w:t>
            </w:r>
          </w:p>
        </w:tc>
        <w:tc>
          <w:tcPr>
            <w:tcW w:w="1530" w:type="dxa"/>
            <w:shd w:val="clear" w:color="auto" w:fill="FFFFFF"/>
            <w:tcMar>
              <w:top w:w="68" w:type="dxa"/>
              <w:left w:w="28" w:type="dxa"/>
              <w:bottom w:w="0" w:type="dxa"/>
              <w:right w:w="28" w:type="dxa"/>
            </w:tcMar>
            <w:hideMark/>
          </w:tcPr>
          <w:p w:rsidRPr="00080035" w:rsidR="00A55E68" w:rsidP="00C81E4B" w:rsidRDefault="00A55E68" w14:paraId="4532C3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478668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0CB8CDFB"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432081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1280 Nedsättningar</w:t>
            </w:r>
          </w:p>
        </w:tc>
        <w:tc>
          <w:tcPr>
            <w:tcW w:w="1530" w:type="dxa"/>
            <w:shd w:val="clear" w:color="auto" w:fill="FFFFFF"/>
            <w:tcMar>
              <w:top w:w="68" w:type="dxa"/>
              <w:left w:w="28" w:type="dxa"/>
              <w:bottom w:w="0" w:type="dxa"/>
              <w:right w:w="28" w:type="dxa"/>
            </w:tcMar>
            <w:hideMark/>
          </w:tcPr>
          <w:p w:rsidRPr="00080035" w:rsidR="00A55E68" w:rsidP="00C81E4B" w:rsidRDefault="00A55E68" w14:paraId="512662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489EBC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69CDEB04"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28C2D2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1290 Tjänstegruppliv</w:t>
            </w:r>
          </w:p>
        </w:tc>
        <w:tc>
          <w:tcPr>
            <w:tcW w:w="1530" w:type="dxa"/>
            <w:shd w:val="clear" w:color="auto" w:fill="FFFFFF"/>
            <w:tcMar>
              <w:top w:w="68" w:type="dxa"/>
              <w:left w:w="28" w:type="dxa"/>
              <w:bottom w:w="0" w:type="dxa"/>
              <w:right w:w="28" w:type="dxa"/>
            </w:tcMar>
            <w:hideMark/>
          </w:tcPr>
          <w:p w:rsidRPr="00080035" w:rsidR="00A55E68" w:rsidP="00C81E4B" w:rsidRDefault="00A55E68" w14:paraId="5506DB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0318CF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5D30A4CC"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1BBDD8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31BD78AD"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2E2F13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1300 Skatt på kapital</w:t>
            </w:r>
          </w:p>
        </w:tc>
        <w:tc>
          <w:tcPr>
            <w:tcW w:w="1530" w:type="dxa"/>
            <w:shd w:val="clear" w:color="auto" w:fill="FFFFFF"/>
            <w:tcMar>
              <w:top w:w="68" w:type="dxa"/>
              <w:left w:w="28" w:type="dxa"/>
              <w:bottom w:w="0" w:type="dxa"/>
              <w:right w:w="28" w:type="dxa"/>
            </w:tcMar>
            <w:hideMark/>
          </w:tcPr>
          <w:p w:rsidRPr="00080035" w:rsidR="00A55E68" w:rsidP="00C81E4B" w:rsidRDefault="00A55E68" w14:paraId="5F11DC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2 330</w:t>
            </w:r>
          </w:p>
        </w:tc>
        <w:tc>
          <w:tcPr>
            <w:tcW w:w="1530" w:type="dxa"/>
            <w:shd w:val="clear" w:color="auto" w:fill="FFFFFF"/>
            <w:tcMar>
              <w:top w:w="68" w:type="dxa"/>
              <w:left w:w="28" w:type="dxa"/>
              <w:bottom w:w="0" w:type="dxa"/>
              <w:right w:w="28" w:type="dxa"/>
            </w:tcMar>
            <w:hideMark/>
          </w:tcPr>
          <w:p w:rsidRPr="00080035" w:rsidR="00A55E68" w:rsidP="00C81E4B" w:rsidRDefault="00A55E68" w14:paraId="4B55B2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2 030</w:t>
            </w:r>
          </w:p>
        </w:tc>
      </w:tr>
      <w:tr w:rsidRPr="00080035" w:rsidR="00A55E68" w:rsidTr="00DF6A7D" w14:paraId="2661D01E"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4CCB4B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1310 Skatt på kapital, hushåll</w:t>
            </w:r>
          </w:p>
        </w:tc>
        <w:tc>
          <w:tcPr>
            <w:tcW w:w="1530" w:type="dxa"/>
            <w:shd w:val="clear" w:color="auto" w:fill="FFFFFF"/>
            <w:tcMar>
              <w:top w:w="68" w:type="dxa"/>
              <w:left w:w="28" w:type="dxa"/>
              <w:bottom w:w="0" w:type="dxa"/>
              <w:right w:w="28" w:type="dxa"/>
            </w:tcMar>
            <w:hideMark/>
          </w:tcPr>
          <w:p w:rsidRPr="00080035" w:rsidR="00A55E68" w:rsidP="00C81E4B" w:rsidRDefault="00A55E68" w14:paraId="2E0E19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−2 300</w:t>
            </w:r>
          </w:p>
        </w:tc>
        <w:tc>
          <w:tcPr>
            <w:tcW w:w="1530" w:type="dxa"/>
            <w:shd w:val="clear" w:color="auto" w:fill="FFFFFF"/>
            <w:tcMar>
              <w:top w:w="68" w:type="dxa"/>
              <w:left w:w="28" w:type="dxa"/>
              <w:bottom w:w="0" w:type="dxa"/>
              <w:right w:w="28" w:type="dxa"/>
            </w:tcMar>
            <w:hideMark/>
          </w:tcPr>
          <w:p w:rsidRPr="00080035" w:rsidR="00A55E68" w:rsidP="00C81E4B" w:rsidRDefault="00A55E68" w14:paraId="6DEFDF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−2 600</w:t>
            </w:r>
          </w:p>
        </w:tc>
      </w:tr>
      <w:tr w:rsidRPr="00080035" w:rsidR="00A55E68" w:rsidTr="00DF6A7D" w14:paraId="6D28451D"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1179D9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1320 Skatt på företagsvinster</w:t>
            </w:r>
          </w:p>
        </w:tc>
        <w:tc>
          <w:tcPr>
            <w:tcW w:w="1530" w:type="dxa"/>
            <w:shd w:val="clear" w:color="auto" w:fill="FFFFFF"/>
            <w:tcMar>
              <w:top w:w="68" w:type="dxa"/>
              <w:left w:w="28" w:type="dxa"/>
              <w:bottom w:w="0" w:type="dxa"/>
              <w:right w:w="28" w:type="dxa"/>
            </w:tcMar>
            <w:hideMark/>
          </w:tcPr>
          <w:p w:rsidRPr="00080035" w:rsidR="00A55E68" w:rsidP="00C81E4B" w:rsidRDefault="00A55E68" w14:paraId="0A8C87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−1 560</w:t>
            </w:r>
          </w:p>
        </w:tc>
        <w:tc>
          <w:tcPr>
            <w:tcW w:w="1530" w:type="dxa"/>
            <w:shd w:val="clear" w:color="auto" w:fill="FFFFFF"/>
            <w:tcMar>
              <w:top w:w="68" w:type="dxa"/>
              <w:left w:w="28" w:type="dxa"/>
              <w:bottom w:w="0" w:type="dxa"/>
              <w:right w:w="28" w:type="dxa"/>
            </w:tcMar>
            <w:hideMark/>
          </w:tcPr>
          <w:p w:rsidRPr="00080035" w:rsidR="00A55E68" w:rsidP="00C81E4B" w:rsidRDefault="00A55E68" w14:paraId="4C2CC9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−1 560</w:t>
            </w:r>
          </w:p>
        </w:tc>
      </w:tr>
      <w:tr w:rsidRPr="00080035" w:rsidR="00A55E68" w:rsidTr="00DF6A7D" w14:paraId="7CCC81F1"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3CF05F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1330 Kupongskatt</w:t>
            </w:r>
          </w:p>
        </w:tc>
        <w:tc>
          <w:tcPr>
            <w:tcW w:w="1530" w:type="dxa"/>
            <w:shd w:val="clear" w:color="auto" w:fill="FFFFFF"/>
            <w:tcMar>
              <w:top w:w="68" w:type="dxa"/>
              <w:left w:w="28" w:type="dxa"/>
              <w:bottom w:w="0" w:type="dxa"/>
              <w:right w:w="28" w:type="dxa"/>
            </w:tcMar>
            <w:hideMark/>
          </w:tcPr>
          <w:p w:rsidRPr="00080035" w:rsidR="00A55E68" w:rsidP="00C81E4B" w:rsidRDefault="00A55E68" w14:paraId="6C82DB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732C12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1B20C4D0"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4CA1F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1340 Avkastningsskatt</w:t>
            </w:r>
          </w:p>
        </w:tc>
        <w:tc>
          <w:tcPr>
            <w:tcW w:w="1530" w:type="dxa"/>
            <w:shd w:val="clear" w:color="auto" w:fill="FFFFFF"/>
            <w:tcMar>
              <w:top w:w="68" w:type="dxa"/>
              <w:left w:w="28" w:type="dxa"/>
              <w:bottom w:w="0" w:type="dxa"/>
              <w:right w:w="28" w:type="dxa"/>
            </w:tcMar>
            <w:hideMark/>
          </w:tcPr>
          <w:p w:rsidRPr="00080035" w:rsidR="00A55E68" w:rsidP="00C81E4B" w:rsidRDefault="00A55E68" w14:paraId="7C4E99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6E5703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58556ADE"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532B2AB7" w14:textId="5642AD4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1350 Fastighets</w:t>
            </w:r>
            <w:r w:rsidR="00C81E4B">
              <w:rPr>
                <w:rFonts w:ascii="Times New Roman" w:hAnsi="Times New Roman" w:eastAsia="Times New Roman" w:cs="Times New Roman"/>
                <w:color w:val="000000"/>
                <w:kern w:val="0"/>
                <w:sz w:val="20"/>
                <w:szCs w:val="20"/>
                <w:lang w:eastAsia="sv-SE"/>
                <w14:numSpacing w14:val="default"/>
              </w:rPr>
              <w:t>s</w:t>
            </w:r>
            <w:r w:rsidRPr="00080035">
              <w:rPr>
                <w:rFonts w:ascii="Times New Roman" w:hAnsi="Times New Roman" w:eastAsia="Times New Roman" w:cs="Times New Roman"/>
                <w:color w:val="000000"/>
                <w:kern w:val="0"/>
                <w:sz w:val="20"/>
                <w:szCs w:val="20"/>
                <w:lang w:eastAsia="sv-SE"/>
                <w14:numSpacing w14:val="default"/>
              </w:rPr>
              <w:t>katt</w:t>
            </w:r>
          </w:p>
        </w:tc>
        <w:tc>
          <w:tcPr>
            <w:tcW w:w="1530" w:type="dxa"/>
            <w:shd w:val="clear" w:color="auto" w:fill="FFFFFF"/>
            <w:tcMar>
              <w:top w:w="68" w:type="dxa"/>
              <w:left w:w="28" w:type="dxa"/>
              <w:bottom w:w="0" w:type="dxa"/>
              <w:right w:w="28" w:type="dxa"/>
            </w:tcMar>
            <w:hideMark/>
          </w:tcPr>
          <w:p w:rsidRPr="00080035" w:rsidR="00A55E68" w:rsidP="00C81E4B" w:rsidRDefault="00A55E68" w14:paraId="3A128F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6 200</w:t>
            </w:r>
          </w:p>
        </w:tc>
        <w:tc>
          <w:tcPr>
            <w:tcW w:w="1530" w:type="dxa"/>
            <w:shd w:val="clear" w:color="auto" w:fill="FFFFFF"/>
            <w:tcMar>
              <w:top w:w="68" w:type="dxa"/>
              <w:left w:w="28" w:type="dxa"/>
              <w:bottom w:w="0" w:type="dxa"/>
              <w:right w:w="28" w:type="dxa"/>
            </w:tcMar>
            <w:hideMark/>
          </w:tcPr>
          <w:p w:rsidRPr="00080035" w:rsidR="00A55E68" w:rsidP="00C81E4B" w:rsidRDefault="00A55E68" w14:paraId="75159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6 200</w:t>
            </w:r>
          </w:p>
        </w:tc>
      </w:tr>
      <w:tr w:rsidRPr="00080035" w:rsidR="00A55E68" w:rsidTr="00DF6A7D" w14:paraId="3DB246ED"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5FF1B8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1360 Stämpelskatt</w:t>
            </w:r>
          </w:p>
        </w:tc>
        <w:tc>
          <w:tcPr>
            <w:tcW w:w="1530" w:type="dxa"/>
            <w:shd w:val="clear" w:color="auto" w:fill="FFFFFF"/>
            <w:tcMar>
              <w:top w:w="68" w:type="dxa"/>
              <w:left w:w="28" w:type="dxa"/>
              <w:bottom w:w="0" w:type="dxa"/>
              <w:right w:w="28" w:type="dxa"/>
            </w:tcMar>
            <w:hideMark/>
          </w:tcPr>
          <w:p w:rsidRPr="00080035" w:rsidR="00A55E68" w:rsidP="00C81E4B" w:rsidRDefault="00A55E68" w14:paraId="573E83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c>
          <w:tcPr>
            <w:tcW w:w="1530" w:type="dxa"/>
            <w:shd w:val="clear" w:color="auto" w:fill="FFFFFF"/>
            <w:tcMar>
              <w:top w:w="68" w:type="dxa"/>
              <w:left w:w="28" w:type="dxa"/>
              <w:bottom w:w="0" w:type="dxa"/>
              <w:right w:w="28" w:type="dxa"/>
            </w:tcMar>
            <w:hideMark/>
          </w:tcPr>
          <w:p w:rsidRPr="00080035" w:rsidR="00A55E68" w:rsidP="00C81E4B" w:rsidRDefault="00A55E68" w14:paraId="144F35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r>
      <w:tr w:rsidRPr="00080035" w:rsidR="00A55E68" w:rsidTr="00DF6A7D" w14:paraId="73B2F6C9"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7B57D5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5E218C23"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33B276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530" w:type="dxa"/>
            <w:shd w:val="clear" w:color="auto" w:fill="FFFFFF"/>
            <w:tcMar>
              <w:top w:w="68" w:type="dxa"/>
              <w:left w:w="28" w:type="dxa"/>
              <w:bottom w:w="0" w:type="dxa"/>
              <w:right w:w="28" w:type="dxa"/>
            </w:tcMar>
            <w:hideMark/>
          </w:tcPr>
          <w:p w:rsidRPr="00080035" w:rsidR="00A55E68" w:rsidP="00C81E4B" w:rsidRDefault="00A55E68" w14:paraId="6066D1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−51</w:t>
            </w:r>
          </w:p>
        </w:tc>
        <w:tc>
          <w:tcPr>
            <w:tcW w:w="1530" w:type="dxa"/>
            <w:shd w:val="clear" w:color="auto" w:fill="FFFFFF"/>
            <w:tcMar>
              <w:top w:w="68" w:type="dxa"/>
              <w:left w:w="28" w:type="dxa"/>
              <w:bottom w:w="0" w:type="dxa"/>
              <w:right w:w="28" w:type="dxa"/>
            </w:tcMar>
            <w:hideMark/>
          </w:tcPr>
          <w:p w:rsidRPr="00080035" w:rsidR="00A55E68" w:rsidP="00C81E4B" w:rsidRDefault="00A55E68" w14:paraId="638E1D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18</w:t>
            </w:r>
          </w:p>
        </w:tc>
      </w:tr>
      <w:tr w:rsidRPr="00080035" w:rsidR="00A55E68" w:rsidTr="00DF6A7D" w14:paraId="3EECF19E"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480A06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1410 Mervärdesskatt, hushåll</w:t>
            </w:r>
          </w:p>
        </w:tc>
        <w:tc>
          <w:tcPr>
            <w:tcW w:w="1530" w:type="dxa"/>
            <w:shd w:val="clear" w:color="auto" w:fill="FFFFFF"/>
            <w:tcMar>
              <w:top w:w="68" w:type="dxa"/>
              <w:left w:w="28" w:type="dxa"/>
              <w:bottom w:w="0" w:type="dxa"/>
              <w:right w:w="28" w:type="dxa"/>
            </w:tcMar>
            <w:hideMark/>
          </w:tcPr>
          <w:p w:rsidRPr="00080035" w:rsidR="00A55E68" w:rsidP="00C81E4B" w:rsidRDefault="00A55E68" w14:paraId="43957F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−125</w:t>
            </w:r>
          </w:p>
        </w:tc>
        <w:tc>
          <w:tcPr>
            <w:tcW w:w="1530" w:type="dxa"/>
            <w:shd w:val="clear" w:color="auto" w:fill="FFFFFF"/>
            <w:tcMar>
              <w:top w:w="68" w:type="dxa"/>
              <w:left w:w="28" w:type="dxa"/>
              <w:bottom w:w="0" w:type="dxa"/>
              <w:right w:w="28" w:type="dxa"/>
            </w:tcMar>
            <w:hideMark/>
          </w:tcPr>
          <w:p w:rsidRPr="00080035" w:rsidR="00A55E68" w:rsidP="00C81E4B" w:rsidRDefault="00A55E68" w14:paraId="593AC6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−125</w:t>
            </w:r>
          </w:p>
        </w:tc>
      </w:tr>
      <w:tr w:rsidRPr="00080035" w:rsidR="00A55E68" w:rsidTr="00DF6A7D" w14:paraId="2B7D7224"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22FE1D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1420 Skatt på alkohol och tobak</w:t>
            </w:r>
          </w:p>
        </w:tc>
        <w:tc>
          <w:tcPr>
            <w:tcW w:w="1530" w:type="dxa"/>
            <w:shd w:val="clear" w:color="auto" w:fill="FFFFFF"/>
            <w:tcMar>
              <w:top w:w="68" w:type="dxa"/>
              <w:left w:w="28" w:type="dxa"/>
              <w:bottom w:w="0" w:type="dxa"/>
              <w:right w:w="28" w:type="dxa"/>
            </w:tcMar>
            <w:hideMark/>
          </w:tcPr>
          <w:p w:rsidRPr="00080035" w:rsidR="00A55E68" w:rsidP="00C81E4B" w:rsidRDefault="00A55E68" w14:paraId="09C289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07282E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2B2E18F3"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069088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1430 Energiskatt</w:t>
            </w:r>
          </w:p>
        </w:tc>
        <w:tc>
          <w:tcPr>
            <w:tcW w:w="1530" w:type="dxa"/>
            <w:shd w:val="clear" w:color="auto" w:fill="FFFFFF"/>
            <w:tcMar>
              <w:top w:w="68" w:type="dxa"/>
              <w:left w:w="28" w:type="dxa"/>
              <w:bottom w:w="0" w:type="dxa"/>
              <w:right w:w="28" w:type="dxa"/>
            </w:tcMar>
            <w:hideMark/>
          </w:tcPr>
          <w:p w:rsidRPr="00080035" w:rsidR="00A55E68" w:rsidP="00C81E4B" w:rsidRDefault="00A55E68" w14:paraId="71D628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1530" w:type="dxa"/>
            <w:shd w:val="clear" w:color="auto" w:fill="FFFFFF"/>
            <w:tcMar>
              <w:top w:w="68" w:type="dxa"/>
              <w:left w:w="28" w:type="dxa"/>
              <w:bottom w:w="0" w:type="dxa"/>
              <w:right w:w="28" w:type="dxa"/>
            </w:tcMar>
            <w:hideMark/>
          </w:tcPr>
          <w:p w:rsidRPr="00080035" w:rsidR="00A55E68" w:rsidP="00C81E4B" w:rsidRDefault="00A55E68" w14:paraId="3FE765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r>
      <w:tr w:rsidRPr="00080035" w:rsidR="00A55E68" w:rsidTr="00DF6A7D" w14:paraId="4E4C1A90"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227FEB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1430 Energiskatt</w:t>
            </w:r>
          </w:p>
        </w:tc>
        <w:tc>
          <w:tcPr>
            <w:tcW w:w="1530" w:type="dxa"/>
            <w:shd w:val="clear" w:color="auto" w:fill="FFFFFF"/>
            <w:tcMar>
              <w:top w:w="68" w:type="dxa"/>
              <w:left w:w="28" w:type="dxa"/>
              <w:bottom w:w="0" w:type="dxa"/>
              <w:right w:w="28" w:type="dxa"/>
            </w:tcMar>
            <w:hideMark/>
          </w:tcPr>
          <w:p w:rsidRPr="00080035" w:rsidR="00A55E68" w:rsidP="00C81E4B" w:rsidRDefault="00A55E68" w14:paraId="207119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2DF295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1176222C"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58A3EB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1440 Koldioxidskatt</w:t>
            </w:r>
          </w:p>
        </w:tc>
        <w:tc>
          <w:tcPr>
            <w:tcW w:w="1530" w:type="dxa"/>
            <w:shd w:val="clear" w:color="auto" w:fill="FFFFFF"/>
            <w:tcMar>
              <w:top w:w="68" w:type="dxa"/>
              <w:left w:w="28" w:type="dxa"/>
              <w:bottom w:w="0" w:type="dxa"/>
              <w:right w:w="28" w:type="dxa"/>
            </w:tcMar>
            <w:hideMark/>
          </w:tcPr>
          <w:p w:rsidRPr="00080035" w:rsidR="00A55E68" w:rsidP="00C81E4B" w:rsidRDefault="00A55E68" w14:paraId="238196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472</w:t>
            </w:r>
          </w:p>
        </w:tc>
        <w:tc>
          <w:tcPr>
            <w:tcW w:w="1530" w:type="dxa"/>
            <w:shd w:val="clear" w:color="auto" w:fill="FFFFFF"/>
            <w:tcMar>
              <w:top w:w="68" w:type="dxa"/>
              <w:left w:w="28" w:type="dxa"/>
              <w:bottom w:w="0" w:type="dxa"/>
              <w:right w:w="28" w:type="dxa"/>
            </w:tcMar>
            <w:hideMark/>
          </w:tcPr>
          <w:p w:rsidRPr="00080035" w:rsidR="00A55E68" w:rsidP="00C81E4B" w:rsidRDefault="00A55E68" w14:paraId="3D8424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554</w:t>
            </w:r>
          </w:p>
        </w:tc>
      </w:tr>
      <w:tr w:rsidRPr="00080035" w:rsidR="00A55E68" w:rsidTr="00DF6A7D" w14:paraId="1E10C52D"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7C09AA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530" w:type="dxa"/>
            <w:shd w:val="clear" w:color="auto" w:fill="FFFFFF"/>
            <w:tcMar>
              <w:top w:w="68" w:type="dxa"/>
              <w:left w:w="28" w:type="dxa"/>
              <w:bottom w:w="0" w:type="dxa"/>
              <w:right w:w="28" w:type="dxa"/>
            </w:tcMar>
            <w:hideMark/>
          </w:tcPr>
          <w:p w:rsidRPr="00080035" w:rsidR="00A55E68" w:rsidP="00C81E4B" w:rsidRDefault="00A55E68" w14:paraId="19E988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−380</w:t>
            </w:r>
          </w:p>
        </w:tc>
        <w:tc>
          <w:tcPr>
            <w:tcW w:w="1530" w:type="dxa"/>
            <w:shd w:val="clear" w:color="auto" w:fill="FFFFFF"/>
            <w:tcMar>
              <w:top w:w="68" w:type="dxa"/>
              <w:left w:w="28" w:type="dxa"/>
              <w:bottom w:w="0" w:type="dxa"/>
              <w:right w:w="28" w:type="dxa"/>
            </w:tcMar>
            <w:hideMark/>
          </w:tcPr>
          <w:p w:rsidRPr="00080035" w:rsidR="00A55E68" w:rsidP="00C81E4B" w:rsidRDefault="00A55E68" w14:paraId="2F20F2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−390</w:t>
            </w:r>
          </w:p>
        </w:tc>
      </w:tr>
      <w:tr w:rsidRPr="00080035" w:rsidR="00A55E68" w:rsidTr="00DF6A7D" w14:paraId="3B896288"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046903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1470 Skatt på vägtrafik</w:t>
            </w:r>
          </w:p>
        </w:tc>
        <w:tc>
          <w:tcPr>
            <w:tcW w:w="1530" w:type="dxa"/>
            <w:shd w:val="clear" w:color="auto" w:fill="FFFFFF"/>
            <w:tcMar>
              <w:top w:w="68" w:type="dxa"/>
              <w:left w:w="28" w:type="dxa"/>
              <w:bottom w:w="0" w:type="dxa"/>
              <w:right w:w="28" w:type="dxa"/>
            </w:tcMar>
            <w:hideMark/>
          </w:tcPr>
          <w:p w:rsidRPr="00080035" w:rsidR="00A55E68" w:rsidP="00C81E4B" w:rsidRDefault="00A55E68" w14:paraId="4BA9A9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46E433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7F2B3967"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2095DF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1480 Övriga skatter</w:t>
            </w:r>
          </w:p>
        </w:tc>
        <w:tc>
          <w:tcPr>
            <w:tcW w:w="1530" w:type="dxa"/>
            <w:shd w:val="clear" w:color="auto" w:fill="FFFFFF"/>
            <w:tcMar>
              <w:top w:w="68" w:type="dxa"/>
              <w:left w:w="28" w:type="dxa"/>
              <w:bottom w:w="0" w:type="dxa"/>
              <w:right w:w="28" w:type="dxa"/>
            </w:tcMar>
            <w:hideMark/>
          </w:tcPr>
          <w:p w:rsidRPr="00080035" w:rsidR="00A55E68" w:rsidP="00C81E4B" w:rsidRDefault="00A55E68" w14:paraId="30A991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7451BF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76D22FAD"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38462A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1DCF081E"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787C00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1500 Skatt på import</w:t>
            </w:r>
          </w:p>
        </w:tc>
        <w:tc>
          <w:tcPr>
            <w:tcW w:w="1530" w:type="dxa"/>
            <w:shd w:val="clear" w:color="auto" w:fill="FFFFFF"/>
            <w:tcMar>
              <w:top w:w="68" w:type="dxa"/>
              <w:left w:w="28" w:type="dxa"/>
              <w:bottom w:w="0" w:type="dxa"/>
              <w:right w:w="28" w:type="dxa"/>
            </w:tcMar>
            <w:hideMark/>
          </w:tcPr>
          <w:p w:rsidRPr="00080035" w:rsidR="00A55E68" w:rsidP="00C81E4B" w:rsidRDefault="00A55E68" w14:paraId="48236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10C62D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37C854B3"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2A7724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795DF0F7"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1B6637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530" w:type="dxa"/>
            <w:shd w:val="clear" w:color="auto" w:fill="FFFFFF"/>
            <w:tcMar>
              <w:top w:w="68" w:type="dxa"/>
              <w:left w:w="28" w:type="dxa"/>
              <w:bottom w:w="0" w:type="dxa"/>
              <w:right w:w="28" w:type="dxa"/>
            </w:tcMar>
            <w:hideMark/>
          </w:tcPr>
          <w:p w:rsidRPr="00080035" w:rsidR="00A55E68" w:rsidP="00C81E4B" w:rsidRDefault="00A55E68" w14:paraId="3B5EFB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45E18F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1D4C2EBF"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23F230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34D1F061"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0EAA1A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530" w:type="dxa"/>
            <w:shd w:val="clear" w:color="auto" w:fill="FFFFFF"/>
            <w:tcMar>
              <w:top w:w="68" w:type="dxa"/>
              <w:left w:w="28" w:type="dxa"/>
              <w:bottom w:w="0" w:type="dxa"/>
              <w:right w:w="28" w:type="dxa"/>
            </w:tcMar>
            <w:hideMark/>
          </w:tcPr>
          <w:p w:rsidRPr="00080035" w:rsidR="00A55E68" w:rsidP="00C81E4B" w:rsidRDefault="00A55E68" w14:paraId="2ED1D9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438087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09F6EC3F"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74FF87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0627167E"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60D1DA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530" w:type="dxa"/>
            <w:shd w:val="clear" w:color="auto" w:fill="FFFFFF"/>
            <w:tcMar>
              <w:top w:w="68" w:type="dxa"/>
              <w:left w:w="28" w:type="dxa"/>
              <w:bottom w:w="0" w:type="dxa"/>
              <w:right w:w="28" w:type="dxa"/>
            </w:tcMar>
            <w:hideMark/>
          </w:tcPr>
          <w:p w:rsidRPr="00080035" w:rsidR="00A55E68" w:rsidP="00C81E4B" w:rsidRDefault="00A55E68" w14:paraId="6DC46B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−4 083</w:t>
            </w:r>
          </w:p>
        </w:tc>
        <w:tc>
          <w:tcPr>
            <w:tcW w:w="1530" w:type="dxa"/>
            <w:shd w:val="clear" w:color="auto" w:fill="FFFFFF"/>
            <w:tcMar>
              <w:top w:w="68" w:type="dxa"/>
              <w:left w:w="28" w:type="dxa"/>
              <w:bottom w:w="0" w:type="dxa"/>
              <w:right w:w="28" w:type="dxa"/>
            </w:tcMar>
            <w:hideMark/>
          </w:tcPr>
          <w:p w:rsidRPr="00080035" w:rsidR="00A55E68" w:rsidP="00C81E4B" w:rsidRDefault="00A55E68" w14:paraId="234AC2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−3 930</w:t>
            </w:r>
          </w:p>
        </w:tc>
      </w:tr>
      <w:tr w:rsidRPr="00080035" w:rsidR="00A55E68" w:rsidTr="00DF6A7D" w14:paraId="3D5A09EB"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249684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lastRenderedPageBreak/>
              <w:t> </w:t>
            </w:r>
          </w:p>
        </w:tc>
      </w:tr>
      <w:tr w:rsidRPr="00080035" w:rsidR="00A55E68" w:rsidTr="00DF6A7D" w14:paraId="4E1ABF36"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423B46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530" w:type="dxa"/>
            <w:shd w:val="clear" w:color="auto" w:fill="FFFFFF"/>
            <w:tcMar>
              <w:top w:w="68" w:type="dxa"/>
              <w:left w:w="28" w:type="dxa"/>
              <w:bottom w:w="0" w:type="dxa"/>
              <w:right w:w="28" w:type="dxa"/>
            </w:tcMar>
            <w:hideMark/>
          </w:tcPr>
          <w:p w:rsidRPr="00080035" w:rsidR="00A55E68" w:rsidP="00C81E4B" w:rsidRDefault="00A55E68" w14:paraId="76FD23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582</w:t>
            </w:r>
          </w:p>
        </w:tc>
        <w:tc>
          <w:tcPr>
            <w:tcW w:w="1530" w:type="dxa"/>
            <w:shd w:val="clear" w:color="auto" w:fill="FFFFFF"/>
            <w:tcMar>
              <w:top w:w="68" w:type="dxa"/>
              <w:left w:w="28" w:type="dxa"/>
              <w:bottom w:w="0" w:type="dxa"/>
              <w:right w:w="28" w:type="dxa"/>
            </w:tcMar>
            <w:hideMark/>
          </w:tcPr>
          <w:p w:rsidRPr="00080035" w:rsidR="00A55E68" w:rsidP="00C81E4B" w:rsidRDefault="00A55E68" w14:paraId="68382C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458</w:t>
            </w:r>
          </w:p>
        </w:tc>
      </w:tr>
      <w:tr w:rsidRPr="00080035" w:rsidR="00A55E68" w:rsidTr="00DF6A7D" w14:paraId="1EF90FE5"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73264A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7EF69357"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53E392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530" w:type="dxa"/>
            <w:shd w:val="clear" w:color="auto" w:fill="FFFFFF"/>
            <w:tcMar>
              <w:top w:w="68" w:type="dxa"/>
              <w:left w:w="28" w:type="dxa"/>
              <w:bottom w:w="0" w:type="dxa"/>
              <w:right w:w="28" w:type="dxa"/>
            </w:tcMar>
            <w:hideMark/>
          </w:tcPr>
          <w:p w:rsidRPr="00080035" w:rsidR="00A55E68" w:rsidP="00C81E4B" w:rsidRDefault="00A55E68" w14:paraId="5C833D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−3 501</w:t>
            </w:r>
          </w:p>
        </w:tc>
        <w:tc>
          <w:tcPr>
            <w:tcW w:w="1530" w:type="dxa"/>
            <w:shd w:val="clear" w:color="auto" w:fill="FFFFFF"/>
            <w:tcMar>
              <w:top w:w="68" w:type="dxa"/>
              <w:left w:w="28" w:type="dxa"/>
              <w:bottom w:w="0" w:type="dxa"/>
              <w:right w:w="28" w:type="dxa"/>
            </w:tcMar>
            <w:hideMark/>
          </w:tcPr>
          <w:p w:rsidRPr="00080035" w:rsidR="00A55E68" w:rsidP="00C81E4B" w:rsidRDefault="00A55E68" w14:paraId="31ED7D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−3 472</w:t>
            </w:r>
          </w:p>
        </w:tc>
      </w:tr>
      <w:tr w:rsidRPr="00080035" w:rsidR="00A55E68" w:rsidTr="00DF6A7D" w14:paraId="34A7EE85"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547F59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664646A3"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29763F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1900 Periodiseringar</w:t>
            </w:r>
          </w:p>
        </w:tc>
        <w:tc>
          <w:tcPr>
            <w:tcW w:w="1530" w:type="dxa"/>
            <w:shd w:val="clear" w:color="auto" w:fill="FFFFFF"/>
            <w:tcMar>
              <w:top w:w="68" w:type="dxa"/>
              <w:left w:w="28" w:type="dxa"/>
              <w:bottom w:w="0" w:type="dxa"/>
              <w:right w:w="28" w:type="dxa"/>
            </w:tcMar>
            <w:hideMark/>
          </w:tcPr>
          <w:p w:rsidRPr="00080035" w:rsidR="00A55E68" w:rsidP="00C81E4B" w:rsidRDefault="00A55E68" w14:paraId="3877B3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632D91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6D0C5D12"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3110D0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210F07F9"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0E5B5D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530" w:type="dxa"/>
            <w:shd w:val="clear" w:color="auto" w:fill="FFFFFF"/>
            <w:tcMar>
              <w:top w:w="68" w:type="dxa"/>
              <w:left w:w="28" w:type="dxa"/>
              <w:bottom w:w="0" w:type="dxa"/>
              <w:right w:w="28" w:type="dxa"/>
            </w:tcMar>
            <w:hideMark/>
          </w:tcPr>
          <w:p w:rsidRPr="00080035" w:rsidR="00A55E68" w:rsidP="00C81E4B" w:rsidRDefault="00A55E68" w14:paraId="621ACE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−3 501</w:t>
            </w:r>
          </w:p>
        </w:tc>
        <w:tc>
          <w:tcPr>
            <w:tcW w:w="1530" w:type="dxa"/>
            <w:shd w:val="clear" w:color="auto" w:fill="FFFFFF"/>
            <w:tcMar>
              <w:top w:w="68" w:type="dxa"/>
              <w:left w:w="28" w:type="dxa"/>
              <w:bottom w:w="0" w:type="dxa"/>
              <w:right w:w="28" w:type="dxa"/>
            </w:tcMar>
            <w:hideMark/>
          </w:tcPr>
          <w:p w:rsidRPr="00080035" w:rsidR="00A55E68" w:rsidP="00C81E4B" w:rsidRDefault="00A55E68" w14:paraId="396635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−3 472</w:t>
            </w:r>
          </w:p>
        </w:tc>
      </w:tr>
      <w:tr w:rsidRPr="00080035" w:rsidR="00A55E68" w:rsidTr="00DF6A7D" w14:paraId="338AE189"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58B1AE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65EEBF5F"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71FB05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530" w:type="dxa"/>
            <w:shd w:val="clear" w:color="auto" w:fill="FFFFFF"/>
            <w:tcMar>
              <w:top w:w="68" w:type="dxa"/>
              <w:left w:w="28" w:type="dxa"/>
              <w:bottom w:w="0" w:type="dxa"/>
              <w:right w:w="28" w:type="dxa"/>
            </w:tcMar>
            <w:hideMark/>
          </w:tcPr>
          <w:p w:rsidRPr="00080035" w:rsidR="00A55E68" w:rsidP="00C81E4B" w:rsidRDefault="00A55E68" w14:paraId="45FDE4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3831B4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4A6F0C88" w14:textId="77777777">
        <w:trPr>
          <w:trHeight w:val="170"/>
        </w:trPr>
        <w:tc>
          <w:tcPr>
            <w:tcW w:w="8505" w:type="dxa"/>
            <w:gridSpan w:val="3"/>
            <w:shd w:val="clear" w:color="auto" w:fill="FFFFFF"/>
            <w:tcMar>
              <w:top w:w="68" w:type="dxa"/>
              <w:left w:w="28" w:type="dxa"/>
              <w:bottom w:w="0" w:type="dxa"/>
              <w:right w:w="28" w:type="dxa"/>
            </w:tcMar>
            <w:hideMark/>
          </w:tcPr>
          <w:p w:rsidRPr="00080035" w:rsidR="00A55E68" w:rsidP="00C81E4B" w:rsidRDefault="00A55E68" w14:paraId="133099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w:t>
            </w:r>
          </w:p>
        </w:tc>
      </w:tr>
      <w:tr w:rsidRPr="00080035" w:rsidR="00A55E68" w:rsidTr="00DF6A7D" w14:paraId="78E535A7"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2140A8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530" w:type="dxa"/>
            <w:shd w:val="clear" w:color="auto" w:fill="FFFFFF"/>
            <w:tcMar>
              <w:top w:w="68" w:type="dxa"/>
              <w:left w:w="28" w:type="dxa"/>
              <w:bottom w:w="0" w:type="dxa"/>
              <w:right w:w="28" w:type="dxa"/>
            </w:tcMar>
            <w:hideMark/>
          </w:tcPr>
          <w:p w:rsidRPr="00080035" w:rsidR="00A55E68" w:rsidP="00C81E4B" w:rsidRDefault="00A55E68" w14:paraId="4880C0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0E5F4B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6B861915"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0C484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530" w:type="dxa"/>
            <w:shd w:val="clear" w:color="auto" w:fill="FFFFFF"/>
            <w:tcMar>
              <w:top w:w="68" w:type="dxa"/>
              <w:left w:w="28" w:type="dxa"/>
              <w:bottom w:w="0" w:type="dxa"/>
              <w:right w:w="28" w:type="dxa"/>
            </w:tcMar>
            <w:hideMark/>
          </w:tcPr>
          <w:p w:rsidRPr="00080035" w:rsidR="00A55E68" w:rsidP="00C81E4B" w:rsidRDefault="00A55E68" w14:paraId="4B534F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56148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26A04A19"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127D39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4000 Återbetalning av lån</w:t>
            </w:r>
          </w:p>
        </w:tc>
        <w:tc>
          <w:tcPr>
            <w:tcW w:w="1530" w:type="dxa"/>
            <w:shd w:val="clear" w:color="auto" w:fill="FFFFFF"/>
            <w:tcMar>
              <w:top w:w="68" w:type="dxa"/>
              <w:left w:w="28" w:type="dxa"/>
              <w:bottom w:w="0" w:type="dxa"/>
              <w:right w:w="28" w:type="dxa"/>
            </w:tcMar>
            <w:hideMark/>
          </w:tcPr>
          <w:p w:rsidRPr="00080035" w:rsidR="00A55E68" w:rsidP="00C81E4B" w:rsidRDefault="00A55E68" w14:paraId="6915F1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09DAB6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04FFA05F"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6E475C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5000 Kalkylmässiga inkomster</w:t>
            </w:r>
          </w:p>
        </w:tc>
        <w:tc>
          <w:tcPr>
            <w:tcW w:w="1530" w:type="dxa"/>
            <w:shd w:val="clear" w:color="auto" w:fill="FFFFFF"/>
            <w:tcMar>
              <w:top w:w="68" w:type="dxa"/>
              <w:left w:w="28" w:type="dxa"/>
              <w:bottom w:w="0" w:type="dxa"/>
              <w:right w:w="28" w:type="dxa"/>
            </w:tcMar>
            <w:hideMark/>
          </w:tcPr>
          <w:p w:rsidRPr="00080035" w:rsidR="00A55E68" w:rsidP="00C81E4B" w:rsidRDefault="00A55E68" w14:paraId="42BD15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6AEF9A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5C0DC224"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5DB7FD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6000 Bidrag m.m. från EU</w:t>
            </w:r>
          </w:p>
        </w:tc>
        <w:tc>
          <w:tcPr>
            <w:tcW w:w="1530" w:type="dxa"/>
            <w:shd w:val="clear" w:color="auto" w:fill="FFFFFF"/>
            <w:tcMar>
              <w:top w:w="68" w:type="dxa"/>
              <w:left w:w="28" w:type="dxa"/>
              <w:bottom w:w="0" w:type="dxa"/>
              <w:right w:w="28" w:type="dxa"/>
            </w:tcMar>
            <w:hideMark/>
          </w:tcPr>
          <w:p w:rsidRPr="00080035" w:rsidR="00A55E68" w:rsidP="00C81E4B" w:rsidRDefault="00A55E68" w14:paraId="768CCE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12CCF6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5628964A"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16DDC1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530" w:type="dxa"/>
            <w:shd w:val="clear" w:color="auto" w:fill="FFFFFF"/>
            <w:tcMar>
              <w:top w:w="68" w:type="dxa"/>
              <w:left w:w="28" w:type="dxa"/>
              <w:bottom w:w="0" w:type="dxa"/>
              <w:right w:w="28" w:type="dxa"/>
            </w:tcMar>
            <w:hideMark/>
          </w:tcPr>
          <w:p w:rsidRPr="00080035" w:rsidR="00A55E68" w:rsidP="00C81E4B" w:rsidRDefault="00A55E68" w14:paraId="544532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7DC052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37A9CE81" w14:textId="77777777">
        <w:trPr>
          <w:trHeight w:val="170"/>
        </w:trPr>
        <w:tc>
          <w:tcPr>
            <w:tcW w:w="5445" w:type="dxa"/>
            <w:shd w:val="clear" w:color="auto" w:fill="FFFFFF"/>
            <w:tcMar>
              <w:top w:w="68" w:type="dxa"/>
              <w:left w:w="28" w:type="dxa"/>
              <w:bottom w:w="0" w:type="dxa"/>
              <w:right w:w="28" w:type="dxa"/>
            </w:tcMar>
            <w:hideMark/>
          </w:tcPr>
          <w:p w:rsidRPr="00080035" w:rsidR="00A55E68" w:rsidP="00C81E4B" w:rsidRDefault="00A55E68" w14:paraId="6E1A86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530" w:type="dxa"/>
            <w:shd w:val="clear" w:color="auto" w:fill="FFFFFF"/>
            <w:tcMar>
              <w:top w:w="68" w:type="dxa"/>
              <w:left w:w="28" w:type="dxa"/>
              <w:bottom w:w="0" w:type="dxa"/>
              <w:right w:w="28" w:type="dxa"/>
            </w:tcMar>
            <w:hideMark/>
          </w:tcPr>
          <w:p w:rsidRPr="00080035" w:rsidR="00A55E68" w:rsidP="00C81E4B" w:rsidRDefault="00A55E68" w14:paraId="0AB417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080035" w:rsidR="00A55E68" w:rsidP="00C81E4B" w:rsidRDefault="00A55E68" w14:paraId="39EC4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r w:rsidRPr="00080035" w:rsidR="00A55E68" w:rsidTr="00DF6A7D" w14:paraId="717DDAD2" w14:textId="77777777">
        <w:trPr>
          <w:trHeight w:val="170"/>
        </w:trPr>
        <w:tc>
          <w:tcPr>
            <w:tcW w:w="5445"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C81E4B" w:rsidRDefault="00A55E68" w14:paraId="086407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53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C81E4B" w:rsidRDefault="00A55E68" w14:paraId="00827A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−3 501</w:t>
            </w:r>
          </w:p>
        </w:tc>
        <w:tc>
          <w:tcPr>
            <w:tcW w:w="153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C81E4B" w:rsidRDefault="00A55E68" w14:paraId="2894DA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−3 472</w:t>
            </w:r>
          </w:p>
        </w:tc>
      </w:tr>
    </w:tbl>
    <w:p w:rsidRPr="00080035" w:rsidR="00A55E68" w:rsidP="00A55E68" w:rsidRDefault="00A55E68" w14:paraId="0440952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bookmarkStart w:name="_Toc84265552" w:id="403"/>
      <w:r w:rsidRPr="00080035">
        <w:br w:type="page"/>
      </w:r>
    </w:p>
    <w:p w:rsidRPr="00080035" w:rsidR="00A55E68" w:rsidP="00B100A2" w:rsidRDefault="00A55E68" w14:paraId="3CA7AA5A" w14:textId="22C04D8E">
      <w:pPr>
        <w:pStyle w:val="Rubrik1"/>
        <w:spacing w:after="150"/>
      </w:pPr>
      <w:bookmarkStart w:name="_Toc84334406" w:id="404"/>
      <w:bookmarkStart w:name="_Toc129942709" w:id="405"/>
      <w:r w:rsidRPr="00080035">
        <w:lastRenderedPageBreak/>
        <w:t>Bilaga E Utgiftstak för staten, offentliga sektorns finanser m.m.</w:t>
      </w:r>
      <w:bookmarkEnd w:id="403"/>
      <w:bookmarkEnd w:id="404"/>
      <w:bookmarkEnd w:id="405"/>
    </w:p>
    <w:p w:rsidRPr="00C81E4B" w:rsidR="00A55E68" w:rsidP="00C81E4B" w:rsidRDefault="00A55E68" w14:paraId="073F11B8" w14:textId="77777777">
      <w:pPr>
        <w:pStyle w:val="Tabellrubrik"/>
        <w:keepNext/>
      </w:pPr>
      <w:r w:rsidRPr="00C81E4B">
        <w:t>Utgiftstak för staten</w:t>
      </w:r>
    </w:p>
    <w:p w:rsidRPr="00080035" w:rsidR="00A55E68" w:rsidP="00B100A2" w:rsidRDefault="00A55E68" w14:paraId="19977D36" w14:textId="0486727D">
      <w:pPr>
        <w:pStyle w:val="Tabellunderrubrik"/>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Miljoner kronor </w:t>
      </w:r>
      <w:r w:rsidR="00D77633">
        <w:rPr>
          <w:rFonts w:ascii="Times New Roman" w:hAnsi="Times New Roman" w:eastAsia="Times New Roman" w:cs="Times New Roman"/>
          <w:iCs/>
          <w:color w:val="000000"/>
          <w:kern w:val="0"/>
          <w:lang w:eastAsia="sv-SE"/>
          <w14:numSpacing w14:val="default"/>
        </w:rPr>
        <w:t>–</w:t>
      </w:r>
      <w:r w:rsidRPr="00080035">
        <w:rPr>
          <w:rFonts w:ascii="Times New Roman" w:hAnsi="Times New Roman" w:eastAsia="Times New Roman" w:cs="Times New Roman"/>
          <w:iCs/>
          <w:color w:val="000000"/>
          <w:kern w:val="0"/>
          <w:lang w:eastAsia="sv-SE"/>
          <w14:numSpacing w14:val="default"/>
        </w:rPr>
        <w:t xml:space="preserve"> avvikelse från </w:t>
      </w:r>
      <w:r w:rsidRPr="00B100A2">
        <w:t>regeringen</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725"/>
        <w:gridCol w:w="1260"/>
        <w:gridCol w:w="1260"/>
        <w:gridCol w:w="1260"/>
      </w:tblGrid>
      <w:tr w:rsidRPr="00080035" w:rsidR="00A55E68" w:rsidTr="00C81E4B" w14:paraId="4FB86F91" w14:textId="77777777">
        <w:tc>
          <w:tcPr>
            <w:tcW w:w="4725"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080035" w:rsidR="00A55E68" w:rsidP="00C81E4B" w:rsidRDefault="00A55E68" w14:paraId="63AB516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C81E4B" w:rsidRDefault="00A55E68" w14:paraId="3E5E3B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C81E4B" w:rsidRDefault="00A55E68" w14:paraId="4029E6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260"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C81E4B" w:rsidRDefault="00A55E68" w14:paraId="228E7F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C81E4B" w14:paraId="6B625247" w14:textId="77777777">
        <w:tc>
          <w:tcPr>
            <w:tcW w:w="4725" w:type="dxa"/>
            <w:shd w:val="clear" w:color="auto" w:fill="FFFFFF"/>
            <w:tcMar>
              <w:top w:w="68" w:type="dxa"/>
              <w:left w:w="75" w:type="dxa"/>
              <w:bottom w:w="0" w:type="dxa"/>
              <w:right w:w="28" w:type="dxa"/>
            </w:tcMar>
            <w:vAlign w:val="center"/>
            <w:hideMark/>
          </w:tcPr>
          <w:p w:rsidRPr="00080035" w:rsidR="00A55E68" w:rsidP="00C81E4B" w:rsidRDefault="00A55E68" w14:paraId="719CFF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Takbegränsade utgifter</w:t>
            </w:r>
          </w:p>
        </w:tc>
        <w:tc>
          <w:tcPr>
            <w:tcW w:w="1260" w:type="dxa"/>
            <w:shd w:val="clear" w:color="auto" w:fill="FFFFFF"/>
            <w:tcMar>
              <w:top w:w="68" w:type="dxa"/>
              <w:left w:w="28" w:type="dxa"/>
              <w:bottom w:w="0" w:type="dxa"/>
              <w:right w:w="28" w:type="dxa"/>
            </w:tcMar>
            <w:hideMark/>
          </w:tcPr>
          <w:p w:rsidRPr="00080035" w:rsidR="00A55E68" w:rsidP="00C81E4B" w:rsidRDefault="00A55E68" w14:paraId="2F081A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−6 536</w:t>
            </w:r>
          </w:p>
        </w:tc>
        <w:tc>
          <w:tcPr>
            <w:tcW w:w="1260" w:type="dxa"/>
            <w:shd w:val="clear" w:color="auto" w:fill="FFFFFF"/>
            <w:tcMar>
              <w:top w:w="68" w:type="dxa"/>
              <w:left w:w="28" w:type="dxa"/>
              <w:bottom w:w="0" w:type="dxa"/>
              <w:right w:w="28" w:type="dxa"/>
            </w:tcMar>
            <w:hideMark/>
          </w:tcPr>
          <w:p w:rsidRPr="00080035" w:rsidR="00A55E68" w:rsidP="00C81E4B" w:rsidRDefault="00A55E68" w14:paraId="64FFF8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−3 886</w:t>
            </w:r>
          </w:p>
        </w:tc>
        <w:tc>
          <w:tcPr>
            <w:tcW w:w="1260" w:type="dxa"/>
            <w:shd w:val="clear" w:color="auto" w:fill="FFFFFF"/>
            <w:tcMar>
              <w:top w:w="68" w:type="dxa"/>
              <w:left w:w="28" w:type="dxa"/>
              <w:bottom w:w="0" w:type="dxa"/>
              <w:right w:w="28" w:type="dxa"/>
            </w:tcMar>
            <w:hideMark/>
          </w:tcPr>
          <w:p w:rsidRPr="00080035" w:rsidR="00A55E68" w:rsidP="00C81E4B" w:rsidRDefault="00A55E68" w14:paraId="4AE5C2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−4 193</w:t>
            </w:r>
          </w:p>
        </w:tc>
      </w:tr>
      <w:tr w:rsidRPr="00080035" w:rsidR="00A55E68" w:rsidTr="00C81E4B" w14:paraId="6554F136" w14:textId="77777777">
        <w:tc>
          <w:tcPr>
            <w:tcW w:w="4725" w:type="dxa"/>
            <w:shd w:val="clear" w:color="auto" w:fill="FFFFFF"/>
            <w:tcMar>
              <w:top w:w="68" w:type="dxa"/>
              <w:left w:w="75" w:type="dxa"/>
              <w:bottom w:w="0" w:type="dxa"/>
              <w:right w:w="28" w:type="dxa"/>
            </w:tcMar>
            <w:vAlign w:val="center"/>
            <w:hideMark/>
          </w:tcPr>
          <w:p w:rsidRPr="00080035" w:rsidR="00A55E68" w:rsidP="00C81E4B" w:rsidRDefault="00A55E68" w14:paraId="35FB62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Budgeteringsmarginal</w:t>
            </w:r>
          </w:p>
        </w:tc>
        <w:tc>
          <w:tcPr>
            <w:tcW w:w="1260" w:type="dxa"/>
            <w:shd w:val="clear" w:color="auto" w:fill="FFFFFF"/>
            <w:tcMar>
              <w:top w:w="68" w:type="dxa"/>
              <w:left w:w="28" w:type="dxa"/>
              <w:bottom w:w="0" w:type="dxa"/>
              <w:right w:w="28" w:type="dxa"/>
            </w:tcMar>
            <w:hideMark/>
          </w:tcPr>
          <w:p w:rsidRPr="00080035" w:rsidR="00A55E68" w:rsidP="00C81E4B" w:rsidRDefault="00A55E68" w14:paraId="07EE95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6 536</w:t>
            </w:r>
          </w:p>
        </w:tc>
        <w:tc>
          <w:tcPr>
            <w:tcW w:w="1260" w:type="dxa"/>
            <w:shd w:val="clear" w:color="auto" w:fill="FFFFFF"/>
            <w:tcMar>
              <w:top w:w="68" w:type="dxa"/>
              <w:left w:w="28" w:type="dxa"/>
              <w:bottom w:w="0" w:type="dxa"/>
              <w:right w:w="28" w:type="dxa"/>
            </w:tcMar>
            <w:hideMark/>
          </w:tcPr>
          <w:p w:rsidRPr="00080035" w:rsidR="00A55E68" w:rsidP="00C81E4B" w:rsidRDefault="00A55E68" w14:paraId="66F868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3 886</w:t>
            </w:r>
          </w:p>
        </w:tc>
        <w:tc>
          <w:tcPr>
            <w:tcW w:w="1260" w:type="dxa"/>
            <w:shd w:val="clear" w:color="auto" w:fill="FFFFFF"/>
            <w:tcMar>
              <w:top w:w="68" w:type="dxa"/>
              <w:left w:w="28" w:type="dxa"/>
              <w:bottom w:w="0" w:type="dxa"/>
              <w:right w:w="28" w:type="dxa"/>
            </w:tcMar>
            <w:hideMark/>
          </w:tcPr>
          <w:p w:rsidRPr="00080035" w:rsidR="00A55E68" w:rsidP="00C81E4B" w:rsidRDefault="00A55E68" w14:paraId="62CCC9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4 193</w:t>
            </w:r>
          </w:p>
        </w:tc>
      </w:tr>
      <w:tr w:rsidRPr="00080035" w:rsidR="00A55E68" w:rsidTr="00C81E4B" w14:paraId="0DE3729A" w14:textId="77777777">
        <w:tc>
          <w:tcPr>
            <w:tcW w:w="4725"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080035" w:rsidR="00A55E68" w:rsidP="00C81E4B" w:rsidRDefault="00A55E68" w14:paraId="06B67F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Utgiftstak för staten</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C81E4B" w:rsidRDefault="00A55E68" w14:paraId="22579D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C81E4B" w:rsidRDefault="00A55E68" w14:paraId="16457D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26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C81E4B" w:rsidRDefault="00A55E68" w14:paraId="02EE5F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bl>
    <w:p w:rsidRPr="00080035" w:rsidR="00A55E68" w:rsidP="00C81E4B" w:rsidRDefault="00A55E68" w14:paraId="26CC8BC4" w14:textId="77777777">
      <w:pPr>
        <w:pStyle w:val="Tabellrubrik"/>
        <w:keepNext/>
        <w:rPr>
          <w:rFonts w:ascii="Times New Roman" w:hAnsi="Times New Roman" w:eastAsia="Times New Roman" w:cs="Times New Roman"/>
          <w:b w:val="0"/>
          <w:bCs/>
          <w:color w:val="000000"/>
          <w:kern w:val="0"/>
          <w:szCs w:val="23"/>
          <w:lang w:eastAsia="sv-SE"/>
          <w14:numSpacing w14:val="default"/>
        </w:rPr>
      </w:pPr>
      <w:r w:rsidRPr="00C81E4B">
        <w:t>Kommunsektorns</w:t>
      </w:r>
      <w:r w:rsidRPr="00080035">
        <w:rPr>
          <w:rFonts w:ascii="Times New Roman" w:hAnsi="Times New Roman" w:eastAsia="Times New Roman" w:cs="Times New Roman"/>
          <w:bCs/>
          <w:color w:val="000000"/>
          <w:kern w:val="0"/>
          <w:szCs w:val="23"/>
          <w:lang w:eastAsia="sv-SE"/>
          <w14:numSpacing w14:val="default"/>
        </w:rPr>
        <w:t xml:space="preserve"> finanser</w:t>
      </w:r>
    </w:p>
    <w:p w:rsidRPr="00080035" w:rsidR="00A55E68" w:rsidP="00A55E68" w:rsidRDefault="00A55E68" w14:paraId="101AA2C4" w14:textId="7EACE25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080035">
        <w:rPr>
          <w:rFonts w:ascii="Times New Roman" w:hAnsi="Times New Roman" w:eastAsia="Times New Roman" w:cs="Times New Roman"/>
          <w:i/>
          <w:iCs/>
          <w:color w:val="000000"/>
          <w:kern w:val="0"/>
          <w:sz w:val="20"/>
          <w:szCs w:val="20"/>
          <w:lang w:eastAsia="sv-SE"/>
          <w14:numSpacing w14:val="default"/>
        </w:rPr>
        <w:t>Miljoner kronor </w:t>
      </w:r>
      <w:r w:rsidR="00D77633">
        <w:rPr>
          <w:rFonts w:ascii="Times New Roman" w:hAnsi="Times New Roman" w:eastAsia="Times New Roman" w:cs="Times New Roman"/>
          <w:i/>
          <w:iCs/>
          <w:color w:val="000000"/>
          <w:kern w:val="0"/>
          <w:sz w:val="20"/>
          <w:szCs w:val="20"/>
          <w:lang w:eastAsia="sv-SE"/>
          <w14:numSpacing w14:val="default"/>
        </w:rPr>
        <w:t>–</w:t>
      </w:r>
      <w:r w:rsidRPr="00080035">
        <w:rPr>
          <w:rFonts w:ascii="Times New Roman" w:hAnsi="Times New Roman" w:eastAsia="Times New Roman" w:cs="Times New Roman"/>
          <w:i/>
          <w:iCs/>
          <w:color w:val="000000"/>
          <w:kern w:val="0"/>
          <w:sz w:val="20"/>
          <w:szCs w:val="20"/>
          <w:lang w:eastAsia="sv-SE"/>
          <w14:numSpacing w14:val="default"/>
        </w:rPr>
        <w:t xml:space="preserve"> avvikelse från regeringen</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63"/>
        <w:gridCol w:w="4524"/>
        <w:gridCol w:w="1206"/>
        <w:gridCol w:w="1206"/>
        <w:gridCol w:w="1206"/>
      </w:tblGrid>
      <w:tr w:rsidRPr="00080035" w:rsidR="00A55E68" w:rsidTr="00C81E4B" w14:paraId="764831C2" w14:textId="77777777">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080035" w:rsidR="00A55E68" w:rsidP="00D77633" w:rsidRDefault="00A55E68" w14:paraId="68E2F46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65C6B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12E37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3AA20F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C81E4B" w14:paraId="7E28CACE"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4AA9C5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Kommunernas inkomster</w:t>
            </w:r>
          </w:p>
        </w:tc>
        <w:tc>
          <w:tcPr>
            <w:tcW w:w="1206" w:type="dxa"/>
            <w:shd w:val="clear" w:color="auto" w:fill="FFFFFF"/>
            <w:tcMar>
              <w:top w:w="68" w:type="dxa"/>
              <w:left w:w="28" w:type="dxa"/>
              <w:bottom w:w="0" w:type="dxa"/>
              <w:right w:w="28" w:type="dxa"/>
            </w:tcMar>
            <w:hideMark/>
          </w:tcPr>
          <w:p w:rsidRPr="00080035" w:rsidR="00A55E68" w:rsidP="00D77633" w:rsidRDefault="00A55E68" w14:paraId="6E08D5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−660</w:t>
            </w:r>
          </w:p>
        </w:tc>
        <w:tc>
          <w:tcPr>
            <w:tcW w:w="1206" w:type="dxa"/>
            <w:shd w:val="clear" w:color="auto" w:fill="FFFFFF"/>
            <w:tcMar>
              <w:top w:w="68" w:type="dxa"/>
              <w:left w:w="28" w:type="dxa"/>
              <w:bottom w:w="0" w:type="dxa"/>
              <w:right w:w="28" w:type="dxa"/>
            </w:tcMar>
            <w:hideMark/>
          </w:tcPr>
          <w:p w:rsidRPr="00080035" w:rsidR="00A55E68" w:rsidP="00D77633" w:rsidRDefault="00A55E68" w14:paraId="63E8BC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−700</w:t>
            </w:r>
          </w:p>
        </w:tc>
        <w:tc>
          <w:tcPr>
            <w:tcW w:w="1206" w:type="dxa"/>
            <w:shd w:val="clear" w:color="auto" w:fill="FFFFFF"/>
            <w:tcMar>
              <w:top w:w="68" w:type="dxa"/>
              <w:left w:w="28" w:type="dxa"/>
              <w:bottom w:w="0" w:type="dxa"/>
              <w:right w:w="28" w:type="dxa"/>
            </w:tcMar>
            <w:hideMark/>
          </w:tcPr>
          <w:p w:rsidRPr="00080035" w:rsidR="00A55E68" w:rsidP="00D77633" w:rsidRDefault="00A55E68" w14:paraId="72994C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−580</w:t>
            </w:r>
          </w:p>
        </w:tc>
      </w:tr>
      <w:tr w:rsidRPr="00080035" w:rsidR="00A55E68" w:rsidTr="00C81E4B" w14:paraId="2D899CE0"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7DF92F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Kommunal inkomstskatt</w:t>
            </w:r>
          </w:p>
        </w:tc>
        <w:tc>
          <w:tcPr>
            <w:tcW w:w="1206" w:type="dxa"/>
            <w:shd w:val="clear" w:color="auto" w:fill="FFFFFF"/>
            <w:tcMar>
              <w:top w:w="68" w:type="dxa"/>
              <w:left w:w="28" w:type="dxa"/>
              <w:bottom w:w="0" w:type="dxa"/>
              <w:right w:w="28" w:type="dxa"/>
            </w:tcMar>
            <w:hideMark/>
          </w:tcPr>
          <w:p w:rsidRPr="00080035" w:rsidR="00A55E68" w:rsidP="00D77633" w:rsidRDefault="00A55E68" w14:paraId="5B9A8C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−1 926</w:t>
            </w:r>
          </w:p>
        </w:tc>
        <w:tc>
          <w:tcPr>
            <w:tcW w:w="1206" w:type="dxa"/>
            <w:shd w:val="clear" w:color="auto" w:fill="FFFFFF"/>
            <w:tcMar>
              <w:top w:w="68" w:type="dxa"/>
              <w:left w:w="28" w:type="dxa"/>
              <w:bottom w:w="0" w:type="dxa"/>
              <w:right w:w="28" w:type="dxa"/>
            </w:tcMar>
            <w:hideMark/>
          </w:tcPr>
          <w:p w:rsidRPr="00080035" w:rsidR="00A55E68" w:rsidP="00D77633" w:rsidRDefault="00A55E68" w14:paraId="531C41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−492</w:t>
            </w:r>
          </w:p>
        </w:tc>
        <w:tc>
          <w:tcPr>
            <w:tcW w:w="1206" w:type="dxa"/>
            <w:shd w:val="clear" w:color="auto" w:fill="FFFFFF"/>
            <w:tcMar>
              <w:top w:w="68" w:type="dxa"/>
              <w:left w:w="28" w:type="dxa"/>
              <w:bottom w:w="0" w:type="dxa"/>
              <w:right w:w="28" w:type="dxa"/>
            </w:tcMar>
            <w:hideMark/>
          </w:tcPr>
          <w:p w:rsidRPr="00080035" w:rsidR="00A55E68" w:rsidP="00D77633" w:rsidRDefault="00A55E68" w14:paraId="7E08AA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−368</w:t>
            </w:r>
          </w:p>
        </w:tc>
      </w:tr>
      <w:tr w:rsidRPr="00080035" w:rsidR="00A55E68" w:rsidTr="00C81E4B" w14:paraId="57CBF073"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1353FC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206" w:type="dxa"/>
            <w:shd w:val="clear" w:color="auto" w:fill="FFFFFF"/>
            <w:tcMar>
              <w:top w:w="68" w:type="dxa"/>
              <w:left w:w="28" w:type="dxa"/>
              <w:bottom w:w="0" w:type="dxa"/>
              <w:right w:w="28" w:type="dxa"/>
            </w:tcMar>
            <w:hideMark/>
          </w:tcPr>
          <w:p w:rsidRPr="00080035" w:rsidR="00A55E68" w:rsidP="00D77633" w:rsidRDefault="00A55E68" w14:paraId="181D57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100</w:t>
            </w:r>
          </w:p>
        </w:tc>
        <w:tc>
          <w:tcPr>
            <w:tcW w:w="1206" w:type="dxa"/>
            <w:shd w:val="clear" w:color="auto" w:fill="FFFFFF"/>
            <w:tcMar>
              <w:top w:w="68" w:type="dxa"/>
              <w:left w:w="28" w:type="dxa"/>
              <w:bottom w:w="0" w:type="dxa"/>
              <w:right w:w="28" w:type="dxa"/>
            </w:tcMar>
            <w:hideMark/>
          </w:tcPr>
          <w:p w:rsidRPr="00080035" w:rsidR="00A55E68" w:rsidP="00D77633" w:rsidRDefault="00A55E68" w14:paraId="38C29C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200</w:t>
            </w:r>
          </w:p>
        </w:tc>
        <w:tc>
          <w:tcPr>
            <w:tcW w:w="1206" w:type="dxa"/>
            <w:shd w:val="clear" w:color="auto" w:fill="FFFFFF"/>
            <w:tcMar>
              <w:top w:w="68" w:type="dxa"/>
              <w:left w:w="28" w:type="dxa"/>
              <w:bottom w:w="0" w:type="dxa"/>
              <w:right w:w="28" w:type="dxa"/>
            </w:tcMar>
            <w:hideMark/>
          </w:tcPr>
          <w:p w:rsidRPr="00080035" w:rsidR="00A55E68" w:rsidP="00D77633" w:rsidRDefault="00A55E68" w14:paraId="1CF400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300</w:t>
            </w:r>
          </w:p>
        </w:tc>
      </w:tr>
      <w:tr w:rsidRPr="00080035" w:rsidR="00A55E68" w:rsidTr="00C81E4B" w14:paraId="2D1783E1"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45D45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Statsbidrag under utgiftsområde 25</w:t>
            </w:r>
          </w:p>
        </w:tc>
        <w:tc>
          <w:tcPr>
            <w:tcW w:w="1206" w:type="dxa"/>
            <w:shd w:val="clear" w:color="auto" w:fill="FFFFFF"/>
            <w:tcMar>
              <w:top w:w="68" w:type="dxa"/>
              <w:left w:w="28" w:type="dxa"/>
              <w:bottom w:w="0" w:type="dxa"/>
              <w:right w:w="28" w:type="dxa"/>
            </w:tcMar>
            <w:hideMark/>
          </w:tcPr>
          <w:p w:rsidRPr="00080035" w:rsidR="00A55E68" w:rsidP="00D77633" w:rsidRDefault="00A55E68" w14:paraId="7F1A46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1 166</w:t>
            </w:r>
          </w:p>
        </w:tc>
        <w:tc>
          <w:tcPr>
            <w:tcW w:w="1206" w:type="dxa"/>
            <w:shd w:val="clear" w:color="auto" w:fill="FFFFFF"/>
            <w:tcMar>
              <w:top w:w="68" w:type="dxa"/>
              <w:left w:w="28" w:type="dxa"/>
              <w:bottom w:w="0" w:type="dxa"/>
              <w:right w:w="28" w:type="dxa"/>
            </w:tcMar>
            <w:hideMark/>
          </w:tcPr>
          <w:p w:rsidRPr="00080035" w:rsidR="00A55E68" w:rsidP="00D77633" w:rsidRDefault="00A55E68" w14:paraId="2E11A2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−408</w:t>
            </w:r>
          </w:p>
        </w:tc>
        <w:tc>
          <w:tcPr>
            <w:tcW w:w="1206" w:type="dxa"/>
            <w:shd w:val="clear" w:color="auto" w:fill="FFFFFF"/>
            <w:tcMar>
              <w:top w:w="68" w:type="dxa"/>
              <w:left w:w="28" w:type="dxa"/>
              <w:bottom w:w="0" w:type="dxa"/>
              <w:right w:w="28" w:type="dxa"/>
            </w:tcMar>
            <w:hideMark/>
          </w:tcPr>
          <w:p w:rsidRPr="00080035" w:rsidR="00A55E68" w:rsidP="00D77633" w:rsidRDefault="00A55E68" w14:paraId="75A098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−512</w:t>
            </w:r>
          </w:p>
        </w:tc>
      </w:tr>
      <w:tr w:rsidRPr="00080035" w:rsidR="00A55E68" w:rsidTr="00C81E4B" w14:paraId="1B7FEDC1" w14:textId="77777777">
        <w:tc>
          <w:tcPr>
            <w:tcW w:w="363" w:type="dxa"/>
            <w:shd w:val="clear" w:color="auto" w:fill="FFFFFF"/>
            <w:tcMar>
              <w:top w:w="68" w:type="dxa"/>
              <w:left w:w="28" w:type="dxa"/>
              <w:bottom w:w="0" w:type="dxa"/>
              <w:right w:w="28" w:type="dxa"/>
            </w:tcMar>
            <w:hideMark/>
          </w:tcPr>
          <w:p w:rsidRPr="00080035" w:rsidR="00A55E68" w:rsidP="00D77633" w:rsidRDefault="00A55E68" w14:paraId="7A2B29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080035" w:rsidR="00A55E68" w:rsidP="00D77633" w:rsidRDefault="00A55E68" w14:paraId="64D786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därav ekonomiska regleringar</w:t>
            </w:r>
          </w:p>
        </w:tc>
        <w:tc>
          <w:tcPr>
            <w:tcW w:w="1206" w:type="dxa"/>
            <w:shd w:val="clear" w:color="auto" w:fill="FFFFFF"/>
            <w:tcMar>
              <w:top w:w="68" w:type="dxa"/>
              <w:left w:w="28" w:type="dxa"/>
              <w:bottom w:w="0" w:type="dxa"/>
              <w:right w:w="28" w:type="dxa"/>
            </w:tcMar>
            <w:hideMark/>
          </w:tcPr>
          <w:p w:rsidRPr="00080035" w:rsidR="00A55E68" w:rsidP="00D77633" w:rsidRDefault="00A55E68" w14:paraId="3B4BFC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1 900</w:t>
            </w:r>
          </w:p>
        </w:tc>
        <w:tc>
          <w:tcPr>
            <w:tcW w:w="1206" w:type="dxa"/>
            <w:shd w:val="clear" w:color="auto" w:fill="FFFFFF"/>
            <w:tcMar>
              <w:top w:w="68" w:type="dxa"/>
              <w:left w:w="28" w:type="dxa"/>
              <w:bottom w:w="0" w:type="dxa"/>
              <w:right w:w="28" w:type="dxa"/>
            </w:tcMar>
            <w:hideMark/>
          </w:tcPr>
          <w:p w:rsidRPr="00080035" w:rsidR="00A55E68" w:rsidP="00D77633" w:rsidRDefault="00A55E68" w14:paraId="6D1CE7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340</w:t>
            </w:r>
          </w:p>
        </w:tc>
        <w:tc>
          <w:tcPr>
            <w:tcW w:w="1206" w:type="dxa"/>
            <w:shd w:val="clear" w:color="auto" w:fill="FFFFFF"/>
            <w:tcMar>
              <w:top w:w="68" w:type="dxa"/>
              <w:left w:w="28" w:type="dxa"/>
              <w:bottom w:w="0" w:type="dxa"/>
              <w:right w:w="28" w:type="dxa"/>
            </w:tcMar>
            <w:hideMark/>
          </w:tcPr>
          <w:p w:rsidRPr="00080035" w:rsidR="00A55E68" w:rsidP="00D77633" w:rsidRDefault="00A55E68" w14:paraId="08F78A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280</w:t>
            </w:r>
          </w:p>
        </w:tc>
      </w:tr>
      <w:tr w:rsidRPr="00080035" w:rsidR="00A55E68" w:rsidTr="00C81E4B" w14:paraId="0676422B"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15D0CE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206" w:type="dxa"/>
            <w:shd w:val="clear" w:color="auto" w:fill="FFFFFF"/>
            <w:tcMar>
              <w:top w:w="68" w:type="dxa"/>
              <w:left w:w="28" w:type="dxa"/>
              <w:bottom w:w="0" w:type="dxa"/>
              <w:right w:w="28" w:type="dxa"/>
            </w:tcMar>
            <w:hideMark/>
          </w:tcPr>
          <w:p w:rsidRPr="00080035" w:rsidR="00A55E68" w:rsidP="00D77633" w:rsidRDefault="00A55E68" w14:paraId="069084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080035" w:rsidR="00A55E68" w:rsidP="00D77633" w:rsidRDefault="00A55E68" w14:paraId="713D28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080035" w:rsidR="00A55E68" w:rsidP="00D77633" w:rsidRDefault="00A55E68" w14:paraId="524399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C81E4B" w14:paraId="17C8E0E8"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01D530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Utgifter</w:t>
            </w:r>
          </w:p>
        </w:tc>
        <w:tc>
          <w:tcPr>
            <w:tcW w:w="1206" w:type="dxa"/>
            <w:shd w:val="clear" w:color="auto" w:fill="FFFFFF"/>
            <w:tcMar>
              <w:top w:w="68" w:type="dxa"/>
              <w:left w:w="28" w:type="dxa"/>
              <w:bottom w:w="0" w:type="dxa"/>
              <w:right w:w="28" w:type="dxa"/>
            </w:tcMar>
            <w:hideMark/>
          </w:tcPr>
          <w:p w:rsidRPr="00080035" w:rsidR="00A55E68" w:rsidP="00D77633" w:rsidRDefault="00A55E68" w14:paraId="6AA916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520</w:t>
            </w:r>
          </w:p>
        </w:tc>
        <w:tc>
          <w:tcPr>
            <w:tcW w:w="1206" w:type="dxa"/>
            <w:shd w:val="clear" w:color="auto" w:fill="FFFFFF"/>
            <w:tcMar>
              <w:top w:w="68" w:type="dxa"/>
              <w:left w:w="28" w:type="dxa"/>
              <w:bottom w:w="0" w:type="dxa"/>
              <w:right w:w="28" w:type="dxa"/>
            </w:tcMar>
            <w:hideMark/>
          </w:tcPr>
          <w:p w:rsidRPr="00080035" w:rsidR="00A55E68" w:rsidP="00D77633" w:rsidRDefault="00A55E68" w14:paraId="73C325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350</w:t>
            </w:r>
          </w:p>
        </w:tc>
        <w:tc>
          <w:tcPr>
            <w:tcW w:w="1206" w:type="dxa"/>
            <w:shd w:val="clear" w:color="auto" w:fill="FFFFFF"/>
            <w:tcMar>
              <w:top w:w="68" w:type="dxa"/>
              <w:left w:w="28" w:type="dxa"/>
              <w:bottom w:w="0" w:type="dxa"/>
              <w:right w:w="28" w:type="dxa"/>
            </w:tcMar>
            <w:hideMark/>
          </w:tcPr>
          <w:p w:rsidRPr="00080035" w:rsidR="00A55E68" w:rsidP="00D77633" w:rsidRDefault="00A55E68" w14:paraId="208134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370</w:t>
            </w:r>
          </w:p>
        </w:tc>
      </w:tr>
      <w:tr w:rsidRPr="00080035" w:rsidR="00A55E68" w:rsidTr="00C81E4B" w14:paraId="04F8B42D" w14:textId="77777777">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080035" w:rsidR="00A55E68" w:rsidP="00D77633" w:rsidRDefault="00A55E68" w14:paraId="1068F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24F873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−1 180</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6A6C6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−1 050</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5BBD3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−950</w:t>
            </w:r>
          </w:p>
        </w:tc>
      </w:tr>
    </w:tbl>
    <w:p w:rsidRPr="00080035" w:rsidR="00A55E68" w:rsidP="00C81E4B" w:rsidRDefault="00A55E68" w14:paraId="21A22E8E" w14:textId="77777777">
      <w:pPr>
        <w:pStyle w:val="Tabellrubrik"/>
        <w:keepNext/>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Den </w:t>
      </w:r>
      <w:r w:rsidRPr="00C81E4B">
        <w:t>offentliga</w:t>
      </w:r>
      <w:r w:rsidRPr="00080035">
        <w:rPr>
          <w:rFonts w:ascii="Times New Roman" w:hAnsi="Times New Roman" w:eastAsia="Times New Roman" w:cs="Times New Roman"/>
          <w:bCs/>
          <w:color w:val="000000"/>
          <w:kern w:val="0"/>
          <w:szCs w:val="23"/>
          <w:lang w:eastAsia="sv-SE"/>
          <w14:numSpacing w14:val="default"/>
        </w:rPr>
        <w:t xml:space="preserve"> sektorns finanser</w:t>
      </w:r>
    </w:p>
    <w:p w:rsidRPr="00080035" w:rsidR="00A55E68" w:rsidP="00A55E68" w:rsidRDefault="00A55E68" w14:paraId="65E0BB40" w14:textId="2B46527D">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080035">
        <w:rPr>
          <w:rFonts w:ascii="Times New Roman" w:hAnsi="Times New Roman" w:eastAsia="Times New Roman" w:cs="Times New Roman"/>
          <w:i/>
          <w:iCs/>
          <w:color w:val="000000"/>
          <w:kern w:val="0"/>
          <w:sz w:val="20"/>
          <w:szCs w:val="20"/>
          <w:lang w:eastAsia="sv-SE"/>
          <w14:numSpacing w14:val="default"/>
        </w:rPr>
        <w:t>Miljoner kronor </w:t>
      </w:r>
      <w:r w:rsidR="00D77633">
        <w:rPr>
          <w:rFonts w:ascii="Times New Roman" w:hAnsi="Times New Roman" w:eastAsia="Times New Roman" w:cs="Times New Roman"/>
          <w:i/>
          <w:iCs/>
          <w:color w:val="000000"/>
          <w:kern w:val="0"/>
          <w:sz w:val="20"/>
          <w:szCs w:val="20"/>
          <w:lang w:eastAsia="sv-SE"/>
          <w14:numSpacing w14:val="default"/>
        </w:rPr>
        <w:t>–</w:t>
      </w:r>
      <w:r w:rsidRPr="00080035">
        <w:rPr>
          <w:rFonts w:ascii="Times New Roman" w:hAnsi="Times New Roman" w:eastAsia="Times New Roman" w:cs="Times New Roman"/>
          <w:i/>
          <w:iCs/>
          <w:color w:val="000000"/>
          <w:kern w:val="0"/>
          <w:sz w:val="20"/>
          <w:szCs w:val="20"/>
          <w:lang w:eastAsia="sv-SE"/>
          <w14:numSpacing w14:val="default"/>
        </w:rPr>
        <w:t xml:space="preserve"> avvikelse från regeringen</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63"/>
        <w:gridCol w:w="4524"/>
        <w:gridCol w:w="1206"/>
        <w:gridCol w:w="1206"/>
        <w:gridCol w:w="1206"/>
      </w:tblGrid>
      <w:tr w:rsidRPr="00080035" w:rsidR="00A55E68" w:rsidTr="00D77633" w14:paraId="7DE195F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080035" w:rsidR="00A55E68" w:rsidP="00D77633" w:rsidRDefault="00A55E68" w14:paraId="797C72E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3650A3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4E9FCC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637796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D77633" w14:paraId="244DB091" w14:textId="77777777">
        <w:trPr>
          <w:trHeight w:val="170"/>
        </w:trPr>
        <w:tc>
          <w:tcPr>
            <w:tcW w:w="4253" w:type="dxa"/>
            <w:gridSpan w:val="2"/>
            <w:shd w:val="clear" w:color="auto" w:fill="FFFFFF"/>
            <w:tcMar>
              <w:top w:w="68" w:type="dxa"/>
              <w:left w:w="75" w:type="dxa"/>
              <w:bottom w:w="0" w:type="dxa"/>
              <w:right w:w="28" w:type="dxa"/>
            </w:tcMar>
            <w:vAlign w:val="center"/>
            <w:hideMark/>
          </w:tcPr>
          <w:p w:rsidRPr="00080035" w:rsidR="00A55E68" w:rsidP="00D77633" w:rsidRDefault="00A55E68" w14:paraId="5243B8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hideMark/>
          </w:tcPr>
          <w:p w:rsidRPr="00080035" w:rsidR="00A55E68" w:rsidP="00D77633" w:rsidRDefault="00A55E68" w14:paraId="0AF758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−7 693</w:t>
            </w:r>
          </w:p>
        </w:tc>
        <w:tc>
          <w:tcPr>
            <w:tcW w:w="1134" w:type="dxa"/>
            <w:shd w:val="clear" w:color="auto" w:fill="FFFFFF"/>
            <w:tcMar>
              <w:top w:w="68" w:type="dxa"/>
              <w:left w:w="28" w:type="dxa"/>
              <w:bottom w:w="0" w:type="dxa"/>
              <w:right w:w="28" w:type="dxa"/>
            </w:tcMar>
            <w:hideMark/>
          </w:tcPr>
          <w:p w:rsidRPr="00080035" w:rsidR="00A55E68" w:rsidP="00D77633" w:rsidRDefault="00A55E68" w14:paraId="4E15B6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−3 793</w:t>
            </w:r>
          </w:p>
        </w:tc>
        <w:tc>
          <w:tcPr>
            <w:tcW w:w="1134" w:type="dxa"/>
            <w:shd w:val="clear" w:color="auto" w:fill="FFFFFF"/>
            <w:tcMar>
              <w:top w:w="68" w:type="dxa"/>
              <w:left w:w="28" w:type="dxa"/>
              <w:bottom w:w="0" w:type="dxa"/>
              <w:right w:w="28" w:type="dxa"/>
            </w:tcMar>
            <w:hideMark/>
          </w:tcPr>
          <w:p w:rsidRPr="00080035" w:rsidR="00A55E68" w:rsidP="00D77633" w:rsidRDefault="00A55E68" w14:paraId="320C7E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−3 540</w:t>
            </w:r>
          </w:p>
        </w:tc>
      </w:tr>
      <w:tr w:rsidRPr="00080035" w:rsidR="00A55E68" w:rsidTr="00D77633" w14:paraId="5E7CFA33" w14:textId="77777777">
        <w:trPr>
          <w:trHeight w:val="170"/>
        </w:trPr>
        <w:tc>
          <w:tcPr>
            <w:tcW w:w="4253" w:type="dxa"/>
            <w:gridSpan w:val="2"/>
            <w:shd w:val="clear" w:color="auto" w:fill="FFFFFF"/>
            <w:tcMar>
              <w:top w:w="68" w:type="dxa"/>
              <w:left w:w="75" w:type="dxa"/>
              <w:bottom w:w="0" w:type="dxa"/>
              <w:right w:w="28" w:type="dxa"/>
            </w:tcMar>
            <w:vAlign w:val="center"/>
            <w:hideMark/>
          </w:tcPr>
          <w:p w:rsidRPr="00080035" w:rsidR="00A55E68" w:rsidP="00D77633" w:rsidRDefault="00A55E68" w14:paraId="537B62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hideMark/>
          </w:tcPr>
          <w:p w:rsidRPr="00080035" w:rsidR="00A55E68" w:rsidP="00D77633" w:rsidRDefault="00A55E68" w14:paraId="3F78C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−6 432</w:t>
            </w:r>
          </w:p>
        </w:tc>
        <w:tc>
          <w:tcPr>
            <w:tcW w:w="1134" w:type="dxa"/>
            <w:shd w:val="clear" w:color="auto" w:fill="FFFFFF"/>
            <w:tcMar>
              <w:top w:w="68" w:type="dxa"/>
              <w:left w:w="28" w:type="dxa"/>
              <w:bottom w:w="0" w:type="dxa"/>
              <w:right w:w="28" w:type="dxa"/>
            </w:tcMar>
            <w:hideMark/>
          </w:tcPr>
          <w:p w:rsidRPr="00080035" w:rsidR="00A55E68" w:rsidP="00D77633" w:rsidRDefault="00A55E68" w14:paraId="17B46E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−3 088</w:t>
            </w:r>
          </w:p>
        </w:tc>
        <w:tc>
          <w:tcPr>
            <w:tcW w:w="1134" w:type="dxa"/>
            <w:shd w:val="clear" w:color="auto" w:fill="FFFFFF"/>
            <w:tcMar>
              <w:top w:w="68" w:type="dxa"/>
              <w:left w:w="28" w:type="dxa"/>
              <w:bottom w:w="0" w:type="dxa"/>
              <w:right w:w="28" w:type="dxa"/>
            </w:tcMar>
            <w:hideMark/>
          </w:tcPr>
          <w:p w:rsidRPr="00080035" w:rsidR="00A55E68" w:rsidP="00D77633" w:rsidRDefault="00A55E68" w14:paraId="7FFB15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−3 301</w:t>
            </w:r>
          </w:p>
        </w:tc>
      </w:tr>
      <w:tr w:rsidRPr="00080035" w:rsidR="00A55E68" w:rsidTr="00D77633" w14:paraId="4474BB70" w14:textId="77777777">
        <w:trPr>
          <w:trHeight w:val="170"/>
        </w:trPr>
        <w:tc>
          <w:tcPr>
            <w:tcW w:w="4253" w:type="dxa"/>
            <w:gridSpan w:val="2"/>
            <w:shd w:val="clear" w:color="auto" w:fill="FFFFFF"/>
            <w:tcMar>
              <w:top w:w="68" w:type="dxa"/>
              <w:left w:w="75" w:type="dxa"/>
              <w:bottom w:w="0" w:type="dxa"/>
              <w:right w:w="28" w:type="dxa"/>
            </w:tcMar>
            <w:vAlign w:val="center"/>
            <w:hideMark/>
          </w:tcPr>
          <w:p w:rsidRPr="00080035" w:rsidR="00A55E68" w:rsidP="00D77633" w:rsidRDefault="00A55E68" w14:paraId="7B9765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hideMark/>
          </w:tcPr>
          <w:p w:rsidRPr="00080035" w:rsidR="00A55E68" w:rsidP="00D77633" w:rsidRDefault="00A55E68" w14:paraId="7A2ED2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−1 261</w:t>
            </w:r>
          </w:p>
        </w:tc>
        <w:tc>
          <w:tcPr>
            <w:tcW w:w="1134" w:type="dxa"/>
            <w:shd w:val="clear" w:color="auto" w:fill="FFFFFF"/>
            <w:tcMar>
              <w:top w:w="68" w:type="dxa"/>
              <w:left w:w="28" w:type="dxa"/>
              <w:bottom w:w="0" w:type="dxa"/>
              <w:right w:w="28" w:type="dxa"/>
            </w:tcMar>
            <w:hideMark/>
          </w:tcPr>
          <w:p w:rsidRPr="00080035" w:rsidR="00A55E68" w:rsidP="00D77633" w:rsidRDefault="00A55E68" w14:paraId="71512D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−705</w:t>
            </w:r>
          </w:p>
        </w:tc>
        <w:tc>
          <w:tcPr>
            <w:tcW w:w="1134" w:type="dxa"/>
            <w:shd w:val="clear" w:color="auto" w:fill="FFFFFF"/>
            <w:tcMar>
              <w:top w:w="68" w:type="dxa"/>
              <w:left w:w="28" w:type="dxa"/>
              <w:bottom w:w="0" w:type="dxa"/>
              <w:right w:w="28" w:type="dxa"/>
            </w:tcMar>
            <w:hideMark/>
          </w:tcPr>
          <w:p w:rsidRPr="00080035" w:rsidR="00A55E68" w:rsidP="00D77633" w:rsidRDefault="00A55E68" w14:paraId="524537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−239</w:t>
            </w:r>
          </w:p>
        </w:tc>
      </w:tr>
      <w:tr w:rsidRPr="00080035" w:rsidR="00A55E68" w:rsidTr="00D77633" w14:paraId="2971B5B5" w14:textId="77777777">
        <w:trPr>
          <w:trHeight w:val="170"/>
        </w:trPr>
        <w:tc>
          <w:tcPr>
            <w:tcW w:w="340" w:type="dxa"/>
            <w:shd w:val="clear" w:color="auto" w:fill="FFFFFF"/>
            <w:tcMar>
              <w:top w:w="68" w:type="dxa"/>
              <w:left w:w="28" w:type="dxa"/>
              <w:bottom w:w="0" w:type="dxa"/>
              <w:right w:w="28" w:type="dxa"/>
            </w:tcMar>
            <w:hideMark/>
          </w:tcPr>
          <w:p w:rsidRPr="00080035" w:rsidR="00A55E68" w:rsidP="00D77633" w:rsidRDefault="00A55E68" w14:paraId="4D4793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80035" w:rsidR="00A55E68" w:rsidP="00D77633" w:rsidRDefault="00A55E68" w14:paraId="4DE8D6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hideMark/>
          </w:tcPr>
          <w:p w:rsidRPr="00080035" w:rsidR="00A55E68" w:rsidP="00D77633" w:rsidRDefault="00A55E68" w14:paraId="7882FE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669</w:t>
            </w:r>
          </w:p>
        </w:tc>
        <w:tc>
          <w:tcPr>
            <w:tcW w:w="1134" w:type="dxa"/>
            <w:shd w:val="clear" w:color="auto" w:fill="FFFFFF"/>
            <w:tcMar>
              <w:top w:w="68" w:type="dxa"/>
              <w:left w:w="28" w:type="dxa"/>
              <w:bottom w:w="0" w:type="dxa"/>
              <w:right w:w="28" w:type="dxa"/>
            </w:tcMar>
            <w:hideMark/>
          </w:tcPr>
          <w:p w:rsidRPr="00080035" w:rsidR="00A55E68" w:rsidP="00D77633" w:rsidRDefault="00A55E68" w14:paraId="5464BF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385</w:t>
            </w:r>
          </w:p>
        </w:tc>
        <w:tc>
          <w:tcPr>
            <w:tcW w:w="1134" w:type="dxa"/>
            <w:shd w:val="clear" w:color="auto" w:fill="FFFFFF"/>
            <w:tcMar>
              <w:top w:w="68" w:type="dxa"/>
              <w:left w:w="28" w:type="dxa"/>
              <w:bottom w:w="0" w:type="dxa"/>
              <w:right w:w="28" w:type="dxa"/>
            </w:tcMar>
            <w:hideMark/>
          </w:tcPr>
          <w:p w:rsidRPr="00080035" w:rsidR="00A55E68" w:rsidP="00D77633" w:rsidRDefault="00A55E68" w14:paraId="3822C8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721</w:t>
            </w:r>
          </w:p>
        </w:tc>
      </w:tr>
      <w:tr w:rsidRPr="00080035" w:rsidR="00A55E68" w:rsidTr="00D77633" w14:paraId="0CA395FA" w14:textId="77777777">
        <w:trPr>
          <w:trHeight w:val="170"/>
        </w:trPr>
        <w:tc>
          <w:tcPr>
            <w:tcW w:w="340" w:type="dxa"/>
            <w:shd w:val="clear" w:color="auto" w:fill="FFFFFF"/>
            <w:tcMar>
              <w:top w:w="68" w:type="dxa"/>
              <w:left w:w="28" w:type="dxa"/>
              <w:bottom w:w="0" w:type="dxa"/>
              <w:right w:w="28" w:type="dxa"/>
            </w:tcMar>
            <w:hideMark/>
          </w:tcPr>
          <w:p w:rsidRPr="00080035" w:rsidR="00A55E68" w:rsidP="00D77633" w:rsidRDefault="00A55E68" w14:paraId="0A549B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80035" w:rsidR="00A55E68" w:rsidP="00D77633" w:rsidRDefault="00A55E68" w14:paraId="6AEC9F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hideMark/>
          </w:tcPr>
          <w:p w:rsidRPr="00080035" w:rsidR="00A55E68" w:rsidP="00D77633" w:rsidRDefault="00A55E68" w14:paraId="12BFAF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−750</w:t>
            </w:r>
          </w:p>
        </w:tc>
        <w:tc>
          <w:tcPr>
            <w:tcW w:w="1134" w:type="dxa"/>
            <w:shd w:val="clear" w:color="auto" w:fill="FFFFFF"/>
            <w:tcMar>
              <w:top w:w="68" w:type="dxa"/>
              <w:left w:w="28" w:type="dxa"/>
              <w:bottom w:w="0" w:type="dxa"/>
              <w:right w:w="28" w:type="dxa"/>
            </w:tcMar>
            <w:hideMark/>
          </w:tcPr>
          <w:p w:rsidRPr="00080035" w:rsidR="00A55E68" w:rsidP="00D77633" w:rsidRDefault="00A55E68" w14:paraId="5EAB2D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w:t>
            </w:r>
          </w:p>
        </w:tc>
        <w:tc>
          <w:tcPr>
            <w:tcW w:w="1134" w:type="dxa"/>
            <w:shd w:val="clear" w:color="auto" w:fill="FFFFFF"/>
            <w:tcMar>
              <w:top w:w="68" w:type="dxa"/>
              <w:left w:w="28" w:type="dxa"/>
              <w:bottom w:w="0" w:type="dxa"/>
              <w:right w:w="28" w:type="dxa"/>
            </w:tcMar>
            <w:hideMark/>
          </w:tcPr>
          <w:p w:rsidRPr="00080035" w:rsidR="00A55E68" w:rsidP="00D77633" w:rsidRDefault="00A55E68" w14:paraId="67FDBF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r>
      <w:tr w:rsidRPr="00080035" w:rsidR="00A55E68" w:rsidTr="00D77633" w14:paraId="2A6DCCFC" w14:textId="77777777">
        <w:trPr>
          <w:trHeight w:val="170"/>
        </w:trPr>
        <w:tc>
          <w:tcPr>
            <w:tcW w:w="340" w:type="dxa"/>
            <w:shd w:val="clear" w:color="auto" w:fill="FFFFFF"/>
            <w:tcMar>
              <w:top w:w="68" w:type="dxa"/>
              <w:left w:w="28" w:type="dxa"/>
              <w:bottom w:w="0" w:type="dxa"/>
              <w:right w:w="28" w:type="dxa"/>
            </w:tcMar>
            <w:hideMark/>
          </w:tcPr>
          <w:p w:rsidRPr="00080035" w:rsidR="00A55E68" w:rsidP="00D77633" w:rsidRDefault="00A55E68" w14:paraId="7ABD51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80035" w:rsidR="00A55E68" w:rsidP="00D77633" w:rsidRDefault="00A55E68" w14:paraId="4BFE48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hideMark/>
          </w:tcPr>
          <w:p w:rsidRPr="00080035" w:rsidR="00A55E68" w:rsidP="00D77633" w:rsidRDefault="00A55E68" w14:paraId="753A97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−1 180</w:t>
            </w:r>
          </w:p>
        </w:tc>
        <w:tc>
          <w:tcPr>
            <w:tcW w:w="1134" w:type="dxa"/>
            <w:shd w:val="clear" w:color="auto" w:fill="FFFFFF"/>
            <w:tcMar>
              <w:top w:w="68" w:type="dxa"/>
              <w:left w:w="28" w:type="dxa"/>
              <w:bottom w:w="0" w:type="dxa"/>
              <w:right w:w="28" w:type="dxa"/>
            </w:tcMar>
            <w:hideMark/>
          </w:tcPr>
          <w:p w:rsidRPr="00080035" w:rsidR="00A55E68" w:rsidP="00D77633" w:rsidRDefault="00A55E68" w14:paraId="63E1D6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−1 050</w:t>
            </w:r>
          </w:p>
        </w:tc>
        <w:tc>
          <w:tcPr>
            <w:tcW w:w="1134" w:type="dxa"/>
            <w:shd w:val="clear" w:color="auto" w:fill="FFFFFF"/>
            <w:tcMar>
              <w:top w:w="68" w:type="dxa"/>
              <w:left w:w="28" w:type="dxa"/>
              <w:bottom w:w="0" w:type="dxa"/>
              <w:right w:w="28" w:type="dxa"/>
            </w:tcMar>
            <w:hideMark/>
          </w:tcPr>
          <w:p w:rsidRPr="00080035" w:rsidR="00A55E68" w:rsidP="00D77633" w:rsidRDefault="00A55E68" w14:paraId="69DBA5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−950</w:t>
            </w:r>
          </w:p>
        </w:tc>
      </w:tr>
      <w:tr w:rsidRPr="00080035" w:rsidR="00A55E68" w:rsidTr="00D77633" w14:paraId="1B40A8AA"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080035" w:rsidR="00A55E68" w:rsidP="00D77633" w:rsidRDefault="00A55E68" w14:paraId="515D9B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0F25D0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−0,68 %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38AD92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0,50 %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75CB81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0,83 %</w:t>
            </w:r>
          </w:p>
        </w:tc>
      </w:tr>
    </w:tbl>
    <w:p w:rsidRPr="00080035" w:rsidR="00A55E68" w:rsidP="00C81E4B" w:rsidRDefault="00A55E68" w14:paraId="1EC9B550" w14:textId="77777777">
      <w:pPr>
        <w:pStyle w:val="Tabellrubrik"/>
        <w:keepNext/>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Statens budgetsaldo och statsskulden</w:t>
      </w:r>
    </w:p>
    <w:p w:rsidRPr="00080035" w:rsidR="00A55E68" w:rsidP="00A55E68" w:rsidRDefault="00A55E68" w14:paraId="3B3D8206" w14:textId="34493BA5">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080035">
        <w:rPr>
          <w:rFonts w:ascii="Times New Roman" w:hAnsi="Times New Roman" w:eastAsia="Times New Roman" w:cs="Times New Roman"/>
          <w:i/>
          <w:iCs/>
          <w:color w:val="000000"/>
          <w:kern w:val="0"/>
          <w:sz w:val="20"/>
          <w:szCs w:val="20"/>
          <w:lang w:eastAsia="sv-SE"/>
          <w14:numSpacing w14:val="default"/>
        </w:rPr>
        <w:t>Miljoner kronor </w:t>
      </w:r>
      <w:r w:rsidR="00D77633">
        <w:rPr>
          <w:rFonts w:ascii="Times New Roman" w:hAnsi="Times New Roman" w:eastAsia="Times New Roman" w:cs="Times New Roman"/>
          <w:i/>
          <w:iCs/>
          <w:color w:val="000000"/>
          <w:kern w:val="0"/>
          <w:sz w:val="20"/>
          <w:szCs w:val="20"/>
          <w:lang w:eastAsia="sv-SE"/>
          <w14:numSpacing w14:val="default"/>
        </w:rPr>
        <w:t>–</w:t>
      </w:r>
      <w:r w:rsidRPr="00080035">
        <w:rPr>
          <w:rFonts w:ascii="Times New Roman" w:hAnsi="Times New Roman" w:eastAsia="Times New Roman" w:cs="Times New Roman"/>
          <w:i/>
          <w:iCs/>
          <w:color w:val="000000"/>
          <w:kern w:val="0"/>
          <w:sz w:val="20"/>
          <w:szCs w:val="20"/>
          <w:lang w:eastAsia="sv-SE"/>
          <w14:numSpacing w14:val="default"/>
        </w:rPr>
        <w:t xml:space="preserve"> avvikelse från regeringen</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63"/>
        <w:gridCol w:w="4524"/>
        <w:gridCol w:w="1206"/>
        <w:gridCol w:w="1206"/>
        <w:gridCol w:w="1206"/>
      </w:tblGrid>
      <w:tr w:rsidRPr="00080035" w:rsidR="00A55E68" w:rsidTr="00D77633" w14:paraId="424CE92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080035" w:rsidR="00A55E68" w:rsidP="00D77633" w:rsidRDefault="00A55E68" w14:paraId="41B1F05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625E94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61672F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4EA59B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D77633" w14:paraId="3BAD57CA" w14:textId="77777777">
        <w:trPr>
          <w:trHeight w:val="170"/>
        </w:trPr>
        <w:tc>
          <w:tcPr>
            <w:tcW w:w="4253" w:type="dxa"/>
            <w:gridSpan w:val="2"/>
            <w:shd w:val="clear" w:color="auto" w:fill="FFFFFF"/>
            <w:tcMar>
              <w:top w:w="68" w:type="dxa"/>
              <w:left w:w="75" w:type="dxa"/>
              <w:bottom w:w="0" w:type="dxa"/>
              <w:right w:w="28" w:type="dxa"/>
            </w:tcMar>
            <w:vAlign w:val="center"/>
            <w:hideMark/>
          </w:tcPr>
          <w:p w:rsidRPr="00080035" w:rsidR="00A55E68" w:rsidP="00D77633" w:rsidRDefault="00A55E68" w14:paraId="1B9A60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080035" w:rsidR="00A55E68" w:rsidP="00D77633" w:rsidRDefault="00A55E68" w14:paraId="0C7CAE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−5 867</w:t>
            </w:r>
          </w:p>
        </w:tc>
        <w:tc>
          <w:tcPr>
            <w:tcW w:w="1134" w:type="dxa"/>
            <w:shd w:val="clear" w:color="auto" w:fill="FFFFFF"/>
            <w:tcMar>
              <w:top w:w="68" w:type="dxa"/>
              <w:left w:w="28" w:type="dxa"/>
              <w:bottom w:w="0" w:type="dxa"/>
              <w:right w:w="28" w:type="dxa"/>
            </w:tcMar>
            <w:hideMark/>
          </w:tcPr>
          <w:p w:rsidRPr="00080035" w:rsidR="00A55E68" w:rsidP="00D77633" w:rsidRDefault="00A55E68" w14:paraId="264B17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−3 501</w:t>
            </w:r>
          </w:p>
        </w:tc>
        <w:tc>
          <w:tcPr>
            <w:tcW w:w="1134" w:type="dxa"/>
            <w:shd w:val="clear" w:color="auto" w:fill="FFFFFF"/>
            <w:tcMar>
              <w:top w:w="68" w:type="dxa"/>
              <w:left w:w="28" w:type="dxa"/>
              <w:bottom w:w="0" w:type="dxa"/>
              <w:right w:w="28" w:type="dxa"/>
            </w:tcMar>
            <w:hideMark/>
          </w:tcPr>
          <w:p w:rsidRPr="00080035" w:rsidR="00A55E68" w:rsidP="00D77633" w:rsidRDefault="00A55E68" w14:paraId="29DA6D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−3 472</w:t>
            </w:r>
          </w:p>
        </w:tc>
      </w:tr>
      <w:tr w:rsidRPr="00080035" w:rsidR="00A55E68" w:rsidTr="00D77633" w14:paraId="5090A04E" w14:textId="77777777">
        <w:trPr>
          <w:trHeight w:val="170"/>
        </w:trPr>
        <w:tc>
          <w:tcPr>
            <w:tcW w:w="340" w:type="dxa"/>
            <w:shd w:val="clear" w:color="auto" w:fill="FFFFFF"/>
            <w:tcMar>
              <w:top w:w="68" w:type="dxa"/>
              <w:left w:w="28" w:type="dxa"/>
              <w:bottom w:w="0" w:type="dxa"/>
              <w:right w:w="28" w:type="dxa"/>
            </w:tcMar>
            <w:hideMark/>
          </w:tcPr>
          <w:p w:rsidRPr="00080035" w:rsidR="00A55E68" w:rsidP="00D77633" w:rsidRDefault="00A55E68" w14:paraId="040DBC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80035" w:rsidR="00A55E68" w:rsidP="00D77633" w:rsidRDefault="00A55E68" w14:paraId="1DF5CB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080035" w:rsidR="00A55E68" w:rsidP="00D77633" w:rsidRDefault="00A55E68" w14:paraId="797F2F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80035" w:rsidR="00A55E68" w:rsidP="00D77633" w:rsidRDefault="00A55E68" w14:paraId="1F5D3B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80035" w:rsidR="00A55E68" w:rsidP="00D77633" w:rsidRDefault="00A55E68" w14:paraId="56CB4E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77633" w14:paraId="2DF94407" w14:textId="77777777">
        <w:trPr>
          <w:trHeight w:val="170"/>
        </w:trPr>
        <w:tc>
          <w:tcPr>
            <w:tcW w:w="4253" w:type="dxa"/>
            <w:gridSpan w:val="2"/>
            <w:shd w:val="clear" w:color="auto" w:fill="FFFFFF"/>
            <w:tcMar>
              <w:top w:w="68" w:type="dxa"/>
              <w:left w:w="75" w:type="dxa"/>
              <w:bottom w:w="0" w:type="dxa"/>
              <w:right w:w="28" w:type="dxa"/>
            </w:tcMar>
            <w:vAlign w:val="center"/>
            <w:hideMark/>
          </w:tcPr>
          <w:p w:rsidRPr="00080035" w:rsidR="00A55E68" w:rsidP="00D77633" w:rsidRDefault="00A55E68" w14:paraId="5762B5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080035" w:rsidR="00A55E68" w:rsidP="00D77633" w:rsidRDefault="00A55E68" w14:paraId="00DC3E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−6 536</w:t>
            </w:r>
          </w:p>
        </w:tc>
        <w:tc>
          <w:tcPr>
            <w:tcW w:w="1134" w:type="dxa"/>
            <w:shd w:val="clear" w:color="auto" w:fill="FFFFFF"/>
            <w:tcMar>
              <w:top w:w="68" w:type="dxa"/>
              <w:left w:w="28" w:type="dxa"/>
              <w:bottom w:w="0" w:type="dxa"/>
              <w:right w:w="28" w:type="dxa"/>
            </w:tcMar>
            <w:hideMark/>
          </w:tcPr>
          <w:p w:rsidRPr="00080035" w:rsidR="00A55E68" w:rsidP="00D77633" w:rsidRDefault="00A55E68" w14:paraId="1C5142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−3 886</w:t>
            </w:r>
          </w:p>
        </w:tc>
        <w:tc>
          <w:tcPr>
            <w:tcW w:w="1134" w:type="dxa"/>
            <w:shd w:val="clear" w:color="auto" w:fill="FFFFFF"/>
            <w:tcMar>
              <w:top w:w="68" w:type="dxa"/>
              <w:left w:w="28" w:type="dxa"/>
              <w:bottom w:w="0" w:type="dxa"/>
              <w:right w:w="28" w:type="dxa"/>
            </w:tcMar>
            <w:hideMark/>
          </w:tcPr>
          <w:p w:rsidRPr="00080035" w:rsidR="00A55E68" w:rsidP="00D77633" w:rsidRDefault="00A55E68" w14:paraId="74745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−4 193</w:t>
            </w:r>
          </w:p>
        </w:tc>
      </w:tr>
      <w:tr w:rsidRPr="00080035" w:rsidR="00A55E68" w:rsidTr="00D77633" w14:paraId="11634360" w14:textId="77777777">
        <w:trPr>
          <w:trHeight w:val="170"/>
        </w:trPr>
        <w:tc>
          <w:tcPr>
            <w:tcW w:w="340" w:type="dxa"/>
            <w:shd w:val="clear" w:color="auto" w:fill="FFFFFF"/>
            <w:tcMar>
              <w:top w:w="68" w:type="dxa"/>
              <w:left w:w="28" w:type="dxa"/>
              <w:bottom w:w="0" w:type="dxa"/>
              <w:right w:w="28" w:type="dxa"/>
            </w:tcMar>
            <w:hideMark/>
          </w:tcPr>
          <w:p w:rsidRPr="00080035" w:rsidR="00A55E68" w:rsidP="00D77633" w:rsidRDefault="00A55E68" w14:paraId="4EB382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80035" w:rsidR="00A55E68" w:rsidP="00D77633" w:rsidRDefault="00A55E68" w14:paraId="57AA1C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080035" w:rsidR="00A55E68" w:rsidP="00D77633" w:rsidRDefault="00A55E68" w14:paraId="340668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80035" w:rsidR="00A55E68" w:rsidP="00D77633" w:rsidRDefault="00A55E68" w14:paraId="74DECF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80035" w:rsidR="00A55E68" w:rsidP="00D77633" w:rsidRDefault="00A55E68" w14:paraId="22C8EE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77633" w14:paraId="37FB8949" w14:textId="77777777">
        <w:trPr>
          <w:trHeight w:val="170"/>
        </w:trPr>
        <w:tc>
          <w:tcPr>
            <w:tcW w:w="340" w:type="dxa"/>
            <w:shd w:val="clear" w:color="auto" w:fill="FFFFFF"/>
            <w:tcMar>
              <w:top w:w="68" w:type="dxa"/>
              <w:left w:w="28" w:type="dxa"/>
              <w:bottom w:w="0" w:type="dxa"/>
              <w:right w:w="28" w:type="dxa"/>
            </w:tcMar>
            <w:hideMark/>
          </w:tcPr>
          <w:p w:rsidRPr="00080035" w:rsidR="00A55E68" w:rsidP="00D77633" w:rsidRDefault="00A55E68" w14:paraId="281C6A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80035" w:rsidR="00A55E68" w:rsidP="00D77633" w:rsidRDefault="00A55E68" w14:paraId="653D0B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080035" w:rsidR="00A55E68" w:rsidP="00D77633" w:rsidRDefault="00A55E68" w14:paraId="71F434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80035" w:rsidR="00A55E68" w:rsidP="00D77633" w:rsidRDefault="00A55E68" w14:paraId="408157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80035" w:rsidR="00A55E68" w:rsidP="00D77633" w:rsidRDefault="00A55E68" w14:paraId="3D0D08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77633" w14:paraId="57F8608D" w14:textId="77777777">
        <w:trPr>
          <w:trHeight w:val="170"/>
        </w:trPr>
        <w:tc>
          <w:tcPr>
            <w:tcW w:w="340" w:type="dxa"/>
            <w:shd w:val="clear" w:color="auto" w:fill="FFFFFF"/>
            <w:tcMar>
              <w:top w:w="68" w:type="dxa"/>
              <w:left w:w="28" w:type="dxa"/>
              <w:bottom w:w="0" w:type="dxa"/>
              <w:right w:w="28" w:type="dxa"/>
            </w:tcMar>
            <w:hideMark/>
          </w:tcPr>
          <w:p w:rsidRPr="00080035" w:rsidR="00A55E68" w:rsidP="00D77633" w:rsidRDefault="00A55E68" w14:paraId="47CE7A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080035" w:rsidR="00A55E68" w:rsidP="00D77633" w:rsidRDefault="00A55E68" w14:paraId="574AF1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080035" w:rsidR="00A55E68" w:rsidP="00D77633" w:rsidRDefault="00A55E68" w14:paraId="7120B2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80035" w:rsidR="00A55E68" w:rsidP="00D77633" w:rsidRDefault="00A55E68" w14:paraId="0E5C10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080035" w:rsidR="00A55E68" w:rsidP="00D77633" w:rsidRDefault="00A55E68" w14:paraId="7CFED9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77633" w14:paraId="30132AB8" w14:textId="77777777">
        <w:trPr>
          <w:trHeight w:val="170"/>
        </w:trPr>
        <w:tc>
          <w:tcPr>
            <w:tcW w:w="4253" w:type="dxa"/>
            <w:gridSpan w:val="2"/>
            <w:shd w:val="clear" w:color="auto" w:fill="FFFFFF"/>
            <w:tcMar>
              <w:top w:w="68" w:type="dxa"/>
              <w:left w:w="75" w:type="dxa"/>
              <w:bottom w:w="0" w:type="dxa"/>
              <w:right w:w="28" w:type="dxa"/>
            </w:tcMar>
            <w:vAlign w:val="center"/>
            <w:hideMark/>
          </w:tcPr>
          <w:p w:rsidRPr="00080035" w:rsidR="00A55E68" w:rsidP="00D77633" w:rsidRDefault="00A55E68" w14:paraId="6E9CF1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shd w:val="clear" w:color="auto" w:fill="FFFFFF"/>
            <w:tcMar>
              <w:top w:w="68" w:type="dxa"/>
              <w:left w:w="28" w:type="dxa"/>
              <w:bottom w:w="0" w:type="dxa"/>
              <w:right w:w="28" w:type="dxa"/>
            </w:tcMar>
            <w:hideMark/>
          </w:tcPr>
          <w:p w:rsidRPr="00080035" w:rsidR="00A55E68" w:rsidP="00D77633" w:rsidRDefault="00A55E68" w14:paraId="15F69F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669</w:t>
            </w:r>
          </w:p>
        </w:tc>
        <w:tc>
          <w:tcPr>
            <w:tcW w:w="1134" w:type="dxa"/>
            <w:shd w:val="clear" w:color="auto" w:fill="FFFFFF"/>
            <w:tcMar>
              <w:top w:w="68" w:type="dxa"/>
              <w:left w:w="28" w:type="dxa"/>
              <w:bottom w:w="0" w:type="dxa"/>
              <w:right w:w="28" w:type="dxa"/>
            </w:tcMar>
            <w:hideMark/>
          </w:tcPr>
          <w:p w:rsidRPr="00080035" w:rsidR="00A55E68" w:rsidP="00D77633" w:rsidRDefault="00A55E68" w14:paraId="31451B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385</w:t>
            </w:r>
          </w:p>
        </w:tc>
        <w:tc>
          <w:tcPr>
            <w:tcW w:w="1134" w:type="dxa"/>
            <w:shd w:val="clear" w:color="auto" w:fill="FFFFFF"/>
            <w:tcMar>
              <w:top w:w="68" w:type="dxa"/>
              <w:left w:w="28" w:type="dxa"/>
              <w:bottom w:w="0" w:type="dxa"/>
              <w:right w:w="28" w:type="dxa"/>
            </w:tcMar>
            <w:hideMark/>
          </w:tcPr>
          <w:p w:rsidRPr="00080035" w:rsidR="00A55E68" w:rsidP="00D77633" w:rsidRDefault="00A55E68" w14:paraId="433700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721</w:t>
            </w:r>
          </w:p>
        </w:tc>
      </w:tr>
      <w:tr w:rsidRPr="00080035" w:rsidR="00A55E68" w:rsidTr="00D77633" w14:paraId="4398F5DC"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080035" w:rsidR="00A55E68" w:rsidP="00D77633" w:rsidRDefault="00A55E68" w14:paraId="6A5A96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Statsskuld vid årets slut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30574A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−669</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1FD1F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−1 054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54906C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−1 775</w:t>
            </w:r>
          </w:p>
        </w:tc>
      </w:tr>
    </w:tbl>
    <w:p w:rsidRPr="00080035" w:rsidR="00A55E68" w:rsidP="00C81E4B" w:rsidRDefault="00A55E68" w14:paraId="6540084A" w14:textId="20C99309">
      <w:pPr>
        <w:pStyle w:val="Tabellrubrik"/>
        <w:keepNext/>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lastRenderedPageBreak/>
        <w:t xml:space="preserve">Inkomster i statens </w:t>
      </w:r>
      <w:r w:rsidRPr="00C81E4B">
        <w:t>budget</w:t>
      </w:r>
    </w:p>
    <w:p w:rsidRPr="00080035" w:rsidR="00A55E68" w:rsidP="00D2418B" w:rsidRDefault="00A55E68" w14:paraId="648AEEF9" w14:textId="2C8C7D08">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Miljoner kronor </w:t>
      </w:r>
      <w:r w:rsidR="00D77633">
        <w:rPr>
          <w:rFonts w:ascii="Times New Roman" w:hAnsi="Times New Roman" w:eastAsia="Times New Roman" w:cs="Times New Roman"/>
          <w:iCs/>
          <w:color w:val="000000"/>
          <w:kern w:val="0"/>
          <w:lang w:eastAsia="sv-SE"/>
          <w14:numSpacing w14:val="default"/>
        </w:rPr>
        <w:t>–</w:t>
      </w:r>
      <w:r w:rsidRPr="00080035">
        <w:rPr>
          <w:rFonts w:ascii="Times New Roman" w:hAnsi="Times New Roman" w:eastAsia="Times New Roman" w:cs="Times New Roman"/>
          <w:iCs/>
          <w:color w:val="000000"/>
          <w:kern w:val="0"/>
          <w:lang w:eastAsia="sv-SE"/>
          <w14:numSpacing w14:val="default"/>
        </w:rPr>
        <w:t xml:space="preserve"> avvikelse från </w:t>
      </w:r>
      <w:r w:rsidRPr="00B100A2">
        <w:t>regeringen</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63"/>
        <w:gridCol w:w="4524"/>
        <w:gridCol w:w="1206"/>
        <w:gridCol w:w="1206"/>
        <w:gridCol w:w="1206"/>
      </w:tblGrid>
      <w:tr w:rsidRPr="00080035" w:rsidR="00A55E68" w:rsidTr="00001566" w14:paraId="2E70137D" w14:textId="77777777">
        <w:trPr>
          <w:tblHeader/>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080035" w:rsidR="00A55E68" w:rsidP="00D77633" w:rsidRDefault="00A55E68" w14:paraId="40FEBC7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079124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66380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0F1B89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D77633" w14:paraId="4CB80C8A"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1CA870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Direkta skatter på arbete</w:t>
            </w:r>
          </w:p>
        </w:tc>
        <w:tc>
          <w:tcPr>
            <w:tcW w:w="1206" w:type="dxa"/>
            <w:shd w:val="clear" w:color="auto" w:fill="FFFFFF"/>
            <w:tcMar>
              <w:top w:w="68" w:type="dxa"/>
              <w:left w:w="28" w:type="dxa"/>
              <w:bottom w:w="0" w:type="dxa"/>
              <w:right w:w="28" w:type="dxa"/>
            </w:tcMar>
            <w:hideMark/>
          </w:tcPr>
          <w:p w:rsidRPr="00080035" w:rsidR="00A55E68" w:rsidP="00D77633" w:rsidRDefault="00A55E68" w14:paraId="04E4A9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−9 836</w:t>
            </w:r>
          </w:p>
        </w:tc>
        <w:tc>
          <w:tcPr>
            <w:tcW w:w="1206" w:type="dxa"/>
            <w:shd w:val="clear" w:color="auto" w:fill="FFFFFF"/>
            <w:tcMar>
              <w:top w:w="68" w:type="dxa"/>
              <w:left w:w="28" w:type="dxa"/>
              <w:bottom w:w="0" w:type="dxa"/>
              <w:right w:w="28" w:type="dxa"/>
            </w:tcMar>
            <w:hideMark/>
          </w:tcPr>
          <w:p w:rsidRPr="00080035" w:rsidR="00A55E68" w:rsidP="00D77633" w:rsidRDefault="00A55E68" w14:paraId="5350C2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−6 112</w:t>
            </w:r>
          </w:p>
        </w:tc>
        <w:tc>
          <w:tcPr>
            <w:tcW w:w="1206" w:type="dxa"/>
            <w:shd w:val="clear" w:color="auto" w:fill="FFFFFF"/>
            <w:tcMar>
              <w:top w:w="68" w:type="dxa"/>
              <w:left w:w="28" w:type="dxa"/>
              <w:bottom w:w="0" w:type="dxa"/>
              <w:right w:w="28" w:type="dxa"/>
            </w:tcMar>
            <w:hideMark/>
          </w:tcPr>
          <w:p w:rsidRPr="00080035" w:rsidR="00A55E68" w:rsidP="00D77633" w:rsidRDefault="00A55E68" w14:paraId="5C4B38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−5 418</w:t>
            </w:r>
          </w:p>
        </w:tc>
      </w:tr>
      <w:tr w:rsidRPr="00080035" w:rsidR="00A55E68" w:rsidTr="00D77633" w14:paraId="6FAD7E63"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4BC5E8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Indirekta skatter på arbete</w:t>
            </w:r>
          </w:p>
        </w:tc>
        <w:tc>
          <w:tcPr>
            <w:tcW w:w="1206" w:type="dxa"/>
            <w:shd w:val="clear" w:color="auto" w:fill="FFFFFF"/>
            <w:tcMar>
              <w:top w:w="68" w:type="dxa"/>
              <w:left w:w="28" w:type="dxa"/>
              <w:bottom w:w="0" w:type="dxa"/>
              <w:right w:w="28" w:type="dxa"/>
            </w:tcMar>
            <w:hideMark/>
          </w:tcPr>
          <w:p w:rsidRPr="00080035" w:rsidR="00A55E68" w:rsidP="00D77633" w:rsidRDefault="00A55E68" w14:paraId="026E51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−220</w:t>
            </w:r>
          </w:p>
        </w:tc>
        <w:tc>
          <w:tcPr>
            <w:tcW w:w="1206" w:type="dxa"/>
            <w:shd w:val="clear" w:color="auto" w:fill="FFFFFF"/>
            <w:tcMar>
              <w:top w:w="68" w:type="dxa"/>
              <w:left w:w="28" w:type="dxa"/>
              <w:bottom w:w="0" w:type="dxa"/>
              <w:right w:w="28" w:type="dxa"/>
            </w:tcMar>
            <w:hideMark/>
          </w:tcPr>
          <w:p w:rsidRPr="00080035" w:rsidR="00A55E68" w:rsidP="00D77633" w:rsidRDefault="00A55E68" w14:paraId="5D3E5E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−250</w:t>
            </w:r>
          </w:p>
        </w:tc>
        <w:tc>
          <w:tcPr>
            <w:tcW w:w="1206" w:type="dxa"/>
            <w:shd w:val="clear" w:color="auto" w:fill="FFFFFF"/>
            <w:tcMar>
              <w:top w:w="68" w:type="dxa"/>
              <w:left w:w="28" w:type="dxa"/>
              <w:bottom w:w="0" w:type="dxa"/>
              <w:right w:w="28" w:type="dxa"/>
            </w:tcMar>
            <w:hideMark/>
          </w:tcPr>
          <w:p w:rsidRPr="00080035" w:rsidR="00A55E68" w:rsidP="00D77633" w:rsidRDefault="00A55E68" w14:paraId="3CAA63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−560</w:t>
            </w:r>
          </w:p>
        </w:tc>
      </w:tr>
      <w:tr w:rsidRPr="00080035" w:rsidR="00A55E68" w:rsidTr="00D77633" w14:paraId="488EC75A"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6DD67F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Skatt på kapital</w:t>
            </w:r>
          </w:p>
        </w:tc>
        <w:tc>
          <w:tcPr>
            <w:tcW w:w="1206" w:type="dxa"/>
            <w:shd w:val="clear" w:color="auto" w:fill="FFFFFF"/>
            <w:tcMar>
              <w:top w:w="68" w:type="dxa"/>
              <w:left w:w="28" w:type="dxa"/>
              <w:bottom w:w="0" w:type="dxa"/>
              <w:right w:w="28" w:type="dxa"/>
            </w:tcMar>
            <w:hideMark/>
          </w:tcPr>
          <w:p w:rsidRPr="00080035" w:rsidR="00A55E68" w:rsidP="00D77633" w:rsidRDefault="00A55E68" w14:paraId="58E221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2 930</w:t>
            </w:r>
          </w:p>
        </w:tc>
        <w:tc>
          <w:tcPr>
            <w:tcW w:w="1206" w:type="dxa"/>
            <w:shd w:val="clear" w:color="auto" w:fill="FFFFFF"/>
            <w:tcMar>
              <w:top w:w="68" w:type="dxa"/>
              <w:left w:w="28" w:type="dxa"/>
              <w:bottom w:w="0" w:type="dxa"/>
              <w:right w:w="28" w:type="dxa"/>
            </w:tcMar>
            <w:hideMark/>
          </w:tcPr>
          <w:p w:rsidRPr="00080035" w:rsidR="00A55E68" w:rsidP="00D77633" w:rsidRDefault="00A55E68" w14:paraId="7619F3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2 330</w:t>
            </w:r>
          </w:p>
        </w:tc>
        <w:tc>
          <w:tcPr>
            <w:tcW w:w="1206" w:type="dxa"/>
            <w:shd w:val="clear" w:color="auto" w:fill="FFFFFF"/>
            <w:tcMar>
              <w:top w:w="68" w:type="dxa"/>
              <w:left w:w="28" w:type="dxa"/>
              <w:bottom w:w="0" w:type="dxa"/>
              <w:right w:w="28" w:type="dxa"/>
            </w:tcMar>
            <w:hideMark/>
          </w:tcPr>
          <w:p w:rsidRPr="00080035" w:rsidR="00A55E68" w:rsidP="00D77633" w:rsidRDefault="00A55E68" w14:paraId="5CA1DC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2 030</w:t>
            </w:r>
          </w:p>
        </w:tc>
      </w:tr>
      <w:tr w:rsidRPr="00080035" w:rsidR="00A55E68" w:rsidTr="00D77633" w14:paraId="50417FA6"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2882A8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Skatt på konsumtion och insatsvaror</w:t>
            </w:r>
          </w:p>
        </w:tc>
        <w:tc>
          <w:tcPr>
            <w:tcW w:w="1206" w:type="dxa"/>
            <w:shd w:val="clear" w:color="auto" w:fill="FFFFFF"/>
            <w:tcMar>
              <w:top w:w="68" w:type="dxa"/>
              <w:left w:w="28" w:type="dxa"/>
              <w:bottom w:w="0" w:type="dxa"/>
              <w:right w:w="28" w:type="dxa"/>
            </w:tcMar>
            <w:hideMark/>
          </w:tcPr>
          <w:p w:rsidRPr="00080035" w:rsidR="00A55E68" w:rsidP="00D77633" w:rsidRDefault="00A55E68" w14:paraId="3775EB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−57</w:t>
            </w:r>
          </w:p>
        </w:tc>
        <w:tc>
          <w:tcPr>
            <w:tcW w:w="1206" w:type="dxa"/>
            <w:shd w:val="clear" w:color="auto" w:fill="FFFFFF"/>
            <w:tcMar>
              <w:top w:w="68" w:type="dxa"/>
              <w:left w:w="28" w:type="dxa"/>
              <w:bottom w:w="0" w:type="dxa"/>
              <w:right w:w="28" w:type="dxa"/>
            </w:tcMar>
            <w:hideMark/>
          </w:tcPr>
          <w:p w:rsidRPr="00080035" w:rsidR="00A55E68" w:rsidP="00D77633" w:rsidRDefault="00A55E68" w14:paraId="41CC82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−51</w:t>
            </w:r>
          </w:p>
        </w:tc>
        <w:tc>
          <w:tcPr>
            <w:tcW w:w="1206" w:type="dxa"/>
            <w:shd w:val="clear" w:color="auto" w:fill="FFFFFF"/>
            <w:tcMar>
              <w:top w:w="68" w:type="dxa"/>
              <w:left w:w="28" w:type="dxa"/>
              <w:bottom w:w="0" w:type="dxa"/>
              <w:right w:w="28" w:type="dxa"/>
            </w:tcMar>
            <w:hideMark/>
          </w:tcPr>
          <w:p w:rsidRPr="00080035" w:rsidR="00A55E68" w:rsidP="00D77633" w:rsidRDefault="00A55E68" w14:paraId="5DC7AC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r>
      <w:tr w:rsidRPr="00080035" w:rsidR="00A55E68" w:rsidTr="00D77633" w14:paraId="4E2609EE"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7BCAD9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206" w:type="dxa"/>
            <w:shd w:val="clear" w:color="auto" w:fill="FFFFFF"/>
            <w:tcMar>
              <w:top w:w="68" w:type="dxa"/>
              <w:left w:w="28" w:type="dxa"/>
              <w:bottom w:w="0" w:type="dxa"/>
              <w:right w:w="28" w:type="dxa"/>
            </w:tcMar>
            <w:hideMark/>
          </w:tcPr>
          <w:p w:rsidRPr="00080035" w:rsidR="00A55E68" w:rsidP="00D77633" w:rsidRDefault="00A55E68" w14:paraId="300E6C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−7 183</w:t>
            </w:r>
          </w:p>
        </w:tc>
        <w:tc>
          <w:tcPr>
            <w:tcW w:w="1206" w:type="dxa"/>
            <w:shd w:val="clear" w:color="auto" w:fill="FFFFFF"/>
            <w:tcMar>
              <w:top w:w="68" w:type="dxa"/>
              <w:left w:w="28" w:type="dxa"/>
              <w:bottom w:w="0" w:type="dxa"/>
              <w:right w:w="28" w:type="dxa"/>
            </w:tcMar>
            <w:hideMark/>
          </w:tcPr>
          <w:p w:rsidRPr="00080035" w:rsidR="00A55E68" w:rsidP="00D77633" w:rsidRDefault="00A55E68" w14:paraId="345478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−4 083</w:t>
            </w:r>
          </w:p>
        </w:tc>
        <w:tc>
          <w:tcPr>
            <w:tcW w:w="1206" w:type="dxa"/>
            <w:shd w:val="clear" w:color="auto" w:fill="FFFFFF"/>
            <w:tcMar>
              <w:top w:w="68" w:type="dxa"/>
              <w:left w:w="28" w:type="dxa"/>
              <w:bottom w:w="0" w:type="dxa"/>
              <w:right w:w="28" w:type="dxa"/>
            </w:tcMar>
            <w:hideMark/>
          </w:tcPr>
          <w:p w:rsidRPr="00080035" w:rsidR="00A55E68" w:rsidP="00D77633" w:rsidRDefault="00A55E68" w14:paraId="27B10B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−3 930</w:t>
            </w:r>
          </w:p>
        </w:tc>
      </w:tr>
      <w:tr w:rsidRPr="00080035" w:rsidR="00A55E68" w:rsidTr="00D77633" w14:paraId="68801FBA" w14:textId="77777777">
        <w:tc>
          <w:tcPr>
            <w:tcW w:w="363" w:type="dxa"/>
            <w:shd w:val="clear" w:color="auto" w:fill="FFFFFF"/>
            <w:tcMar>
              <w:top w:w="68" w:type="dxa"/>
              <w:left w:w="28" w:type="dxa"/>
              <w:bottom w:w="0" w:type="dxa"/>
              <w:right w:w="28" w:type="dxa"/>
            </w:tcMar>
            <w:hideMark/>
          </w:tcPr>
          <w:p w:rsidRPr="00080035" w:rsidR="00A55E68" w:rsidP="00D77633" w:rsidRDefault="00A55E68" w14:paraId="2457D6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080035" w:rsidR="00A55E68" w:rsidP="00D77633" w:rsidRDefault="00A55E68" w14:paraId="58CF29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avgår skatter till andra sektorer</w:t>
            </w:r>
          </w:p>
        </w:tc>
        <w:tc>
          <w:tcPr>
            <w:tcW w:w="1206" w:type="dxa"/>
            <w:shd w:val="clear" w:color="auto" w:fill="FFFFFF"/>
            <w:tcMar>
              <w:top w:w="68" w:type="dxa"/>
              <w:left w:w="28" w:type="dxa"/>
              <w:bottom w:w="0" w:type="dxa"/>
              <w:right w:w="28" w:type="dxa"/>
            </w:tcMar>
            <w:hideMark/>
          </w:tcPr>
          <w:p w:rsidRPr="00080035" w:rsidR="00A55E68" w:rsidP="00D77633" w:rsidRDefault="00A55E68" w14:paraId="1E81A9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2 016</w:t>
            </w:r>
          </w:p>
        </w:tc>
        <w:tc>
          <w:tcPr>
            <w:tcW w:w="1206" w:type="dxa"/>
            <w:shd w:val="clear" w:color="auto" w:fill="FFFFFF"/>
            <w:tcMar>
              <w:top w:w="68" w:type="dxa"/>
              <w:left w:w="28" w:type="dxa"/>
              <w:bottom w:w="0" w:type="dxa"/>
              <w:right w:w="28" w:type="dxa"/>
            </w:tcMar>
            <w:hideMark/>
          </w:tcPr>
          <w:p w:rsidRPr="00080035" w:rsidR="00A55E68" w:rsidP="00D77633" w:rsidRDefault="00A55E68" w14:paraId="6F62C5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582</w:t>
            </w:r>
          </w:p>
        </w:tc>
        <w:tc>
          <w:tcPr>
            <w:tcW w:w="1206" w:type="dxa"/>
            <w:shd w:val="clear" w:color="auto" w:fill="FFFFFF"/>
            <w:tcMar>
              <w:top w:w="68" w:type="dxa"/>
              <w:left w:w="28" w:type="dxa"/>
              <w:bottom w:w="0" w:type="dxa"/>
              <w:right w:w="28" w:type="dxa"/>
            </w:tcMar>
            <w:hideMark/>
          </w:tcPr>
          <w:p w:rsidRPr="00080035" w:rsidR="00A55E68" w:rsidP="00D77633" w:rsidRDefault="00A55E68" w14:paraId="3B5289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458</w:t>
            </w:r>
          </w:p>
        </w:tc>
      </w:tr>
      <w:tr w:rsidRPr="00080035" w:rsidR="00A55E68" w:rsidTr="00D77633" w14:paraId="43F17C82"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164E1C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Statens skatteintäkter</w:t>
            </w:r>
          </w:p>
        </w:tc>
        <w:tc>
          <w:tcPr>
            <w:tcW w:w="1206" w:type="dxa"/>
            <w:shd w:val="clear" w:color="auto" w:fill="FFFFFF"/>
            <w:tcMar>
              <w:top w:w="68" w:type="dxa"/>
              <w:left w:w="28" w:type="dxa"/>
              <w:bottom w:w="0" w:type="dxa"/>
              <w:right w:w="28" w:type="dxa"/>
            </w:tcMar>
            <w:hideMark/>
          </w:tcPr>
          <w:p w:rsidRPr="00080035" w:rsidR="00A55E68" w:rsidP="00D77633" w:rsidRDefault="00A55E68" w14:paraId="4D9903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−5 167</w:t>
            </w:r>
          </w:p>
        </w:tc>
        <w:tc>
          <w:tcPr>
            <w:tcW w:w="1206" w:type="dxa"/>
            <w:shd w:val="clear" w:color="auto" w:fill="FFFFFF"/>
            <w:tcMar>
              <w:top w:w="68" w:type="dxa"/>
              <w:left w:w="28" w:type="dxa"/>
              <w:bottom w:w="0" w:type="dxa"/>
              <w:right w:w="28" w:type="dxa"/>
            </w:tcMar>
            <w:hideMark/>
          </w:tcPr>
          <w:p w:rsidRPr="00080035" w:rsidR="00A55E68" w:rsidP="00D77633" w:rsidRDefault="00A55E68" w14:paraId="021938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−3 501</w:t>
            </w:r>
          </w:p>
        </w:tc>
        <w:tc>
          <w:tcPr>
            <w:tcW w:w="1206" w:type="dxa"/>
            <w:shd w:val="clear" w:color="auto" w:fill="FFFFFF"/>
            <w:tcMar>
              <w:top w:w="68" w:type="dxa"/>
              <w:left w:w="28" w:type="dxa"/>
              <w:bottom w:w="0" w:type="dxa"/>
              <w:right w:w="28" w:type="dxa"/>
            </w:tcMar>
            <w:hideMark/>
          </w:tcPr>
          <w:p w:rsidRPr="00080035" w:rsidR="00A55E68" w:rsidP="00D77633" w:rsidRDefault="00A55E68" w14:paraId="1C88B7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−3 472</w:t>
            </w:r>
          </w:p>
        </w:tc>
      </w:tr>
      <w:tr w:rsidRPr="00080035" w:rsidR="00A55E68" w:rsidTr="00D77633" w14:paraId="1B650F54"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224262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Periodiseringar</w:t>
            </w:r>
          </w:p>
        </w:tc>
        <w:tc>
          <w:tcPr>
            <w:tcW w:w="1206" w:type="dxa"/>
            <w:shd w:val="clear" w:color="auto" w:fill="FFFFFF"/>
            <w:tcMar>
              <w:top w:w="68" w:type="dxa"/>
              <w:left w:w="28" w:type="dxa"/>
              <w:bottom w:w="0" w:type="dxa"/>
              <w:right w:w="28" w:type="dxa"/>
            </w:tcMar>
            <w:hideMark/>
          </w:tcPr>
          <w:p w:rsidRPr="00080035" w:rsidR="00A55E68" w:rsidP="00D77633" w:rsidRDefault="00A55E68" w14:paraId="67CEF8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080035" w:rsidR="00A55E68" w:rsidP="00D77633" w:rsidRDefault="00A55E68" w14:paraId="0A11FF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080035" w:rsidR="00A55E68" w:rsidP="00D77633" w:rsidRDefault="00A55E68" w14:paraId="6F93FD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77633" w14:paraId="04AC97F7"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0F09CA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Statens skatteinkomster</w:t>
            </w:r>
          </w:p>
        </w:tc>
        <w:tc>
          <w:tcPr>
            <w:tcW w:w="1206" w:type="dxa"/>
            <w:shd w:val="clear" w:color="auto" w:fill="FFFFFF"/>
            <w:tcMar>
              <w:top w:w="68" w:type="dxa"/>
              <w:left w:w="28" w:type="dxa"/>
              <w:bottom w:w="0" w:type="dxa"/>
              <w:right w:w="28" w:type="dxa"/>
            </w:tcMar>
            <w:hideMark/>
          </w:tcPr>
          <w:p w:rsidRPr="00080035" w:rsidR="00A55E68" w:rsidP="00D77633" w:rsidRDefault="00A55E68" w14:paraId="05B516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−5 167</w:t>
            </w:r>
          </w:p>
        </w:tc>
        <w:tc>
          <w:tcPr>
            <w:tcW w:w="1206" w:type="dxa"/>
            <w:shd w:val="clear" w:color="auto" w:fill="FFFFFF"/>
            <w:tcMar>
              <w:top w:w="68" w:type="dxa"/>
              <w:left w:w="28" w:type="dxa"/>
              <w:bottom w:w="0" w:type="dxa"/>
              <w:right w:w="28" w:type="dxa"/>
            </w:tcMar>
            <w:hideMark/>
          </w:tcPr>
          <w:p w:rsidRPr="00080035" w:rsidR="00A55E68" w:rsidP="00D77633" w:rsidRDefault="00A55E68" w14:paraId="0F1F92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−3 501</w:t>
            </w:r>
          </w:p>
        </w:tc>
        <w:tc>
          <w:tcPr>
            <w:tcW w:w="1206" w:type="dxa"/>
            <w:shd w:val="clear" w:color="auto" w:fill="FFFFFF"/>
            <w:tcMar>
              <w:top w:w="68" w:type="dxa"/>
              <w:left w:w="28" w:type="dxa"/>
              <w:bottom w:w="0" w:type="dxa"/>
              <w:right w:w="28" w:type="dxa"/>
            </w:tcMar>
            <w:hideMark/>
          </w:tcPr>
          <w:p w:rsidRPr="00080035" w:rsidR="00A55E68" w:rsidP="00D77633" w:rsidRDefault="00A55E68" w14:paraId="493801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−3 472</w:t>
            </w:r>
          </w:p>
        </w:tc>
      </w:tr>
      <w:tr w:rsidRPr="00080035" w:rsidR="00A55E68" w:rsidTr="00D77633" w14:paraId="6DC1CE10" w14:textId="77777777">
        <w:tc>
          <w:tcPr>
            <w:tcW w:w="4887" w:type="dxa"/>
            <w:gridSpan w:val="2"/>
            <w:shd w:val="clear" w:color="auto" w:fill="FFFFFF"/>
            <w:tcMar>
              <w:top w:w="68" w:type="dxa"/>
              <w:left w:w="75" w:type="dxa"/>
              <w:bottom w:w="0" w:type="dxa"/>
              <w:right w:w="28" w:type="dxa"/>
            </w:tcMar>
            <w:vAlign w:val="center"/>
            <w:hideMark/>
          </w:tcPr>
          <w:p w:rsidRPr="00080035" w:rsidR="00A55E68" w:rsidP="00D77633" w:rsidRDefault="00A55E68" w14:paraId="6C4E8A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Övriga inkomster</w:t>
            </w:r>
          </w:p>
        </w:tc>
        <w:tc>
          <w:tcPr>
            <w:tcW w:w="1206" w:type="dxa"/>
            <w:shd w:val="clear" w:color="auto" w:fill="FFFFFF"/>
            <w:tcMar>
              <w:top w:w="68" w:type="dxa"/>
              <w:left w:w="28" w:type="dxa"/>
              <w:bottom w:w="0" w:type="dxa"/>
              <w:right w:w="28" w:type="dxa"/>
            </w:tcMar>
            <w:hideMark/>
          </w:tcPr>
          <w:p w:rsidRPr="00080035" w:rsidR="00A55E68" w:rsidP="00D77633" w:rsidRDefault="00A55E68" w14:paraId="1C34F9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−700</w:t>
            </w:r>
          </w:p>
        </w:tc>
        <w:tc>
          <w:tcPr>
            <w:tcW w:w="1206" w:type="dxa"/>
            <w:shd w:val="clear" w:color="auto" w:fill="FFFFFF"/>
            <w:tcMar>
              <w:top w:w="68" w:type="dxa"/>
              <w:left w:w="28" w:type="dxa"/>
              <w:bottom w:w="0" w:type="dxa"/>
              <w:right w:w="28" w:type="dxa"/>
            </w:tcMar>
            <w:hideMark/>
          </w:tcPr>
          <w:p w:rsidRPr="00080035" w:rsidR="00A55E68" w:rsidP="00D77633" w:rsidRDefault="00A55E68" w14:paraId="37535A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080035" w:rsidR="00A55E68" w:rsidP="00D77633" w:rsidRDefault="00A55E68" w14:paraId="13B6FA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77633" w14:paraId="2FB203C5" w14:textId="77777777">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080035" w:rsidR="00A55E68" w:rsidP="00D77633" w:rsidRDefault="00A55E68" w14:paraId="3F0B32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Inkomster i statens budget</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2B9767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−5 867</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6A7C03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−3 501</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77633" w:rsidRDefault="00A55E68" w14:paraId="32ACF1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−3 472</w:t>
            </w:r>
          </w:p>
        </w:tc>
      </w:tr>
    </w:tbl>
    <w:p w:rsidRPr="00080035" w:rsidR="00A55E68" w:rsidP="00A55E68" w:rsidRDefault="00A55E68" w14:paraId="5E1AD68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rsidRPr="00080035">
        <w:br w:type="page"/>
      </w:r>
    </w:p>
    <w:p w:rsidRPr="00080035" w:rsidR="00A55E68" w:rsidP="00B100A2" w:rsidRDefault="00A55E68" w14:paraId="46A4B2F6" w14:textId="2E477A95">
      <w:pPr>
        <w:pStyle w:val="Rubrik1"/>
        <w:spacing w:after="150"/>
      </w:pPr>
      <w:bookmarkStart w:name="_Toc84334407" w:id="406"/>
      <w:bookmarkStart w:name="_Toc129942710" w:id="407"/>
      <w:r w:rsidRPr="00080035">
        <w:lastRenderedPageBreak/>
        <w:t>Bilaga F Sammanställning av utgiftsområden</w:t>
      </w:r>
      <w:bookmarkEnd w:id="406"/>
      <w:bookmarkEnd w:id="407"/>
    </w:p>
    <w:p w:rsidRPr="00080035" w:rsidR="00A55E68" w:rsidP="00C81E4B" w:rsidRDefault="00A55E68" w14:paraId="377270DE" w14:textId="6B229D93">
      <w:pPr>
        <w:pStyle w:val="Tabellrubrik"/>
        <w:keepNext/>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Pr="00C81E4B" w:rsidR="008703FD">
        <w:t>från</w:t>
      </w:r>
      <w:r w:rsidRPr="00080035">
        <w:rPr>
          <w:rFonts w:ascii="Times New Roman" w:hAnsi="Times New Roman" w:eastAsia="Times New Roman" w:cs="Times New Roman"/>
          <w:bCs/>
          <w:color w:val="000000"/>
          <w:kern w:val="0"/>
          <w:szCs w:val="23"/>
          <w:lang w:eastAsia="sv-SE"/>
          <w14:numSpacing w14:val="default"/>
        </w:rPr>
        <w:t xml:space="preserve"> regeringen för utgiftsområde 1 Rikets styrelse</w:t>
      </w:r>
    </w:p>
    <w:p w:rsidRPr="00080035" w:rsidR="00A55E68" w:rsidP="00676D77" w:rsidRDefault="00A55E68" w14:paraId="676E73A2"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676D77">
        <w:rPr>
          <w:rFonts w:ascii="Times New Roman" w:hAnsi="Times New Roman" w:eastAsia="Times New Roman" w:cs="Times New Roman"/>
          <w:iCs/>
          <w:color w:val="000000"/>
          <w:kern w:val="0"/>
          <w:lang w:eastAsia="sv-SE"/>
          <w14:numSpacing w14:val="default"/>
        </w:rPr>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FB5E60" w14:paraId="3D7376B4"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D2418B" w:rsidRDefault="00A55E68" w14:paraId="1357040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D2418B" w:rsidRDefault="00A55E68" w14:paraId="0C41D2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D2418B" w:rsidRDefault="00A55E68" w14:paraId="54257E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D2418B" w14:paraId="4E0579CE"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D2418B" w:rsidRDefault="00A55E68" w14:paraId="119DAE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D2418B" w:rsidRDefault="00A55E68" w14:paraId="69433A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2418B" w:rsidRDefault="00A55E68" w14:paraId="532832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2418B" w:rsidRDefault="00A55E68" w14:paraId="483622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2418B" w:rsidRDefault="00A55E68" w14:paraId="5FE422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D2418B" w14:paraId="0DFBF4DD" w14:textId="77777777">
        <w:tc>
          <w:tcPr>
            <w:tcW w:w="8505" w:type="dxa"/>
            <w:gridSpan w:val="5"/>
            <w:shd w:val="clear" w:color="auto" w:fill="FFFFFF"/>
            <w:tcMar>
              <w:top w:w="68" w:type="dxa"/>
              <w:left w:w="28" w:type="dxa"/>
              <w:bottom w:w="0" w:type="dxa"/>
              <w:right w:w="28" w:type="dxa"/>
            </w:tcMar>
            <w:hideMark/>
          </w:tcPr>
          <w:p w:rsidRPr="00080035" w:rsidR="00A55E68" w:rsidP="00D2418B" w:rsidRDefault="00A55E68" w14:paraId="431EC1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 Rikets styrelse</w:t>
            </w:r>
          </w:p>
        </w:tc>
      </w:tr>
      <w:tr w:rsidRPr="00080035" w:rsidR="00A55E68" w:rsidTr="00D2418B" w14:paraId="72FB96BA" w14:textId="77777777">
        <w:tc>
          <w:tcPr>
            <w:tcW w:w="334" w:type="dxa"/>
            <w:shd w:val="clear" w:color="auto" w:fill="FFFFFF"/>
            <w:tcMar>
              <w:top w:w="68" w:type="dxa"/>
              <w:left w:w="28" w:type="dxa"/>
              <w:bottom w:w="0" w:type="dxa"/>
              <w:right w:w="28" w:type="dxa"/>
            </w:tcMar>
            <w:hideMark/>
          </w:tcPr>
          <w:p w:rsidRPr="00080035" w:rsidR="00A55E68" w:rsidP="00D2418B" w:rsidRDefault="00A55E68" w14:paraId="15ED7D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4028" w:type="dxa"/>
            <w:shd w:val="clear" w:color="auto" w:fill="FFFFFF"/>
            <w:tcMar>
              <w:top w:w="68" w:type="dxa"/>
              <w:left w:w="28" w:type="dxa"/>
              <w:bottom w:w="0" w:type="dxa"/>
              <w:right w:w="28" w:type="dxa"/>
            </w:tcMar>
            <w:hideMark/>
          </w:tcPr>
          <w:p w:rsidRPr="00080035" w:rsidR="00A55E68" w:rsidP="00D2418B" w:rsidRDefault="00A55E68" w14:paraId="52F0BE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Riksdagens ledamöter och partier m.m.</w:t>
            </w:r>
          </w:p>
        </w:tc>
        <w:tc>
          <w:tcPr>
            <w:tcW w:w="1381" w:type="dxa"/>
            <w:shd w:val="clear" w:color="auto" w:fill="FFFFFF"/>
            <w:tcMar>
              <w:top w:w="68" w:type="dxa"/>
              <w:left w:w="28" w:type="dxa"/>
              <w:bottom w:w="0" w:type="dxa"/>
              <w:right w:w="28" w:type="dxa"/>
            </w:tcMar>
            <w:hideMark/>
          </w:tcPr>
          <w:p w:rsidRPr="00080035" w:rsidR="00A55E68" w:rsidP="00D2418B" w:rsidRDefault="00A55E68" w14:paraId="78C22A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hideMark/>
          </w:tcPr>
          <w:p w:rsidRPr="00080035" w:rsidR="00A55E68" w:rsidP="00D2418B" w:rsidRDefault="00A55E68" w14:paraId="4BF1D5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81" w:type="dxa"/>
            <w:shd w:val="clear" w:color="auto" w:fill="FFFFFF"/>
            <w:tcMar>
              <w:top w:w="68" w:type="dxa"/>
              <w:left w:w="28" w:type="dxa"/>
              <w:bottom w:w="0" w:type="dxa"/>
              <w:right w:w="28" w:type="dxa"/>
            </w:tcMar>
            <w:hideMark/>
          </w:tcPr>
          <w:p w:rsidRPr="00080035" w:rsidR="00A55E68" w:rsidP="00D2418B" w:rsidRDefault="00A55E68" w14:paraId="1788B7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D2418B" w14:paraId="23CC3943" w14:textId="77777777">
        <w:tc>
          <w:tcPr>
            <w:tcW w:w="334" w:type="dxa"/>
            <w:shd w:val="clear" w:color="auto" w:fill="FFFFFF"/>
            <w:tcMar>
              <w:top w:w="68" w:type="dxa"/>
              <w:left w:w="28" w:type="dxa"/>
              <w:bottom w:w="0" w:type="dxa"/>
              <w:right w:w="28" w:type="dxa"/>
            </w:tcMar>
            <w:hideMark/>
          </w:tcPr>
          <w:p w:rsidRPr="00080035" w:rsidR="00A55E68" w:rsidP="00D2418B" w:rsidRDefault="00A55E68" w14:paraId="38D25B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w:t>
            </w:r>
          </w:p>
        </w:tc>
        <w:tc>
          <w:tcPr>
            <w:tcW w:w="4028" w:type="dxa"/>
            <w:shd w:val="clear" w:color="auto" w:fill="FFFFFF"/>
            <w:tcMar>
              <w:top w:w="68" w:type="dxa"/>
              <w:left w:w="28" w:type="dxa"/>
              <w:bottom w:w="0" w:type="dxa"/>
              <w:right w:w="28" w:type="dxa"/>
            </w:tcMar>
            <w:hideMark/>
          </w:tcPr>
          <w:p w:rsidRPr="00080035" w:rsidR="00A55E68" w:rsidP="00D2418B" w:rsidRDefault="00A55E68" w14:paraId="79198A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Riksdagens förvaltningsanslag</w:t>
            </w:r>
          </w:p>
        </w:tc>
        <w:tc>
          <w:tcPr>
            <w:tcW w:w="1381" w:type="dxa"/>
            <w:shd w:val="clear" w:color="auto" w:fill="FFFFFF"/>
            <w:tcMar>
              <w:top w:w="68" w:type="dxa"/>
              <w:left w:w="28" w:type="dxa"/>
              <w:bottom w:w="0" w:type="dxa"/>
              <w:right w:w="28" w:type="dxa"/>
            </w:tcMar>
            <w:hideMark/>
          </w:tcPr>
          <w:p w:rsidRPr="00080035" w:rsidR="00A55E68" w:rsidP="00D2418B" w:rsidRDefault="00A55E68" w14:paraId="63D17A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81" w:type="dxa"/>
            <w:shd w:val="clear" w:color="auto" w:fill="FFFFFF"/>
            <w:tcMar>
              <w:top w:w="68" w:type="dxa"/>
              <w:left w:w="28" w:type="dxa"/>
              <w:bottom w:w="0" w:type="dxa"/>
              <w:right w:w="28" w:type="dxa"/>
            </w:tcMar>
            <w:hideMark/>
          </w:tcPr>
          <w:p w:rsidRPr="00080035" w:rsidR="00A55E68" w:rsidP="00D2418B" w:rsidRDefault="00A55E68" w14:paraId="764405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81" w:type="dxa"/>
            <w:shd w:val="clear" w:color="auto" w:fill="FFFFFF"/>
            <w:tcMar>
              <w:top w:w="68" w:type="dxa"/>
              <w:left w:w="28" w:type="dxa"/>
              <w:bottom w:w="0" w:type="dxa"/>
              <w:right w:w="28" w:type="dxa"/>
            </w:tcMar>
            <w:hideMark/>
          </w:tcPr>
          <w:p w:rsidRPr="00080035" w:rsidR="00A55E68" w:rsidP="00D2418B" w:rsidRDefault="00A55E68" w14:paraId="2A83F7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r>
      <w:tr w:rsidRPr="00080035" w:rsidR="00A55E68" w:rsidTr="00D2418B" w14:paraId="76D01A3C" w14:textId="77777777">
        <w:tc>
          <w:tcPr>
            <w:tcW w:w="334" w:type="dxa"/>
            <w:shd w:val="clear" w:color="auto" w:fill="FFFFFF"/>
            <w:tcMar>
              <w:top w:w="68" w:type="dxa"/>
              <w:left w:w="28" w:type="dxa"/>
              <w:bottom w:w="0" w:type="dxa"/>
              <w:right w:w="28" w:type="dxa"/>
            </w:tcMar>
            <w:hideMark/>
          </w:tcPr>
          <w:p w:rsidRPr="00080035" w:rsidR="00A55E68" w:rsidP="00D2418B" w:rsidRDefault="00A55E68" w14:paraId="6CBD8F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w:t>
            </w:r>
          </w:p>
        </w:tc>
        <w:tc>
          <w:tcPr>
            <w:tcW w:w="4028" w:type="dxa"/>
            <w:shd w:val="clear" w:color="auto" w:fill="FFFFFF"/>
            <w:tcMar>
              <w:top w:w="68" w:type="dxa"/>
              <w:left w:w="28" w:type="dxa"/>
              <w:bottom w:w="0" w:type="dxa"/>
              <w:right w:w="28" w:type="dxa"/>
            </w:tcMar>
            <w:hideMark/>
          </w:tcPr>
          <w:p w:rsidRPr="00080035" w:rsidR="00A55E68" w:rsidP="00D2418B" w:rsidRDefault="00A55E68" w14:paraId="3F2BFC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Riksdagens ombudsmän (JO)</w:t>
            </w:r>
          </w:p>
        </w:tc>
        <w:tc>
          <w:tcPr>
            <w:tcW w:w="1381" w:type="dxa"/>
            <w:shd w:val="clear" w:color="auto" w:fill="FFFFFF"/>
            <w:tcMar>
              <w:top w:w="68" w:type="dxa"/>
              <w:left w:w="28" w:type="dxa"/>
              <w:bottom w:w="0" w:type="dxa"/>
              <w:right w:w="28" w:type="dxa"/>
            </w:tcMar>
            <w:hideMark/>
          </w:tcPr>
          <w:p w:rsidRPr="00080035" w:rsidR="00A55E68" w:rsidP="00D2418B" w:rsidRDefault="00A55E68" w14:paraId="1585C4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81" w:type="dxa"/>
            <w:shd w:val="clear" w:color="auto" w:fill="FFFFFF"/>
            <w:tcMar>
              <w:top w:w="68" w:type="dxa"/>
              <w:left w:w="28" w:type="dxa"/>
              <w:bottom w:w="0" w:type="dxa"/>
              <w:right w:w="28" w:type="dxa"/>
            </w:tcMar>
            <w:hideMark/>
          </w:tcPr>
          <w:p w:rsidRPr="00080035" w:rsidR="00A55E68" w:rsidP="00D2418B" w:rsidRDefault="00A55E68" w14:paraId="47D45E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81" w:type="dxa"/>
            <w:shd w:val="clear" w:color="auto" w:fill="FFFFFF"/>
            <w:tcMar>
              <w:top w:w="68" w:type="dxa"/>
              <w:left w:w="28" w:type="dxa"/>
              <w:bottom w:w="0" w:type="dxa"/>
              <w:right w:w="28" w:type="dxa"/>
            </w:tcMar>
            <w:hideMark/>
          </w:tcPr>
          <w:p w:rsidRPr="00080035" w:rsidR="00A55E68" w:rsidP="00D2418B" w:rsidRDefault="00A55E68" w14:paraId="393665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D2418B" w14:paraId="310C8585" w14:textId="77777777">
        <w:tc>
          <w:tcPr>
            <w:tcW w:w="334" w:type="dxa"/>
            <w:shd w:val="clear" w:color="auto" w:fill="FFFFFF"/>
            <w:tcMar>
              <w:top w:w="68" w:type="dxa"/>
              <w:left w:w="28" w:type="dxa"/>
              <w:bottom w:w="0" w:type="dxa"/>
              <w:right w:w="28" w:type="dxa"/>
            </w:tcMar>
            <w:hideMark/>
          </w:tcPr>
          <w:p w:rsidRPr="00080035" w:rsidR="00A55E68" w:rsidP="00D2418B" w:rsidRDefault="00A55E68" w14:paraId="288B60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4028" w:type="dxa"/>
            <w:shd w:val="clear" w:color="auto" w:fill="FFFFFF"/>
            <w:tcMar>
              <w:top w:w="68" w:type="dxa"/>
              <w:left w:w="28" w:type="dxa"/>
              <w:bottom w:w="0" w:type="dxa"/>
              <w:right w:w="28" w:type="dxa"/>
            </w:tcMar>
            <w:hideMark/>
          </w:tcPr>
          <w:p w:rsidRPr="00080035" w:rsidR="00A55E68" w:rsidP="00D2418B" w:rsidRDefault="00A55E68" w14:paraId="06045C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Riksrevisionen</w:t>
            </w:r>
          </w:p>
        </w:tc>
        <w:tc>
          <w:tcPr>
            <w:tcW w:w="1381" w:type="dxa"/>
            <w:shd w:val="clear" w:color="auto" w:fill="FFFFFF"/>
            <w:tcMar>
              <w:top w:w="68" w:type="dxa"/>
              <w:left w:w="28" w:type="dxa"/>
              <w:bottom w:w="0" w:type="dxa"/>
              <w:right w:w="28" w:type="dxa"/>
            </w:tcMar>
            <w:hideMark/>
          </w:tcPr>
          <w:p w:rsidRPr="00080035" w:rsidR="00A55E68" w:rsidP="00D2418B" w:rsidRDefault="00A55E68" w14:paraId="705927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hideMark/>
          </w:tcPr>
          <w:p w:rsidRPr="00080035" w:rsidR="00A55E68" w:rsidP="00D2418B" w:rsidRDefault="00A55E68" w14:paraId="27444B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hideMark/>
          </w:tcPr>
          <w:p w:rsidRPr="00080035" w:rsidR="00A55E68" w:rsidP="00D2418B" w:rsidRDefault="00A55E68" w14:paraId="0219C0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D2418B" w14:paraId="08CC6035" w14:textId="77777777">
        <w:tc>
          <w:tcPr>
            <w:tcW w:w="334" w:type="dxa"/>
            <w:shd w:val="clear" w:color="auto" w:fill="FFFFFF"/>
            <w:tcMar>
              <w:top w:w="68" w:type="dxa"/>
              <w:left w:w="28" w:type="dxa"/>
              <w:bottom w:w="0" w:type="dxa"/>
              <w:right w:w="28" w:type="dxa"/>
            </w:tcMar>
            <w:hideMark/>
          </w:tcPr>
          <w:p w:rsidRPr="00080035" w:rsidR="00A55E68" w:rsidP="00D2418B" w:rsidRDefault="00A55E68" w14:paraId="486B05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3:1</w:t>
            </w:r>
          </w:p>
        </w:tc>
        <w:tc>
          <w:tcPr>
            <w:tcW w:w="4028" w:type="dxa"/>
            <w:shd w:val="clear" w:color="auto" w:fill="FFFFFF"/>
            <w:tcMar>
              <w:top w:w="68" w:type="dxa"/>
              <w:left w:w="28" w:type="dxa"/>
              <w:bottom w:w="0" w:type="dxa"/>
              <w:right w:w="28" w:type="dxa"/>
            </w:tcMar>
            <w:hideMark/>
          </w:tcPr>
          <w:p w:rsidRPr="00080035" w:rsidR="00A55E68" w:rsidP="00D2418B" w:rsidRDefault="00A55E68" w14:paraId="4CB45E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Sametinget</w:t>
            </w:r>
          </w:p>
        </w:tc>
        <w:tc>
          <w:tcPr>
            <w:tcW w:w="1381" w:type="dxa"/>
            <w:shd w:val="clear" w:color="auto" w:fill="FFFFFF"/>
            <w:tcMar>
              <w:top w:w="68" w:type="dxa"/>
              <w:left w:w="28" w:type="dxa"/>
              <w:bottom w:w="0" w:type="dxa"/>
              <w:right w:w="28" w:type="dxa"/>
            </w:tcMar>
            <w:hideMark/>
          </w:tcPr>
          <w:p w:rsidRPr="00080035" w:rsidR="00A55E68" w:rsidP="00D2418B" w:rsidRDefault="00A55E68" w14:paraId="3E9E46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2418B" w:rsidRDefault="00A55E68" w14:paraId="59099F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2418B" w:rsidRDefault="00A55E68" w14:paraId="614756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2418B" w14:paraId="2A6BACC7" w14:textId="77777777">
        <w:tc>
          <w:tcPr>
            <w:tcW w:w="334" w:type="dxa"/>
            <w:shd w:val="clear" w:color="auto" w:fill="FFFFFF"/>
            <w:tcMar>
              <w:top w:w="68" w:type="dxa"/>
              <w:left w:w="28" w:type="dxa"/>
              <w:bottom w:w="0" w:type="dxa"/>
              <w:right w:w="28" w:type="dxa"/>
            </w:tcMar>
            <w:hideMark/>
          </w:tcPr>
          <w:p w:rsidRPr="00080035" w:rsidR="00A55E68" w:rsidP="00D2418B" w:rsidRDefault="00A55E68" w14:paraId="239390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4:1</w:t>
            </w:r>
          </w:p>
        </w:tc>
        <w:tc>
          <w:tcPr>
            <w:tcW w:w="4028" w:type="dxa"/>
            <w:shd w:val="clear" w:color="auto" w:fill="FFFFFF"/>
            <w:tcMar>
              <w:top w:w="68" w:type="dxa"/>
              <w:left w:w="28" w:type="dxa"/>
              <w:bottom w:w="0" w:type="dxa"/>
              <w:right w:w="28" w:type="dxa"/>
            </w:tcMar>
            <w:hideMark/>
          </w:tcPr>
          <w:p w:rsidRPr="00080035" w:rsidR="00A55E68" w:rsidP="00D2418B" w:rsidRDefault="00A55E68" w14:paraId="6F1557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Regeringskansliet m.m.</w:t>
            </w:r>
          </w:p>
        </w:tc>
        <w:tc>
          <w:tcPr>
            <w:tcW w:w="1381" w:type="dxa"/>
            <w:shd w:val="clear" w:color="auto" w:fill="FFFFFF"/>
            <w:tcMar>
              <w:top w:w="68" w:type="dxa"/>
              <w:left w:w="28" w:type="dxa"/>
              <w:bottom w:w="0" w:type="dxa"/>
              <w:right w:w="28" w:type="dxa"/>
            </w:tcMar>
            <w:hideMark/>
          </w:tcPr>
          <w:p w:rsidRPr="00080035" w:rsidR="00A55E68" w:rsidP="00D2418B" w:rsidRDefault="00A55E68" w14:paraId="20CCEF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1381" w:type="dxa"/>
            <w:shd w:val="clear" w:color="auto" w:fill="FFFFFF"/>
            <w:tcMar>
              <w:top w:w="68" w:type="dxa"/>
              <w:left w:w="28" w:type="dxa"/>
              <w:bottom w:w="0" w:type="dxa"/>
              <w:right w:w="28" w:type="dxa"/>
            </w:tcMar>
            <w:hideMark/>
          </w:tcPr>
          <w:p w:rsidRPr="00080035" w:rsidR="00A55E68" w:rsidP="00D2418B" w:rsidRDefault="00A55E68" w14:paraId="71167A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−34</w:t>
            </w:r>
          </w:p>
        </w:tc>
        <w:tc>
          <w:tcPr>
            <w:tcW w:w="1381" w:type="dxa"/>
            <w:shd w:val="clear" w:color="auto" w:fill="FFFFFF"/>
            <w:tcMar>
              <w:top w:w="68" w:type="dxa"/>
              <w:left w:w="28" w:type="dxa"/>
              <w:bottom w:w="0" w:type="dxa"/>
              <w:right w:w="28" w:type="dxa"/>
            </w:tcMar>
            <w:hideMark/>
          </w:tcPr>
          <w:p w:rsidRPr="00080035" w:rsidR="00A55E68" w:rsidP="00D2418B" w:rsidRDefault="00A55E68" w14:paraId="066D4E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−51</w:t>
            </w:r>
          </w:p>
        </w:tc>
      </w:tr>
      <w:tr w:rsidRPr="00080035" w:rsidR="00A55E68" w:rsidTr="00D2418B" w14:paraId="5DFE0011" w14:textId="77777777">
        <w:tc>
          <w:tcPr>
            <w:tcW w:w="334" w:type="dxa"/>
            <w:shd w:val="clear" w:color="auto" w:fill="FFFFFF"/>
            <w:tcMar>
              <w:top w:w="68" w:type="dxa"/>
              <w:left w:w="28" w:type="dxa"/>
              <w:bottom w:w="0" w:type="dxa"/>
              <w:right w:w="28" w:type="dxa"/>
            </w:tcMar>
            <w:hideMark/>
          </w:tcPr>
          <w:p w:rsidRPr="00080035" w:rsidR="00A55E68" w:rsidP="00D2418B" w:rsidRDefault="00A55E68" w14:paraId="7FD006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5:1</w:t>
            </w:r>
          </w:p>
        </w:tc>
        <w:tc>
          <w:tcPr>
            <w:tcW w:w="4028" w:type="dxa"/>
            <w:shd w:val="clear" w:color="auto" w:fill="FFFFFF"/>
            <w:tcMar>
              <w:top w:w="68" w:type="dxa"/>
              <w:left w:w="28" w:type="dxa"/>
              <w:bottom w:w="0" w:type="dxa"/>
              <w:right w:w="28" w:type="dxa"/>
            </w:tcMar>
            <w:hideMark/>
          </w:tcPr>
          <w:p w:rsidRPr="00080035" w:rsidR="00A55E68" w:rsidP="00D2418B" w:rsidRDefault="00A55E68" w14:paraId="6A8A4C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Länsstyrelserna m.m.</w:t>
            </w:r>
          </w:p>
        </w:tc>
        <w:tc>
          <w:tcPr>
            <w:tcW w:w="1381" w:type="dxa"/>
            <w:shd w:val="clear" w:color="auto" w:fill="FFFFFF"/>
            <w:tcMar>
              <w:top w:w="68" w:type="dxa"/>
              <w:left w:w="28" w:type="dxa"/>
              <w:bottom w:w="0" w:type="dxa"/>
              <w:right w:w="28" w:type="dxa"/>
            </w:tcMar>
            <w:hideMark/>
          </w:tcPr>
          <w:p w:rsidRPr="00080035" w:rsidR="00A55E68" w:rsidP="00D2418B" w:rsidRDefault="00A55E68" w14:paraId="56A9C9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28</w:t>
            </w:r>
          </w:p>
        </w:tc>
        <w:tc>
          <w:tcPr>
            <w:tcW w:w="1381" w:type="dxa"/>
            <w:shd w:val="clear" w:color="auto" w:fill="FFFFFF"/>
            <w:tcMar>
              <w:top w:w="68" w:type="dxa"/>
              <w:left w:w="28" w:type="dxa"/>
              <w:bottom w:w="0" w:type="dxa"/>
              <w:right w:w="28" w:type="dxa"/>
            </w:tcMar>
            <w:hideMark/>
          </w:tcPr>
          <w:p w:rsidRPr="00080035" w:rsidR="00A55E68" w:rsidP="00D2418B" w:rsidRDefault="00A55E68" w14:paraId="4A9788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w:t>
            </w:r>
          </w:p>
        </w:tc>
        <w:tc>
          <w:tcPr>
            <w:tcW w:w="1381" w:type="dxa"/>
            <w:shd w:val="clear" w:color="auto" w:fill="FFFFFF"/>
            <w:tcMar>
              <w:top w:w="68" w:type="dxa"/>
              <w:left w:w="28" w:type="dxa"/>
              <w:bottom w:w="0" w:type="dxa"/>
              <w:right w:w="28" w:type="dxa"/>
            </w:tcMar>
            <w:hideMark/>
          </w:tcPr>
          <w:p w:rsidRPr="00080035" w:rsidR="00A55E68" w:rsidP="00D2418B" w:rsidRDefault="00A55E68" w14:paraId="325410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r>
      <w:tr w:rsidRPr="00080035" w:rsidR="00A55E68" w:rsidTr="00D2418B" w14:paraId="2C76AE05" w14:textId="77777777">
        <w:tc>
          <w:tcPr>
            <w:tcW w:w="334" w:type="dxa"/>
            <w:shd w:val="clear" w:color="auto" w:fill="FFFFFF"/>
            <w:tcMar>
              <w:top w:w="68" w:type="dxa"/>
              <w:left w:w="28" w:type="dxa"/>
              <w:bottom w:w="0" w:type="dxa"/>
              <w:right w:w="28" w:type="dxa"/>
            </w:tcMar>
            <w:hideMark/>
          </w:tcPr>
          <w:p w:rsidRPr="00080035" w:rsidR="00A55E68" w:rsidP="00D2418B" w:rsidRDefault="00A55E68" w14:paraId="745564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6:2</w:t>
            </w:r>
          </w:p>
        </w:tc>
        <w:tc>
          <w:tcPr>
            <w:tcW w:w="4028" w:type="dxa"/>
            <w:shd w:val="clear" w:color="auto" w:fill="FFFFFF"/>
            <w:tcMar>
              <w:top w:w="68" w:type="dxa"/>
              <w:left w:w="28" w:type="dxa"/>
              <w:bottom w:w="0" w:type="dxa"/>
              <w:right w:w="28" w:type="dxa"/>
            </w:tcMar>
            <w:hideMark/>
          </w:tcPr>
          <w:p w:rsidRPr="00080035" w:rsidR="00A55E68" w:rsidP="00D2418B" w:rsidRDefault="00A55E68" w14:paraId="0B0F3A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Justitiekanslern</w:t>
            </w:r>
          </w:p>
        </w:tc>
        <w:tc>
          <w:tcPr>
            <w:tcW w:w="1381" w:type="dxa"/>
            <w:shd w:val="clear" w:color="auto" w:fill="FFFFFF"/>
            <w:tcMar>
              <w:top w:w="68" w:type="dxa"/>
              <w:left w:w="28" w:type="dxa"/>
              <w:bottom w:w="0" w:type="dxa"/>
              <w:right w:w="28" w:type="dxa"/>
            </w:tcMar>
            <w:hideMark/>
          </w:tcPr>
          <w:p w:rsidRPr="00080035" w:rsidR="00A55E68" w:rsidP="00D2418B" w:rsidRDefault="00A55E68" w14:paraId="6254CF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2418B" w:rsidRDefault="00A55E68" w14:paraId="6AAAF6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2418B" w:rsidRDefault="00A55E68" w14:paraId="3BCC6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2418B" w14:paraId="42AEAB7D" w14:textId="77777777">
        <w:tc>
          <w:tcPr>
            <w:tcW w:w="334" w:type="dxa"/>
            <w:shd w:val="clear" w:color="auto" w:fill="FFFFFF"/>
            <w:tcMar>
              <w:top w:w="68" w:type="dxa"/>
              <w:left w:w="28" w:type="dxa"/>
              <w:bottom w:w="0" w:type="dxa"/>
              <w:right w:w="28" w:type="dxa"/>
            </w:tcMar>
            <w:hideMark/>
          </w:tcPr>
          <w:p w:rsidRPr="00080035" w:rsidR="00A55E68" w:rsidP="00D2418B" w:rsidRDefault="00A55E68" w14:paraId="5FFEBC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6:3</w:t>
            </w:r>
          </w:p>
        </w:tc>
        <w:tc>
          <w:tcPr>
            <w:tcW w:w="4028" w:type="dxa"/>
            <w:shd w:val="clear" w:color="auto" w:fill="FFFFFF"/>
            <w:tcMar>
              <w:top w:w="68" w:type="dxa"/>
              <w:left w:w="28" w:type="dxa"/>
              <w:bottom w:w="0" w:type="dxa"/>
              <w:right w:w="28" w:type="dxa"/>
            </w:tcMar>
            <w:hideMark/>
          </w:tcPr>
          <w:p w:rsidRPr="00080035" w:rsidR="00A55E68" w:rsidP="00D2418B" w:rsidRDefault="00A55E68" w14:paraId="4A9152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Integritetsskyddsmyndigheten</w:t>
            </w:r>
          </w:p>
        </w:tc>
        <w:tc>
          <w:tcPr>
            <w:tcW w:w="1381" w:type="dxa"/>
            <w:shd w:val="clear" w:color="auto" w:fill="FFFFFF"/>
            <w:tcMar>
              <w:top w:w="68" w:type="dxa"/>
              <w:left w:w="28" w:type="dxa"/>
              <w:bottom w:w="0" w:type="dxa"/>
              <w:right w:w="28" w:type="dxa"/>
            </w:tcMar>
            <w:hideMark/>
          </w:tcPr>
          <w:p w:rsidRPr="00080035" w:rsidR="00A55E68" w:rsidP="00D2418B" w:rsidRDefault="00A55E68" w14:paraId="4422BB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2418B" w:rsidRDefault="00A55E68" w14:paraId="038A55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hideMark/>
          </w:tcPr>
          <w:p w:rsidRPr="00080035" w:rsidR="00A55E68" w:rsidP="00D2418B" w:rsidRDefault="00A55E68" w14:paraId="6D1110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D2418B" w14:paraId="61C90339" w14:textId="77777777">
        <w:tc>
          <w:tcPr>
            <w:tcW w:w="334" w:type="dxa"/>
            <w:shd w:val="clear" w:color="auto" w:fill="FFFFFF"/>
            <w:tcMar>
              <w:top w:w="68" w:type="dxa"/>
              <w:left w:w="28" w:type="dxa"/>
              <w:bottom w:w="0" w:type="dxa"/>
              <w:right w:w="28" w:type="dxa"/>
            </w:tcMar>
            <w:hideMark/>
          </w:tcPr>
          <w:p w:rsidRPr="00080035" w:rsidR="00A55E68" w:rsidP="00D2418B" w:rsidRDefault="00A55E68" w14:paraId="41F5A8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6:4</w:t>
            </w:r>
          </w:p>
        </w:tc>
        <w:tc>
          <w:tcPr>
            <w:tcW w:w="4028" w:type="dxa"/>
            <w:shd w:val="clear" w:color="auto" w:fill="FFFFFF"/>
            <w:tcMar>
              <w:top w:w="68" w:type="dxa"/>
              <w:left w:w="28" w:type="dxa"/>
              <w:bottom w:w="0" w:type="dxa"/>
              <w:right w:w="28" w:type="dxa"/>
            </w:tcMar>
            <w:hideMark/>
          </w:tcPr>
          <w:p w:rsidRPr="00080035" w:rsidR="00A55E68" w:rsidP="00D2418B" w:rsidRDefault="00A55E68" w14:paraId="0844E1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Valmyndigheten</w:t>
            </w:r>
          </w:p>
        </w:tc>
        <w:tc>
          <w:tcPr>
            <w:tcW w:w="1381" w:type="dxa"/>
            <w:shd w:val="clear" w:color="auto" w:fill="FFFFFF"/>
            <w:tcMar>
              <w:top w:w="68" w:type="dxa"/>
              <w:left w:w="28" w:type="dxa"/>
              <w:bottom w:w="0" w:type="dxa"/>
              <w:right w:w="28" w:type="dxa"/>
            </w:tcMar>
            <w:hideMark/>
          </w:tcPr>
          <w:p w:rsidRPr="00080035" w:rsidR="00A55E68" w:rsidP="00D2418B" w:rsidRDefault="00A55E68" w14:paraId="559024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2418B" w:rsidRDefault="00A55E68" w14:paraId="15D9A0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2418B" w:rsidRDefault="00A55E68" w14:paraId="58EB9B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2418B" w14:paraId="331FCDD7" w14:textId="77777777">
        <w:tc>
          <w:tcPr>
            <w:tcW w:w="334" w:type="dxa"/>
            <w:shd w:val="clear" w:color="auto" w:fill="FFFFFF"/>
            <w:tcMar>
              <w:top w:w="68" w:type="dxa"/>
              <w:left w:w="28" w:type="dxa"/>
              <w:bottom w:w="0" w:type="dxa"/>
              <w:right w:w="28" w:type="dxa"/>
            </w:tcMar>
            <w:hideMark/>
          </w:tcPr>
          <w:p w:rsidRPr="00080035" w:rsidR="00A55E68" w:rsidP="00D2418B" w:rsidRDefault="00A55E68" w14:paraId="778D89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6:6</w:t>
            </w:r>
          </w:p>
        </w:tc>
        <w:tc>
          <w:tcPr>
            <w:tcW w:w="4028" w:type="dxa"/>
            <w:shd w:val="clear" w:color="auto" w:fill="FFFFFF"/>
            <w:tcMar>
              <w:top w:w="68" w:type="dxa"/>
              <w:left w:w="28" w:type="dxa"/>
              <w:bottom w:w="0" w:type="dxa"/>
              <w:right w:w="28" w:type="dxa"/>
            </w:tcMar>
            <w:hideMark/>
          </w:tcPr>
          <w:p w:rsidRPr="00080035" w:rsidR="00A55E68" w:rsidP="00D2418B" w:rsidRDefault="00A55E68" w14:paraId="0BEBA2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381" w:type="dxa"/>
            <w:shd w:val="clear" w:color="auto" w:fill="FFFFFF"/>
            <w:tcMar>
              <w:top w:w="68" w:type="dxa"/>
              <w:left w:w="28" w:type="dxa"/>
              <w:bottom w:w="0" w:type="dxa"/>
              <w:right w:w="28" w:type="dxa"/>
            </w:tcMar>
            <w:hideMark/>
          </w:tcPr>
          <w:p w:rsidRPr="00080035" w:rsidR="00A55E68" w:rsidP="00D2418B" w:rsidRDefault="00A55E68" w14:paraId="69D781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c>
          <w:tcPr>
            <w:tcW w:w="1381" w:type="dxa"/>
            <w:shd w:val="clear" w:color="auto" w:fill="FFFFFF"/>
            <w:tcMar>
              <w:top w:w="68" w:type="dxa"/>
              <w:left w:w="28" w:type="dxa"/>
              <w:bottom w:w="0" w:type="dxa"/>
              <w:right w:w="28" w:type="dxa"/>
            </w:tcMar>
            <w:hideMark/>
          </w:tcPr>
          <w:p w:rsidRPr="00080035" w:rsidR="00A55E68" w:rsidP="00D2418B" w:rsidRDefault="00A55E68" w14:paraId="0B7D8B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c>
          <w:tcPr>
            <w:tcW w:w="1381" w:type="dxa"/>
            <w:shd w:val="clear" w:color="auto" w:fill="FFFFFF"/>
            <w:tcMar>
              <w:top w:w="68" w:type="dxa"/>
              <w:left w:w="28" w:type="dxa"/>
              <w:bottom w:w="0" w:type="dxa"/>
              <w:right w:w="28" w:type="dxa"/>
            </w:tcMar>
            <w:hideMark/>
          </w:tcPr>
          <w:p w:rsidRPr="00080035" w:rsidR="00A55E68" w:rsidP="00D2418B" w:rsidRDefault="00A55E68" w14:paraId="6A6B58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r>
      <w:tr w:rsidRPr="00080035" w:rsidR="00A55E68" w:rsidTr="00D2418B" w14:paraId="0B2A2CDF" w14:textId="77777777">
        <w:tc>
          <w:tcPr>
            <w:tcW w:w="334" w:type="dxa"/>
            <w:shd w:val="clear" w:color="auto" w:fill="FFFFFF"/>
            <w:tcMar>
              <w:top w:w="68" w:type="dxa"/>
              <w:left w:w="28" w:type="dxa"/>
              <w:bottom w:w="0" w:type="dxa"/>
              <w:right w:w="28" w:type="dxa"/>
            </w:tcMar>
            <w:hideMark/>
          </w:tcPr>
          <w:p w:rsidRPr="00080035" w:rsidR="00A55E68" w:rsidP="00D2418B" w:rsidRDefault="00A55E68" w14:paraId="662876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7:2</w:t>
            </w:r>
          </w:p>
        </w:tc>
        <w:tc>
          <w:tcPr>
            <w:tcW w:w="4028" w:type="dxa"/>
            <w:shd w:val="clear" w:color="auto" w:fill="FFFFFF"/>
            <w:tcMar>
              <w:top w:w="68" w:type="dxa"/>
              <w:left w:w="28" w:type="dxa"/>
              <w:bottom w:w="0" w:type="dxa"/>
              <w:right w:w="28" w:type="dxa"/>
            </w:tcMar>
            <w:hideMark/>
          </w:tcPr>
          <w:p w:rsidRPr="00080035" w:rsidR="00A55E68" w:rsidP="00D2418B" w:rsidRDefault="00A55E68" w14:paraId="394DDB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381" w:type="dxa"/>
            <w:shd w:val="clear" w:color="auto" w:fill="FFFFFF"/>
            <w:tcMar>
              <w:top w:w="68" w:type="dxa"/>
              <w:left w:w="28" w:type="dxa"/>
              <w:bottom w:w="0" w:type="dxa"/>
              <w:right w:w="28" w:type="dxa"/>
            </w:tcMar>
            <w:hideMark/>
          </w:tcPr>
          <w:p w:rsidRPr="00080035" w:rsidR="00A55E68" w:rsidP="00D2418B" w:rsidRDefault="00A55E68" w14:paraId="7AE225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c>
          <w:tcPr>
            <w:tcW w:w="1381" w:type="dxa"/>
            <w:shd w:val="clear" w:color="auto" w:fill="FFFFFF"/>
            <w:tcMar>
              <w:top w:w="68" w:type="dxa"/>
              <w:left w:w="28" w:type="dxa"/>
              <w:bottom w:w="0" w:type="dxa"/>
              <w:right w:w="28" w:type="dxa"/>
            </w:tcMar>
            <w:hideMark/>
          </w:tcPr>
          <w:p w:rsidRPr="00080035" w:rsidR="00A55E68" w:rsidP="00D2418B" w:rsidRDefault="00A55E68" w14:paraId="50B48A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c>
          <w:tcPr>
            <w:tcW w:w="1381" w:type="dxa"/>
            <w:shd w:val="clear" w:color="auto" w:fill="FFFFFF"/>
            <w:tcMar>
              <w:top w:w="68" w:type="dxa"/>
              <w:left w:w="28" w:type="dxa"/>
              <w:bottom w:w="0" w:type="dxa"/>
              <w:right w:w="28" w:type="dxa"/>
            </w:tcMar>
            <w:hideMark/>
          </w:tcPr>
          <w:p w:rsidRPr="00080035" w:rsidR="00A55E68" w:rsidP="00D2418B" w:rsidRDefault="00A55E68" w14:paraId="392CEA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r>
      <w:tr w:rsidRPr="00080035" w:rsidR="00A55E68" w:rsidTr="00CC67E5" w14:paraId="265B12C3" w14:textId="77777777">
        <w:tc>
          <w:tcPr>
            <w:tcW w:w="334" w:type="dxa"/>
            <w:shd w:val="clear" w:color="auto" w:fill="FFFFFF"/>
            <w:tcMar>
              <w:top w:w="68" w:type="dxa"/>
              <w:left w:w="28" w:type="dxa"/>
              <w:bottom w:w="0" w:type="dxa"/>
              <w:right w:w="28" w:type="dxa"/>
            </w:tcMar>
            <w:hideMark/>
          </w:tcPr>
          <w:p w:rsidRPr="00080035" w:rsidR="00A55E68" w:rsidP="00D2418B" w:rsidRDefault="00A55E68" w14:paraId="6C080F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8:2</w:t>
            </w:r>
          </w:p>
        </w:tc>
        <w:tc>
          <w:tcPr>
            <w:tcW w:w="4028" w:type="dxa"/>
            <w:shd w:val="clear" w:color="auto" w:fill="FFFFFF"/>
            <w:tcMar>
              <w:top w:w="68" w:type="dxa"/>
              <w:left w:w="28" w:type="dxa"/>
              <w:bottom w:w="0" w:type="dxa"/>
              <w:right w:w="28" w:type="dxa"/>
            </w:tcMar>
            <w:hideMark/>
          </w:tcPr>
          <w:p w:rsidRPr="00080035" w:rsidR="00A55E68" w:rsidP="00D2418B" w:rsidRDefault="00A55E68" w14:paraId="0C3DD2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press, radio och tv</w:t>
            </w:r>
          </w:p>
        </w:tc>
        <w:tc>
          <w:tcPr>
            <w:tcW w:w="1381" w:type="dxa"/>
            <w:shd w:val="clear" w:color="auto" w:fill="FFFFFF"/>
            <w:tcMar>
              <w:top w:w="68" w:type="dxa"/>
              <w:left w:w="28" w:type="dxa"/>
              <w:bottom w:w="0" w:type="dxa"/>
              <w:right w:w="28" w:type="dxa"/>
            </w:tcMar>
            <w:vAlign w:val="bottom"/>
            <w:hideMark/>
          </w:tcPr>
          <w:p w:rsidRPr="00080035" w:rsidR="00A55E68" w:rsidP="00CC67E5" w:rsidRDefault="00A55E68" w14:paraId="3AC096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CC67E5" w:rsidRDefault="00A55E68" w14:paraId="095769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CC67E5" w:rsidRDefault="00A55E68" w14:paraId="797C08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CC67E5" w14:paraId="725362B7" w14:textId="77777777">
        <w:tc>
          <w:tcPr>
            <w:tcW w:w="334" w:type="dxa"/>
            <w:shd w:val="clear" w:color="auto" w:fill="FFFFFF"/>
            <w:tcMar>
              <w:top w:w="68" w:type="dxa"/>
              <w:left w:w="28" w:type="dxa"/>
              <w:bottom w:w="0" w:type="dxa"/>
              <w:right w:w="28" w:type="dxa"/>
            </w:tcMar>
            <w:hideMark/>
          </w:tcPr>
          <w:p w:rsidRPr="00080035" w:rsidR="00A55E68" w:rsidP="00D2418B" w:rsidRDefault="00A55E68" w14:paraId="0EEB97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9:1</w:t>
            </w:r>
          </w:p>
        </w:tc>
        <w:tc>
          <w:tcPr>
            <w:tcW w:w="4028" w:type="dxa"/>
            <w:shd w:val="clear" w:color="auto" w:fill="FFFFFF"/>
            <w:tcMar>
              <w:top w:w="68" w:type="dxa"/>
              <w:left w:w="28" w:type="dxa"/>
              <w:bottom w:w="0" w:type="dxa"/>
              <w:right w:w="28" w:type="dxa"/>
            </w:tcMar>
            <w:hideMark/>
          </w:tcPr>
          <w:p w:rsidRPr="00080035" w:rsidR="00A55E68" w:rsidP="00D2418B" w:rsidRDefault="00A55E68" w14:paraId="7F179A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381" w:type="dxa"/>
            <w:shd w:val="clear" w:color="auto" w:fill="FFFFFF"/>
            <w:tcMar>
              <w:top w:w="68" w:type="dxa"/>
              <w:left w:w="28" w:type="dxa"/>
              <w:bottom w:w="0" w:type="dxa"/>
              <w:right w:w="28" w:type="dxa"/>
            </w:tcMar>
            <w:vAlign w:val="bottom"/>
            <w:hideMark/>
          </w:tcPr>
          <w:p w:rsidRPr="00080035" w:rsidR="00A55E68" w:rsidP="00CC67E5" w:rsidRDefault="00A55E68" w14:paraId="47833F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CC67E5" w:rsidRDefault="00A55E68" w14:paraId="1122A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CC67E5" w:rsidRDefault="00A55E68" w14:paraId="7A3F88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2418B" w14:paraId="58DB8441"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D2418B" w:rsidRDefault="00A55E68" w14:paraId="03FEFA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2418B" w:rsidRDefault="00A55E68" w14:paraId="67D8CE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2418B" w:rsidRDefault="00A55E68" w14:paraId="037809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−25</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2418B" w:rsidRDefault="00A55E68" w14:paraId="2F011D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−55</w:t>
            </w:r>
          </w:p>
        </w:tc>
      </w:tr>
    </w:tbl>
    <w:p w:rsidRPr="00080035" w:rsidR="00A55E68" w:rsidP="00001566" w:rsidRDefault="00A55E68" w14:paraId="212F08EA" w14:textId="07EEB554">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Pr="00C81E4B" w:rsidR="008703FD">
        <w:t>från</w:t>
      </w:r>
      <w:r w:rsidRPr="00080035">
        <w:rPr>
          <w:rFonts w:ascii="Times New Roman" w:hAnsi="Times New Roman" w:eastAsia="Times New Roman" w:cs="Times New Roman"/>
          <w:bCs/>
          <w:color w:val="000000"/>
          <w:kern w:val="0"/>
          <w:szCs w:val="23"/>
          <w:lang w:eastAsia="sv-SE"/>
          <w14:numSpacing w14:val="default"/>
        </w:rPr>
        <w:t xml:space="preserve"> regeringen för utgiftsområde 2 Samhällsekonomi och finansförvaltning</w:t>
      </w:r>
    </w:p>
    <w:p w:rsidRPr="00080035" w:rsidR="00A55E68" w:rsidP="00676D77" w:rsidRDefault="00A55E68" w14:paraId="527AD64D"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Miljoner kronor</w:t>
      </w:r>
    </w:p>
    <w:tbl>
      <w:tblPr>
        <w:tblW w:w="8511"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78"/>
        <w:gridCol w:w="3891"/>
        <w:gridCol w:w="15"/>
        <w:gridCol w:w="1343"/>
        <w:gridCol w:w="12"/>
        <w:gridCol w:w="1370"/>
        <w:gridCol w:w="18"/>
        <w:gridCol w:w="1352"/>
        <w:gridCol w:w="6"/>
      </w:tblGrid>
      <w:tr w:rsidRPr="00080035" w:rsidR="00A55E68" w:rsidTr="00FB5E60" w14:paraId="6798CAD1" w14:textId="77777777">
        <w:trPr>
          <w:gridAfter w:val="1"/>
          <w:wAfter w:w="6" w:type="dxa"/>
        </w:trPr>
        <w:tc>
          <w:tcPr>
            <w:tcW w:w="504"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FB5E60" w:rsidRDefault="00A55E68" w14:paraId="4D7C3BB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891"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FB5E60" w:rsidRDefault="00A55E68" w14:paraId="320C8D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10" w:type="dxa"/>
            <w:gridSpan w:val="6"/>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FB5E60" w:rsidRDefault="00A55E68" w14:paraId="269CC7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FB5E60" w14:paraId="4ED0B3BB" w14:textId="77777777">
        <w:trPr>
          <w:gridAfter w:val="1"/>
          <w:wAfter w:w="6" w:type="dxa"/>
        </w:trPr>
        <w:tc>
          <w:tcPr>
            <w:tcW w:w="504" w:type="dxa"/>
            <w:gridSpan w:val="2"/>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FB5E60" w:rsidRDefault="00A55E68" w14:paraId="6BA9AF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891"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FB5E60" w:rsidRDefault="00A55E68" w14:paraId="67B270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gridSpan w:val="3"/>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B5E60" w:rsidRDefault="00A55E68" w14:paraId="43870B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B5E60" w:rsidRDefault="00A55E68" w14:paraId="2EBDDA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70"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B5E60" w:rsidRDefault="00A55E68" w14:paraId="44821E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FB5E60" w14:paraId="0CE78E31" w14:textId="77777777">
        <w:trPr>
          <w:gridAfter w:val="1"/>
          <w:wAfter w:w="6" w:type="dxa"/>
        </w:trPr>
        <w:tc>
          <w:tcPr>
            <w:tcW w:w="8505" w:type="dxa"/>
            <w:gridSpan w:val="9"/>
            <w:shd w:val="clear" w:color="auto" w:fill="FFFFFF"/>
            <w:tcMar>
              <w:top w:w="68" w:type="dxa"/>
              <w:left w:w="28" w:type="dxa"/>
              <w:bottom w:w="0" w:type="dxa"/>
              <w:right w:w="28" w:type="dxa"/>
            </w:tcMar>
            <w:hideMark/>
          </w:tcPr>
          <w:p w:rsidRPr="00080035" w:rsidR="00A55E68" w:rsidP="00FB5E60" w:rsidRDefault="00A55E68" w14:paraId="378BE5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2 Samhällsekonomi och finansförvaltning</w:t>
            </w:r>
          </w:p>
        </w:tc>
      </w:tr>
      <w:tr w:rsidRPr="00080035" w:rsidR="00A55E68" w:rsidTr="00FB5E60" w14:paraId="3EAE1D3A" w14:textId="77777777">
        <w:tc>
          <w:tcPr>
            <w:tcW w:w="426" w:type="dxa"/>
            <w:shd w:val="clear" w:color="auto" w:fill="FFFFFF"/>
            <w:tcMar>
              <w:top w:w="68" w:type="dxa"/>
              <w:left w:w="28" w:type="dxa"/>
              <w:bottom w:w="0" w:type="dxa"/>
              <w:right w:w="28" w:type="dxa"/>
            </w:tcMar>
            <w:hideMark/>
          </w:tcPr>
          <w:p w:rsidRPr="00080035" w:rsidR="00A55E68" w:rsidP="00FB5E60" w:rsidRDefault="00A55E68" w14:paraId="2A46A6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736F29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Statskontoret</w:t>
            </w:r>
          </w:p>
        </w:tc>
        <w:tc>
          <w:tcPr>
            <w:tcW w:w="1343" w:type="dxa"/>
            <w:shd w:val="clear" w:color="auto" w:fill="FFFFFF"/>
            <w:tcMar>
              <w:top w:w="68" w:type="dxa"/>
              <w:left w:w="28" w:type="dxa"/>
              <w:bottom w:w="0" w:type="dxa"/>
              <w:right w:w="28" w:type="dxa"/>
            </w:tcMar>
            <w:hideMark/>
          </w:tcPr>
          <w:p w:rsidRPr="00080035" w:rsidR="00A55E68" w:rsidP="00FB5E60" w:rsidRDefault="00A55E68" w14:paraId="0A948C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7FF0C8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533F4E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FB5E60" w14:paraId="500E19ED" w14:textId="77777777">
        <w:tc>
          <w:tcPr>
            <w:tcW w:w="426" w:type="dxa"/>
            <w:shd w:val="clear" w:color="auto" w:fill="FFFFFF"/>
            <w:tcMar>
              <w:top w:w="68" w:type="dxa"/>
              <w:left w:w="28" w:type="dxa"/>
              <w:bottom w:w="0" w:type="dxa"/>
              <w:right w:w="28" w:type="dxa"/>
            </w:tcMar>
            <w:hideMark/>
          </w:tcPr>
          <w:p w:rsidRPr="00080035" w:rsidR="00A55E68" w:rsidP="00FB5E60" w:rsidRDefault="00A55E68" w14:paraId="38A412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097745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Kammarkollegiet</w:t>
            </w:r>
          </w:p>
        </w:tc>
        <w:tc>
          <w:tcPr>
            <w:tcW w:w="1343" w:type="dxa"/>
            <w:shd w:val="clear" w:color="auto" w:fill="FFFFFF"/>
            <w:tcMar>
              <w:top w:w="68" w:type="dxa"/>
              <w:left w:w="28" w:type="dxa"/>
              <w:bottom w:w="0" w:type="dxa"/>
              <w:right w:w="28" w:type="dxa"/>
            </w:tcMar>
            <w:hideMark/>
          </w:tcPr>
          <w:p w:rsidRPr="00080035" w:rsidR="00A55E68" w:rsidP="00FB5E60" w:rsidRDefault="00A55E68" w14:paraId="3F9ED3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4B1A94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55C05F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FB5E60" w14:paraId="122F0DE8" w14:textId="77777777">
        <w:tc>
          <w:tcPr>
            <w:tcW w:w="426" w:type="dxa"/>
            <w:shd w:val="clear" w:color="auto" w:fill="FFFFFF"/>
            <w:tcMar>
              <w:top w:w="68" w:type="dxa"/>
              <w:left w:w="28" w:type="dxa"/>
              <w:bottom w:w="0" w:type="dxa"/>
              <w:right w:w="28" w:type="dxa"/>
            </w:tcMar>
            <w:hideMark/>
          </w:tcPr>
          <w:p w:rsidRPr="00080035" w:rsidR="00A55E68" w:rsidP="00FB5E60" w:rsidRDefault="00A55E68" w14:paraId="480587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173EEE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Finanspolitiska rådet</w:t>
            </w:r>
          </w:p>
        </w:tc>
        <w:tc>
          <w:tcPr>
            <w:tcW w:w="1343" w:type="dxa"/>
            <w:shd w:val="clear" w:color="auto" w:fill="FFFFFF"/>
            <w:tcMar>
              <w:top w:w="68" w:type="dxa"/>
              <w:left w:w="28" w:type="dxa"/>
              <w:bottom w:w="0" w:type="dxa"/>
              <w:right w:w="28" w:type="dxa"/>
            </w:tcMar>
            <w:hideMark/>
          </w:tcPr>
          <w:p w:rsidRPr="00080035" w:rsidR="00A55E68" w:rsidP="00FB5E60" w:rsidRDefault="00A55E68" w14:paraId="645136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1AA803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3A921B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FB5E60" w14:paraId="72B1C230" w14:textId="77777777">
        <w:tc>
          <w:tcPr>
            <w:tcW w:w="426" w:type="dxa"/>
            <w:shd w:val="clear" w:color="auto" w:fill="FFFFFF"/>
            <w:tcMar>
              <w:top w:w="68" w:type="dxa"/>
              <w:left w:w="28" w:type="dxa"/>
              <w:bottom w:w="0" w:type="dxa"/>
              <w:right w:w="28" w:type="dxa"/>
            </w:tcMar>
            <w:hideMark/>
          </w:tcPr>
          <w:p w:rsidRPr="00080035" w:rsidR="00A55E68" w:rsidP="00FB5E60" w:rsidRDefault="00A55E68" w14:paraId="32352D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3D0F7A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Konjunkturinstitutet</w:t>
            </w:r>
          </w:p>
        </w:tc>
        <w:tc>
          <w:tcPr>
            <w:tcW w:w="1343" w:type="dxa"/>
            <w:shd w:val="clear" w:color="auto" w:fill="FFFFFF"/>
            <w:tcMar>
              <w:top w:w="68" w:type="dxa"/>
              <w:left w:w="28" w:type="dxa"/>
              <w:bottom w:w="0" w:type="dxa"/>
              <w:right w:w="28" w:type="dxa"/>
            </w:tcMar>
            <w:hideMark/>
          </w:tcPr>
          <w:p w:rsidRPr="00080035" w:rsidR="00A55E68" w:rsidP="00FB5E60" w:rsidRDefault="00A55E68" w14:paraId="15DACA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059965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68D5F1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FB5E60" w14:paraId="29C528A0" w14:textId="77777777">
        <w:tc>
          <w:tcPr>
            <w:tcW w:w="426" w:type="dxa"/>
            <w:shd w:val="clear" w:color="auto" w:fill="FFFFFF"/>
            <w:tcMar>
              <w:top w:w="68" w:type="dxa"/>
              <w:left w:w="28" w:type="dxa"/>
              <w:bottom w:w="0" w:type="dxa"/>
              <w:right w:w="28" w:type="dxa"/>
            </w:tcMar>
            <w:hideMark/>
          </w:tcPr>
          <w:p w:rsidRPr="00080035" w:rsidR="00A55E68" w:rsidP="00FB5E60" w:rsidRDefault="00A55E68" w14:paraId="2873A3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7758F2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Ekonomistyrningsverket</w:t>
            </w:r>
          </w:p>
        </w:tc>
        <w:tc>
          <w:tcPr>
            <w:tcW w:w="1343" w:type="dxa"/>
            <w:shd w:val="clear" w:color="auto" w:fill="FFFFFF"/>
            <w:tcMar>
              <w:top w:w="68" w:type="dxa"/>
              <w:left w:w="28" w:type="dxa"/>
              <w:bottom w:w="0" w:type="dxa"/>
              <w:right w:w="28" w:type="dxa"/>
            </w:tcMar>
            <w:hideMark/>
          </w:tcPr>
          <w:p w:rsidRPr="00080035" w:rsidR="00A55E68" w:rsidP="00FB5E60" w:rsidRDefault="00A55E68" w14:paraId="2A4C22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45CE30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121E26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FB5E60" w14:paraId="435B9CB4" w14:textId="77777777">
        <w:tc>
          <w:tcPr>
            <w:tcW w:w="426" w:type="dxa"/>
            <w:shd w:val="clear" w:color="auto" w:fill="FFFFFF"/>
            <w:tcMar>
              <w:top w:w="68" w:type="dxa"/>
              <w:left w:w="28" w:type="dxa"/>
              <w:bottom w:w="0" w:type="dxa"/>
              <w:right w:w="28" w:type="dxa"/>
            </w:tcMar>
            <w:hideMark/>
          </w:tcPr>
          <w:p w:rsidRPr="00080035" w:rsidR="00A55E68" w:rsidP="00FB5E60" w:rsidRDefault="00A55E68" w14:paraId="0BB45B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211945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Statistiska centralbyrån</w:t>
            </w:r>
          </w:p>
        </w:tc>
        <w:tc>
          <w:tcPr>
            <w:tcW w:w="1343" w:type="dxa"/>
            <w:shd w:val="clear" w:color="auto" w:fill="FFFFFF"/>
            <w:tcMar>
              <w:top w:w="68" w:type="dxa"/>
              <w:left w:w="28" w:type="dxa"/>
              <w:bottom w:w="0" w:type="dxa"/>
              <w:right w:w="28" w:type="dxa"/>
            </w:tcMar>
            <w:hideMark/>
          </w:tcPr>
          <w:p w:rsidRPr="00080035" w:rsidR="00A55E68" w:rsidP="00FB5E60" w:rsidRDefault="00A55E68" w14:paraId="619890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34D98D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190A83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FB5E60" w14:paraId="2BD8C490" w14:textId="77777777">
        <w:tc>
          <w:tcPr>
            <w:tcW w:w="426" w:type="dxa"/>
            <w:shd w:val="clear" w:color="auto" w:fill="FFFFFF"/>
            <w:tcMar>
              <w:top w:w="68" w:type="dxa"/>
              <w:left w:w="28" w:type="dxa"/>
              <w:bottom w:w="0" w:type="dxa"/>
              <w:right w:w="28" w:type="dxa"/>
            </w:tcMar>
            <w:hideMark/>
          </w:tcPr>
          <w:p w:rsidRPr="00080035" w:rsidR="00A55E68" w:rsidP="00FB5E60" w:rsidRDefault="00A55E68" w14:paraId="2C9771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1:11</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48F083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Finansinspektionen</w:t>
            </w:r>
          </w:p>
        </w:tc>
        <w:tc>
          <w:tcPr>
            <w:tcW w:w="1343" w:type="dxa"/>
            <w:shd w:val="clear" w:color="auto" w:fill="FFFFFF"/>
            <w:tcMar>
              <w:top w:w="68" w:type="dxa"/>
              <w:left w:w="28" w:type="dxa"/>
              <w:bottom w:w="0" w:type="dxa"/>
              <w:right w:w="28" w:type="dxa"/>
            </w:tcMar>
            <w:hideMark/>
          </w:tcPr>
          <w:p w:rsidRPr="00080035" w:rsidR="00A55E68" w:rsidP="00FB5E60" w:rsidRDefault="00A55E68" w14:paraId="4DF222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5D351B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595BA5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FB5E60" w14:paraId="083F0954" w14:textId="77777777">
        <w:tc>
          <w:tcPr>
            <w:tcW w:w="426" w:type="dxa"/>
            <w:shd w:val="clear" w:color="auto" w:fill="FFFFFF"/>
            <w:tcMar>
              <w:top w:w="68" w:type="dxa"/>
              <w:left w:w="28" w:type="dxa"/>
              <w:bottom w:w="0" w:type="dxa"/>
              <w:right w:w="28" w:type="dxa"/>
            </w:tcMar>
            <w:hideMark/>
          </w:tcPr>
          <w:p w:rsidRPr="00080035" w:rsidR="00A55E68" w:rsidP="00FB5E60" w:rsidRDefault="00A55E68" w14:paraId="35F989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1:12</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410B8F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Riksgäldskontoret</w:t>
            </w:r>
          </w:p>
        </w:tc>
        <w:tc>
          <w:tcPr>
            <w:tcW w:w="1343" w:type="dxa"/>
            <w:shd w:val="clear" w:color="auto" w:fill="FFFFFF"/>
            <w:tcMar>
              <w:top w:w="68" w:type="dxa"/>
              <w:left w:w="28" w:type="dxa"/>
              <w:bottom w:w="0" w:type="dxa"/>
              <w:right w:w="28" w:type="dxa"/>
            </w:tcMar>
            <w:hideMark/>
          </w:tcPr>
          <w:p w:rsidRPr="00080035" w:rsidR="00A55E68" w:rsidP="00FB5E60" w:rsidRDefault="00A55E68" w14:paraId="738017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1403EA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75458C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FB5E60" w14:paraId="3C9145EC" w14:textId="77777777">
        <w:tc>
          <w:tcPr>
            <w:tcW w:w="426" w:type="dxa"/>
            <w:shd w:val="clear" w:color="auto" w:fill="FFFFFF"/>
            <w:tcMar>
              <w:top w:w="68" w:type="dxa"/>
              <w:left w:w="28" w:type="dxa"/>
              <w:bottom w:w="0" w:type="dxa"/>
              <w:right w:w="28" w:type="dxa"/>
            </w:tcMar>
            <w:hideMark/>
          </w:tcPr>
          <w:p w:rsidRPr="00080035" w:rsidR="00A55E68" w:rsidP="00FB5E60" w:rsidRDefault="00A55E68" w14:paraId="755584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1:13</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6CBD8A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Bokföringsnämnden</w:t>
            </w:r>
          </w:p>
        </w:tc>
        <w:tc>
          <w:tcPr>
            <w:tcW w:w="1343" w:type="dxa"/>
            <w:shd w:val="clear" w:color="auto" w:fill="FFFFFF"/>
            <w:tcMar>
              <w:top w:w="68" w:type="dxa"/>
              <w:left w:w="28" w:type="dxa"/>
              <w:bottom w:w="0" w:type="dxa"/>
              <w:right w:w="28" w:type="dxa"/>
            </w:tcMar>
            <w:hideMark/>
          </w:tcPr>
          <w:p w:rsidRPr="00080035" w:rsidR="00A55E68" w:rsidP="00FB5E60" w:rsidRDefault="00A55E68" w14:paraId="3E79C8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610219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288CCC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FB5E60" w14:paraId="1623ECC7" w14:textId="77777777">
        <w:tc>
          <w:tcPr>
            <w:tcW w:w="426" w:type="dxa"/>
            <w:shd w:val="clear" w:color="auto" w:fill="FFFFFF"/>
            <w:tcMar>
              <w:top w:w="68" w:type="dxa"/>
              <w:left w:w="28" w:type="dxa"/>
              <w:bottom w:w="0" w:type="dxa"/>
              <w:right w:w="28" w:type="dxa"/>
            </w:tcMar>
            <w:hideMark/>
          </w:tcPr>
          <w:p w:rsidRPr="00080035" w:rsidR="00A55E68" w:rsidP="00FB5E60" w:rsidRDefault="00A55E68" w14:paraId="2C3447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1:15</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6CB162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servicecenter</w:t>
            </w:r>
          </w:p>
        </w:tc>
        <w:tc>
          <w:tcPr>
            <w:tcW w:w="1343" w:type="dxa"/>
            <w:shd w:val="clear" w:color="auto" w:fill="FFFFFF"/>
            <w:tcMar>
              <w:top w:w="68" w:type="dxa"/>
              <w:left w:w="28" w:type="dxa"/>
              <w:bottom w:w="0" w:type="dxa"/>
              <w:right w:w="28" w:type="dxa"/>
            </w:tcMar>
            <w:hideMark/>
          </w:tcPr>
          <w:p w:rsidRPr="00080035" w:rsidR="00A55E68" w:rsidP="00FB5E60" w:rsidRDefault="00A55E68" w14:paraId="6C1C8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1CC70C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1B3332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FB5E60" w14:paraId="0663035F" w14:textId="77777777">
        <w:tc>
          <w:tcPr>
            <w:tcW w:w="426" w:type="dxa"/>
            <w:shd w:val="clear" w:color="auto" w:fill="FFFFFF"/>
            <w:tcMar>
              <w:top w:w="68" w:type="dxa"/>
              <w:left w:w="28" w:type="dxa"/>
              <w:bottom w:w="0" w:type="dxa"/>
              <w:right w:w="28" w:type="dxa"/>
            </w:tcMar>
            <w:hideMark/>
          </w:tcPr>
          <w:p w:rsidRPr="00080035" w:rsidR="00A55E68" w:rsidP="00FB5E60" w:rsidRDefault="00A55E68" w14:paraId="7B3F57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1:16</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48010F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Finansmarknadsforskning</w:t>
            </w:r>
          </w:p>
        </w:tc>
        <w:tc>
          <w:tcPr>
            <w:tcW w:w="1343" w:type="dxa"/>
            <w:shd w:val="clear" w:color="auto" w:fill="FFFFFF"/>
            <w:tcMar>
              <w:top w:w="68" w:type="dxa"/>
              <w:left w:w="28" w:type="dxa"/>
              <w:bottom w:w="0" w:type="dxa"/>
              <w:right w:w="28" w:type="dxa"/>
            </w:tcMar>
            <w:hideMark/>
          </w:tcPr>
          <w:p w:rsidRPr="00080035" w:rsidR="00A55E68" w:rsidP="00FB5E60" w:rsidRDefault="00A55E68" w14:paraId="6BB2EE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4A6C06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2D3FD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FB5E60" w14:paraId="1C065669" w14:textId="77777777">
        <w:tc>
          <w:tcPr>
            <w:tcW w:w="426" w:type="dxa"/>
            <w:shd w:val="clear" w:color="auto" w:fill="FFFFFF"/>
            <w:tcMar>
              <w:top w:w="68" w:type="dxa"/>
              <w:left w:w="28" w:type="dxa"/>
              <w:bottom w:w="0" w:type="dxa"/>
              <w:right w:w="28" w:type="dxa"/>
            </w:tcMar>
            <w:hideMark/>
          </w:tcPr>
          <w:p w:rsidRPr="00080035" w:rsidR="00A55E68" w:rsidP="00FB5E60" w:rsidRDefault="00A55E68" w14:paraId="1F8504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1:17</w:t>
            </w:r>
          </w:p>
        </w:tc>
        <w:tc>
          <w:tcPr>
            <w:tcW w:w="3984" w:type="dxa"/>
            <w:gridSpan w:val="3"/>
            <w:shd w:val="clear" w:color="auto" w:fill="FFFFFF"/>
            <w:tcMar>
              <w:top w:w="68" w:type="dxa"/>
              <w:left w:w="28" w:type="dxa"/>
              <w:bottom w:w="0" w:type="dxa"/>
              <w:right w:w="28" w:type="dxa"/>
            </w:tcMar>
            <w:hideMark/>
          </w:tcPr>
          <w:p w:rsidRPr="00080035" w:rsidR="00A55E68" w:rsidP="00FB5E60" w:rsidRDefault="00A55E68" w14:paraId="4D082D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Upphandlingsmyndigheten</w:t>
            </w:r>
          </w:p>
        </w:tc>
        <w:tc>
          <w:tcPr>
            <w:tcW w:w="1343" w:type="dxa"/>
            <w:shd w:val="clear" w:color="auto" w:fill="FFFFFF"/>
            <w:tcMar>
              <w:top w:w="68" w:type="dxa"/>
              <w:left w:w="28" w:type="dxa"/>
              <w:bottom w:w="0" w:type="dxa"/>
              <w:right w:w="28" w:type="dxa"/>
            </w:tcMar>
            <w:hideMark/>
          </w:tcPr>
          <w:p w:rsidRPr="00080035" w:rsidR="00A55E68" w:rsidP="00FB5E60" w:rsidRDefault="00A55E68" w14:paraId="4DD8C2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400" w:type="dxa"/>
            <w:gridSpan w:val="3"/>
            <w:shd w:val="clear" w:color="auto" w:fill="FFFFFF"/>
            <w:tcMar>
              <w:top w:w="68" w:type="dxa"/>
              <w:left w:w="28" w:type="dxa"/>
              <w:bottom w:w="0" w:type="dxa"/>
              <w:right w:w="28" w:type="dxa"/>
            </w:tcMar>
            <w:hideMark/>
          </w:tcPr>
          <w:p w:rsidRPr="00080035" w:rsidR="00A55E68" w:rsidP="00FB5E60" w:rsidRDefault="00A55E68" w14:paraId="0FA05F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8" w:type="dxa"/>
            <w:gridSpan w:val="2"/>
            <w:shd w:val="clear" w:color="auto" w:fill="FFFFFF"/>
            <w:tcMar>
              <w:top w:w="68" w:type="dxa"/>
              <w:left w:w="28" w:type="dxa"/>
              <w:bottom w:w="0" w:type="dxa"/>
              <w:right w:w="28" w:type="dxa"/>
            </w:tcMar>
            <w:hideMark/>
          </w:tcPr>
          <w:p w:rsidRPr="00080035" w:rsidR="00A55E68" w:rsidP="00FB5E60" w:rsidRDefault="00A55E68" w14:paraId="168233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FB5E60" w14:paraId="5C3B7D65" w14:textId="77777777">
        <w:trPr>
          <w:gridAfter w:val="1"/>
          <w:wAfter w:w="6" w:type="dxa"/>
        </w:trPr>
        <w:tc>
          <w:tcPr>
            <w:tcW w:w="4395" w:type="dxa"/>
            <w:gridSpan w:val="3"/>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FB5E60" w:rsidRDefault="00A55E68" w14:paraId="3A2DC1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70" w:type="dxa"/>
            <w:gridSpan w:val="3"/>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B5E60" w:rsidRDefault="00A55E68" w14:paraId="086CDB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B5E60" w:rsidRDefault="00A55E68" w14:paraId="53381C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−12</w:t>
            </w:r>
          </w:p>
        </w:tc>
        <w:tc>
          <w:tcPr>
            <w:tcW w:w="1370"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B5E60" w:rsidRDefault="00A55E68" w14:paraId="2AA6CE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−18</w:t>
            </w:r>
          </w:p>
        </w:tc>
      </w:tr>
    </w:tbl>
    <w:p w:rsidRPr="00080035" w:rsidR="00A55E68" w:rsidP="00C81E4B" w:rsidRDefault="00A55E68" w14:paraId="132C83EB" w14:textId="0334413C">
      <w:pPr>
        <w:pStyle w:val="Tabellrubrik"/>
        <w:keepNext/>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lastRenderedPageBreak/>
        <w:t xml:space="preserve">Avvikelser </w:t>
      </w:r>
      <w:r w:rsidRPr="00C81E4B" w:rsidR="008703FD">
        <w:t>från</w:t>
      </w:r>
      <w:r w:rsidRPr="00080035">
        <w:rPr>
          <w:rFonts w:ascii="Times New Roman" w:hAnsi="Times New Roman" w:eastAsia="Times New Roman" w:cs="Times New Roman"/>
          <w:bCs/>
          <w:color w:val="000000"/>
          <w:kern w:val="0"/>
          <w:szCs w:val="23"/>
          <w:lang w:eastAsia="sv-SE"/>
          <w14:numSpacing w14:val="default"/>
        </w:rPr>
        <w:t xml:space="preserve"> regeringen för utgiftsområde 3 Skatt, tull och exekution</w:t>
      </w:r>
    </w:p>
    <w:p w:rsidRPr="00080035" w:rsidR="00A55E68" w:rsidP="00676D77" w:rsidRDefault="00A55E68" w14:paraId="41F7FC9D"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E15165" w14:paraId="192AC958" w14:textId="77777777">
        <w:trPr>
          <w:tblHeader/>
        </w:trPr>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432311" w:rsidRDefault="00A55E68" w14:paraId="61A2EBE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432311" w:rsidRDefault="00A55E68" w14:paraId="4240C0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432311" w:rsidRDefault="00A55E68" w14:paraId="492E88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E15165" w14:paraId="7AC79BDE" w14:textId="77777777">
        <w:trPr>
          <w:tblHeader/>
        </w:trPr>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432311" w:rsidRDefault="00A55E68" w14:paraId="197AE1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432311" w:rsidRDefault="00A55E68" w14:paraId="1A345A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432311" w:rsidRDefault="00A55E68" w14:paraId="658468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432311" w:rsidRDefault="00A55E68" w14:paraId="239AF3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432311" w:rsidRDefault="00A55E68" w14:paraId="0A8711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432311" w14:paraId="414D4E9A" w14:textId="77777777">
        <w:tc>
          <w:tcPr>
            <w:tcW w:w="8505" w:type="dxa"/>
            <w:gridSpan w:val="5"/>
            <w:shd w:val="clear" w:color="auto" w:fill="FFFFFF"/>
            <w:tcMar>
              <w:top w:w="68" w:type="dxa"/>
              <w:left w:w="28" w:type="dxa"/>
              <w:bottom w:w="0" w:type="dxa"/>
              <w:right w:w="28" w:type="dxa"/>
            </w:tcMar>
            <w:hideMark/>
          </w:tcPr>
          <w:p w:rsidRPr="00080035" w:rsidR="00A55E68" w:rsidP="00432311" w:rsidRDefault="00A55E68" w14:paraId="56B38D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3 Skatt, tull och exekution</w:t>
            </w:r>
          </w:p>
        </w:tc>
      </w:tr>
      <w:tr w:rsidRPr="00080035" w:rsidR="00A55E68" w:rsidTr="00432311" w14:paraId="623683AB" w14:textId="77777777">
        <w:tc>
          <w:tcPr>
            <w:tcW w:w="334" w:type="dxa"/>
            <w:shd w:val="clear" w:color="auto" w:fill="FFFFFF"/>
            <w:tcMar>
              <w:top w:w="68" w:type="dxa"/>
              <w:left w:w="28" w:type="dxa"/>
              <w:bottom w:w="0" w:type="dxa"/>
              <w:right w:w="28" w:type="dxa"/>
            </w:tcMar>
            <w:hideMark/>
          </w:tcPr>
          <w:p w:rsidRPr="00080035" w:rsidR="00A55E68" w:rsidP="00432311" w:rsidRDefault="00A55E68" w14:paraId="4DCD40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4028" w:type="dxa"/>
            <w:shd w:val="clear" w:color="auto" w:fill="FFFFFF"/>
            <w:tcMar>
              <w:top w:w="68" w:type="dxa"/>
              <w:left w:w="28" w:type="dxa"/>
              <w:bottom w:w="0" w:type="dxa"/>
              <w:right w:w="28" w:type="dxa"/>
            </w:tcMar>
            <w:hideMark/>
          </w:tcPr>
          <w:p w:rsidRPr="00080035" w:rsidR="00A55E68" w:rsidP="00432311" w:rsidRDefault="00A55E68" w14:paraId="56216E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Skatteverket</w:t>
            </w:r>
          </w:p>
        </w:tc>
        <w:tc>
          <w:tcPr>
            <w:tcW w:w="1381" w:type="dxa"/>
            <w:shd w:val="clear" w:color="auto" w:fill="FFFFFF"/>
            <w:tcMar>
              <w:top w:w="68" w:type="dxa"/>
              <w:left w:w="28" w:type="dxa"/>
              <w:bottom w:w="0" w:type="dxa"/>
              <w:right w:w="28" w:type="dxa"/>
            </w:tcMar>
            <w:hideMark/>
          </w:tcPr>
          <w:p w:rsidRPr="00080035" w:rsidR="00A55E68" w:rsidP="00432311" w:rsidRDefault="00A55E68" w14:paraId="5B86E6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1381" w:type="dxa"/>
            <w:shd w:val="clear" w:color="auto" w:fill="FFFFFF"/>
            <w:tcMar>
              <w:top w:w="68" w:type="dxa"/>
              <w:left w:w="28" w:type="dxa"/>
              <w:bottom w:w="0" w:type="dxa"/>
              <w:right w:w="28" w:type="dxa"/>
            </w:tcMar>
            <w:hideMark/>
          </w:tcPr>
          <w:p w:rsidRPr="00080035" w:rsidR="00A55E68" w:rsidP="00432311" w:rsidRDefault="00A55E68" w14:paraId="61343C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−38</w:t>
            </w:r>
          </w:p>
        </w:tc>
        <w:tc>
          <w:tcPr>
            <w:tcW w:w="1381" w:type="dxa"/>
            <w:shd w:val="clear" w:color="auto" w:fill="FFFFFF"/>
            <w:tcMar>
              <w:top w:w="68" w:type="dxa"/>
              <w:left w:w="28" w:type="dxa"/>
              <w:bottom w:w="0" w:type="dxa"/>
              <w:right w:w="28" w:type="dxa"/>
            </w:tcMar>
            <w:hideMark/>
          </w:tcPr>
          <w:p w:rsidRPr="00080035" w:rsidR="00A55E68" w:rsidP="00432311" w:rsidRDefault="00A55E68" w14:paraId="2C054B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−54</w:t>
            </w:r>
          </w:p>
        </w:tc>
      </w:tr>
      <w:tr w:rsidRPr="00080035" w:rsidR="00A55E68" w:rsidTr="00432311" w14:paraId="174A29DC" w14:textId="77777777">
        <w:tc>
          <w:tcPr>
            <w:tcW w:w="334" w:type="dxa"/>
            <w:shd w:val="clear" w:color="auto" w:fill="FFFFFF"/>
            <w:tcMar>
              <w:top w:w="68" w:type="dxa"/>
              <w:left w:w="28" w:type="dxa"/>
              <w:bottom w:w="0" w:type="dxa"/>
              <w:right w:w="28" w:type="dxa"/>
            </w:tcMar>
            <w:hideMark/>
          </w:tcPr>
          <w:p w:rsidRPr="00080035" w:rsidR="00A55E68" w:rsidP="00432311" w:rsidRDefault="00A55E68" w14:paraId="60662F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4028" w:type="dxa"/>
            <w:shd w:val="clear" w:color="auto" w:fill="FFFFFF"/>
            <w:tcMar>
              <w:top w:w="68" w:type="dxa"/>
              <w:left w:w="28" w:type="dxa"/>
              <w:bottom w:w="0" w:type="dxa"/>
              <w:right w:w="28" w:type="dxa"/>
            </w:tcMar>
            <w:hideMark/>
          </w:tcPr>
          <w:p w:rsidRPr="00080035" w:rsidR="00A55E68" w:rsidP="00432311" w:rsidRDefault="00A55E68" w14:paraId="4B31AA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Tullverket</w:t>
            </w:r>
          </w:p>
        </w:tc>
        <w:tc>
          <w:tcPr>
            <w:tcW w:w="1381" w:type="dxa"/>
            <w:shd w:val="clear" w:color="auto" w:fill="FFFFFF"/>
            <w:tcMar>
              <w:top w:w="68" w:type="dxa"/>
              <w:left w:w="28" w:type="dxa"/>
              <w:bottom w:w="0" w:type="dxa"/>
              <w:right w:w="28" w:type="dxa"/>
            </w:tcMar>
            <w:hideMark/>
          </w:tcPr>
          <w:p w:rsidRPr="00080035" w:rsidR="00A55E68" w:rsidP="00432311" w:rsidRDefault="00A55E68" w14:paraId="4B6D01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48</w:t>
            </w:r>
          </w:p>
        </w:tc>
        <w:tc>
          <w:tcPr>
            <w:tcW w:w="1381" w:type="dxa"/>
            <w:shd w:val="clear" w:color="auto" w:fill="FFFFFF"/>
            <w:tcMar>
              <w:top w:w="68" w:type="dxa"/>
              <w:left w:w="28" w:type="dxa"/>
              <w:bottom w:w="0" w:type="dxa"/>
              <w:right w:w="28" w:type="dxa"/>
            </w:tcMar>
            <w:hideMark/>
          </w:tcPr>
          <w:p w:rsidRPr="00080035" w:rsidR="00A55E68" w:rsidP="00432311" w:rsidRDefault="00A55E68" w14:paraId="2FE8A2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124</w:t>
            </w:r>
          </w:p>
        </w:tc>
        <w:tc>
          <w:tcPr>
            <w:tcW w:w="1381" w:type="dxa"/>
            <w:shd w:val="clear" w:color="auto" w:fill="FFFFFF"/>
            <w:tcMar>
              <w:top w:w="68" w:type="dxa"/>
              <w:left w:w="28" w:type="dxa"/>
              <w:bottom w:w="0" w:type="dxa"/>
              <w:right w:w="28" w:type="dxa"/>
            </w:tcMar>
            <w:hideMark/>
          </w:tcPr>
          <w:p w:rsidRPr="00080035" w:rsidR="00A55E68" w:rsidP="00432311" w:rsidRDefault="00A55E68" w14:paraId="0AAFD9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199</w:t>
            </w:r>
          </w:p>
        </w:tc>
      </w:tr>
      <w:tr w:rsidRPr="00080035" w:rsidR="00A55E68" w:rsidTr="00432311" w14:paraId="5A010E66" w14:textId="77777777">
        <w:tc>
          <w:tcPr>
            <w:tcW w:w="334" w:type="dxa"/>
            <w:shd w:val="clear" w:color="auto" w:fill="FFFFFF"/>
            <w:tcMar>
              <w:top w:w="68" w:type="dxa"/>
              <w:left w:w="28" w:type="dxa"/>
              <w:bottom w:w="0" w:type="dxa"/>
              <w:right w:w="28" w:type="dxa"/>
            </w:tcMar>
            <w:hideMark/>
          </w:tcPr>
          <w:p w:rsidRPr="00080035" w:rsidR="00A55E68" w:rsidP="00432311" w:rsidRDefault="00A55E68" w14:paraId="13348E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4028" w:type="dxa"/>
            <w:shd w:val="clear" w:color="auto" w:fill="FFFFFF"/>
            <w:tcMar>
              <w:top w:w="68" w:type="dxa"/>
              <w:left w:w="28" w:type="dxa"/>
              <w:bottom w:w="0" w:type="dxa"/>
              <w:right w:w="28" w:type="dxa"/>
            </w:tcMar>
            <w:hideMark/>
          </w:tcPr>
          <w:p w:rsidRPr="00080035" w:rsidR="00A55E68" w:rsidP="00432311" w:rsidRDefault="00A55E68" w14:paraId="62580D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Kronofogdemyndigheten</w:t>
            </w:r>
          </w:p>
        </w:tc>
        <w:tc>
          <w:tcPr>
            <w:tcW w:w="1381" w:type="dxa"/>
            <w:shd w:val="clear" w:color="auto" w:fill="FFFFFF"/>
            <w:tcMar>
              <w:top w:w="68" w:type="dxa"/>
              <w:left w:w="28" w:type="dxa"/>
              <w:bottom w:w="0" w:type="dxa"/>
              <w:right w:w="28" w:type="dxa"/>
            </w:tcMar>
            <w:hideMark/>
          </w:tcPr>
          <w:p w:rsidRPr="00080035" w:rsidR="00A55E68" w:rsidP="00432311" w:rsidRDefault="00A55E68" w14:paraId="67088B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1381" w:type="dxa"/>
            <w:shd w:val="clear" w:color="auto" w:fill="FFFFFF"/>
            <w:tcMar>
              <w:top w:w="68" w:type="dxa"/>
              <w:left w:w="28" w:type="dxa"/>
              <w:bottom w:w="0" w:type="dxa"/>
              <w:right w:w="28" w:type="dxa"/>
            </w:tcMar>
            <w:hideMark/>
          </w:tcPr>
          <w:p w:rsidRPr="00080035" w:rsidR="00A55E68" w:rsidP="00432311" w:rsidRDefault="00A55E68" w14:paraId="4DD329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1381" w:type="dxa"/>
            <w:shd w:val="clear" w:color="auto" w:fill="FFFFFF"/>
            <w:tcMar>
              <w:top w:w="68" w:type="dxa"/>
              <w:left w:w="28" w:type="dxa"/>
              <w:bottom w:w="0" w:type="dxa"/>
              <w:right w:w="28" w:type="dxa"/>
            </w:tcMar>
            <w:hideMark/>
          </w:tcPr>
          <w:p w:rsidRPr="00080035" w:rsidR="00A55E68" w:rsidP="00432311" w:rsidRDefault="00A55E68" w14:paraId="38E591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r>
      <w:tr w:rsidRPr="00080035" w:rsidR="00A55E68" w:rsidTr="00432311" w14:paraId="7FE3736E"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432311" w:rsidRDefault="00A55E68" w14:paraId="75923E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432311" w:rsidRDefault="00A55E68" w14:paraId="068650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21</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432311" w:rsidRDefault="00A55E68" w14:paraId="69C6CA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75</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432311" w:rsidRDefault="00A55E68" w14:paraId="0A6280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130</w:t>
            </w:r>
          </w:p>
        </w:tc>
      </w:tr>
    </w:tbl>
    <w:p w:rsidRPr="00080035" w:rsidR="00A55E68" w:rsidP="00001566" w:rsidRDefault="00A55E68" w14:paraId="787F4A7C" w14:textId="673D019D">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Pr="00C81E4B" w:rsidR="008703FD">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4 Rättsväsendet</w:t>
      </w:r>
    </w:p>
    <w:p w:rsidRPr="00080035" w:rsidR="00A55E68" w:rsidP="00676D77" w:rsidRDefault="00A55E68" w14:paraId="72183A5F"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3969"/>
        <w:gridCol w:w="1370"/>
        <w:gridCol w:w="1370"/>
        <w:gridCol w:w="1370"/>
      </w:tblGrid>
      <w:tr w:rsidRPr="00080035" w:rsidR="00A55E68" w:rsidTr="00D63C36" w14:paraId="1F0677C2" w14:textId="77777777">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D63C36" w:rsidRDefault="00A55E68" w14:paraId="268433A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96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D63C36" w:rsidRDefault="00A55E68" w14:paraId="38BEE2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1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D63C36" w:rsidRDefault="00A55E68" w14:paraId="0E16E2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D63C36" w14:paraId="5558E001" w14:textId="77777777">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D63C36" w:rsidRDefault="00A55E68" w14:paraId="562D1F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69"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D63C36" w:rsidRDefault="00A55E68" w14:paraId="1C168D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284FF6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1EA3C2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0B68FA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D63C36" w14:paraId="1CB91F48" w14:textId="77777777">
        <w:tc>
          <w:tcPr>
            <w:tcW w:w="8505" w:type="dxa"/>
            <w:gridSpan w:val="5"/>
            <w:shd w:val="clear" w:color="auto" w:fill="FFFFFF"/>
            <w:tcMar>
              <w:top w:w="68" w:type="dxa"/>
              <w:left w:w="28" w:type="dxa"/>
              <w:bottom w:w="0" w:type="dxa"/>
              <w:right w:w="28" w:type="dxa"/>
            </w:tcMar>
            <w:hideMark/>
          </w:tcPr>
          <w:p w:rsidRPr="00080035" w:rsidR="00A55E68" w:rsidP="00D63C36" w:rsidRDefault="00A55E68" w14:paraId="4D965E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4 Rättsväsendet</w:t>
            </w:r>
          </w:p>
        </w:tc>
      </w:tr>
      <w:tr w:rsidRPr="00080035" w:rsidR="00A55E68" w:rsidTr="00D63C36" w14:paraId="64AFCE28" w14:textId="77777777">
        <w:tc>
          <w:tcPr>
            <w:tcW w:w="426" w:type="dxa"/>
            <w:shd w:val="clear" w:color="auto" w:fill="FFFFFF"/>
            <w:tcMar>
              <w:top w:w="68" w:type="dxa"/>
              <w:left w:w="28" w:type="dxa"/>
              <w:bottom w:w="0" w:type="dxa"/>
              <w:right w:w="28" w:type="dxa"/>
            </w:tcMar>
            <w:hideMark/>
          </w:tcPr>
          <w:p w:rsidRPr="00080035" w:rsidR="00A55E68" w:rsidP="00D63C36" w:rsidRDefault="00A55E68" w14:paraId="04F1CA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3969" w:type="dxa"/>
            <w:shd w:val="clear" w:color="auto" w:fill="FFFFFF"/>
            <w:tcMar>
              <w:top w:w="68" w:type="dxa"/>
              <w:left w:w="28" w:type="dxa"/>
              <w:bottom w:w="0" w:type="dxa"/>
              <w:right w:w="28" w:type="dxa"/>
            </w:tcMar>
            <w:hideMark/>
          </w:tcPr>
          <w:p w:rsidRPr="00080035" w:rsidR="00A55E68" w:rsidP="00D63C36" w:rsidRDefault="00A55E68" w14:paraId="4ADF28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Polismyndigheten</w:t>
            </w:r>
          </w:p>
        </w:tc>
        <w:tc>
          <w:tcPr>
            <w:tcW w:w="1370" w:type="dxa"/>
            <w:shd w:val="clear" w:color="auto" w:fill="FFFFFF"/>
            <w:tcMar>
              <w:top w:w="68" w:type="dxa"/>
              <w:left w:w="28" w:type="dxa"/>
              <w:bottom w:w="0" w:type="dxa"/>
              <w:right w:w="28" w:type="dxa"/>
            </w:tcMar>
            <w:hideMark/>
          </w:tcPr>
          <w:p w:rsidRPr="00080035" w:rsidR="00A55E68" w:rsidP="00D63C36" w:rsidRDefault="00A55E68" w14:paraId="6E1C1A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400</w:t>
            </w:r>
          </w:p>
        </w:tc>
        <w:tc>
          <w:tcPr>
            <w:tcW w:w="1370" w:type="dxa"/>
            <w:shd w:val="clear" w:color="auto" w:fill="FFFFFF"/>
            <w:tcMar>
              <w:top w:w="68" w:type="dxa"/>
              <w:left w:w="28" w:type="dxa"/>
              <w:bottom w:w="0" w:type="dxa"/>
              <w:right w:w="28" w:type="dxa"/>
            </w:tcMar>
            <w:hideMark/>
          </w:tcPr>
          <w:p w:rsidRPr="00080035" w:rsidR="00A55E68" w:rsidP="00D63C36" w:rsidRDefault="00A55E68" w14:paraId="472DB8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842</w:t>
            </w:r>
          </w:p>
        </w:tc>
        <w:tc>
          <w:tcPr>
            <w:tcW w:w="1370" w:type="dxa"/>
            <w:shd w:val="clear" w:color="auto" w:fill="FFFFFF"/>
            <w:tcMar>
              <w:top w:w="68" w:type="dxa"/>
              <w:left w:w="28" w:type="dxa"/>
              <w:bottom w:w="0" w:type="dxa"/>
              <w:right w:w="28" w:type="dxa"/>
            </w:tcMar>
            <w:hideMark/>
          </w:tcPr>
          <w:p w:rsidRPr="00080035" w:rsidR="00A55E68" w:rsidP="00D63C36" w:rsidRDefault="00A55E68" w14:paraId="3FFCEA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2 964</w:t>
            </w:r>
          </w:p>
        </w:tc>
      </w:tr>
      <w:tr w:rsidRPr="00080035" w:rsidR="00A55E68" w:rsidTr="00D63C36" w14:paraId="2B913259" w14:textId="77777777">
        <w:tc>
          <w:tcPr>
            <w:tcW w:w="426" w:type="dxa"/>
            <w:shd w:val="clear" w:color="auto" w:fill="FFFFFF"/>
            <w:tcMar>
              <w:top w:w="68" w:type="dxa"/>
              <w:left w:w="28" w:type="dxa"/>
              <w:bottom w:w="0" w:type="dxa"/>
              <w:right w:w="28" w:type="dxa"/>
            </w:tcMar>
            <w:hideMark/>
          </w:tcPr>
          <w:p w:rsidRPr="00080035" w:rsidR="00A55E68" w:rsidP="00D63C36" w:rsidRDefault="00A55E68" w14:paraId="4784B5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3969" w:type="dxa"/>
            <w:shd w:val="clear" w:color="auto" w:fill="FFFFFF"/>
            <w:tcMar>
              <w:top w:w="68" w:type="dxa"/>
              <w:left w:w="28" w:type="dxa"/>
              <w:bottom w:w="0" w:type="dxa"/>
              <w:right w:w="28" w:type="dxa"/>
            </w:tcMar>
            <w:hideMark/>
          </w:tcPr>
          <w:p w:rsidRPr="00080035" w:rsidR="00A55E68" w:rsidP="00D63C36" w:rsidRDefault="00A55E68" w14:paraId="492AB8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Åklagarmyndigheten</w:t>
            </w:r>
          </w:p>
        </w:tc>
        <w:tc>
          <w:tcPr>
            <w:tcW w:w="1370" w:type="dxa"/>
            <w:shd w:val="clear" w:color="auto" w:fill="FFFFFF"/>
            <w:tcMar>
              <w:top w:w="68" w:type="dxa"/>
              <w:left w:w="28" w:type="dxa"/>
              <w:bottom w:w="0" w:type="dxa"/>
              <w:right w:w="28" w:type="dxa"/>
            </w:tcMar>
            <w:hideMark/>
          </w:tcPr>
          <w:p w:rsidRPr="00080035" w:rsidR="00A55E68" w:rsidP="00D63C36" w:rsidRDefault="00A55E68" w14:paraId="06ECA6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hideMark/>
          </w:tcPr>
          <w:p w:rsidRPr="00080035" w:rsidR="00A55E68" w:rsidP="00D63C36" w:rsidRDefault="00A55E68" w14:paraId="3FB8A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32</w:t>
            </w:r>
          </w:p>
        </w:tc>
        <w:tc>
          <w:tcPr>
            <w:tcW w:w="1370" w:type="dxa"/>
            <w:shd w:val="clear" w:color="auto" w:fill="FFFFFF"/>
            <w:tcMar>
              <w:top w:w="68" w:type="dxa"/>
              <w:left w:w="28" w:type="dxa"/>
              <w:bottom w:w="0" w:type="dxa"/>
              <w:right w:w="28" w:type="dxa"/>
            </w:tcMar>
            <w:hideMark/>
          </w:tcPr>
          <w:p w:rsidRPr="00080035" w:rsidR="00A55E68" w:rsidP="00D63C36" w:rsidRDefault="00A55E68" w14:paraId="2AFC49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57</w:t>
            </w:r>
          </w:p>
        </w:tc>
      </w:tr>
      <w:tr w:rsidRPr="00080035" w:rsidR="00A55E68" w:rsidTr="00D63C36" w14:paraId="5B615D45" w14:textId="77777777">
        <w:tc>
          <w:tcPr>
            <w:tcW w:w="426" w:type="dxa"/>
            <w:shd w:val="clear" w:color="auto" w:fill="FFFFFF"/>
            <w:tcMar>
              <w:top w:w="68" w:type="dxa"/>
              <w:left w:w="28" w:type="dxa"/>
              <w:bottom w:w="0" w:type="dxa"/>
              <w:right w:w="28" w:type="dxa"/>
            </w:tcMar>
            <w:hideMark/>
          </w:tcPr>
          <w:p w:rsidRPr="00080035" w:rsidR="00A55E68" w:rsidP="00D63C36" w:rsidRDefault="00A55E68" w14:paraId="7C454D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3969" w:type="dxa"/>
            <w:shd w:val="clear" w:color="auto" w:fill="FFFFFF"/>
            <w:tcMar>
              <w:top w:w="68" w:type="dxa"/>
              <w:left w:w="28" w:type="dxa"/>
              <w:bottom w:w="0" w:type="dxa"/>
              <w:right w:w="28" w:type="dxa"/>
            </w:tcMar>
            <w:hideMark/>
          </w:tcPr>
          <w:p w:rsidRPr="00080035" w:rsidR="00A55E68" w:rsidP="00D63C36" w:rsidRDefault="00A55E68" w14:paraId="09C3F1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Ekobrottsmyndigheten</w:t>
            </w:r>
          </w:p>
        </w:tc>
        <w:tc>
          <w:tcPr>
            <w:tcW w:w="1370" w:type="dxa"/>
            <w:shd w:val="clear" w:color="auto" w:fill="FFFFFF"/>
            <w:tcMar>
              <w:top w:w="68" w:type="dxa"/>
              <w:left w:w="28" w:type="dxa"/>
              <w:bottom w:w="0" w:type="dxa"/>
              <w:right w:w="28" w:type="dxa"/>
            </w:tcMar>
            <w:hideMark/>
          </w:tcPr>
          <w:p w:rsidRPr="00080035" w:rsidR="00A55E68" w:rsidP="00D63C36" w:rsidRDefault="00A55E68" w14:paraId="3D062B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hideMark/>
          </w:tcPr>
          <w:p w:rsidRPr="00080035" w:rsidR="00A55E68" w:rsidP="00D63C36" w:rsidRDefault="00A55E68" w14:paraId="30C25C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w:t>
            </w:r>
          </w:p>
        </w:tc>
        <w:tc>
          <w:tcPr>
            <w:tcW w:w="1370" w:type="dxa"/>
            <w:shd w:val="clear" w:color="auto" w:fill="FFFFFF"/>
            <w:tcMar>
              <w:top w:w="68" w:type="dxa"/>
              <w:left w:w="28" w:type="dxa"/>
              <w:bottom w:w="0" w:type="dxa"/>
              <w:right w:w="28" w:type="dxa"/>
            </w:tcMar>
            <w:hideMark/>
          </w:tcPr>
          <w:p w:rsidRPr="00080035" w:rsidR="00A55E68" w:rsidP="00D63C36" w:rsidRDefault="00A55E68" w14:paraId="2B6EF9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38</w:t>
            </w:r>
          </w:p>
        </w:tc>
      </w:tr>
      <w:tr w:rsidRPr="00080035" w:rsidR="00A55E68" w:rsidTr="00D63C36" w14:paraId="487B250B" w14:textId="77777777">
        <w:tc>
          <w:tcPr>
            <w:tcW w:w="426" w:type="dxa"/>
            <w:shd w:val="clear" w:color="auto" w:fill="FFFFFF"/>
            <w:tcMar>
              <w:top w:w="68" w:type="dxa"/>
              <w:left w:w="28" w:type="dxa"/>
              <w:bottom w:w="0" w:type="dxa"/>
              <w:right w:w="28" w:type="dxa"/>
            </w:tcMar>
            <w:hideMark/>
          </w:tcPr>
          <w:p w:rsidRPr="00080035" w:rsidR="00A55E68" w:rsidP="00D63C36" w:rsidRDefault="00A55E68" w14:paraId="4143FC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c>
          <w:tcPr>
            <w:tcW w:w="3969" w:type="dxa"/>
            <w:shd w:val="clear" w:color="auto" w:fill="FFFFFF"/>
            <w:tcMar>
              <w:top w:w="68" w:type="dxa"/>
              <w:left w:w="28" w:type="dxa"/>
              <w:bottom w:w="0" w:type="dxa"/>
              <w:right w:w="28" w:type="dxa"/>
            </w:tcMar>
            <w:hideMark/>
          </w:tcPr>
          <w:p w:rsidRPr="00080035" w:rsidR="00A55E68" w:rsidP="00D63C36" w:rsidRDefault="00A55E68" w14:paraId="684A05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Sveriges Domstolar</w:t>
            </w:r>
          </w:p>
        </w:tc>
        <w:tc>
          <w:tcPr>
            <w:tcW w:w="1370" w:type="dxa"/>
            <w:shd w:val="clear" w:color="auto" w:fill="FFFFFF"/>
            <w:tcMar>
              <w:top w:w="68" w:type="dxa"/>
              <w:left w:w="28" w:type="dxa"/>
              <w:bottom w:w="0" w:type="dxa"/>
              <w:right w:w="28" w:type="dxa"/>
            </w:tcMar>
            <w:hideMark/>
          </w:tcPr>
          <w:p w:rsidRPr="00080035" w:rsidR="00A55E68" w:rsidP="00D63C36" w:rsidRDefault="00A55E68" w14:paraId="7ACC97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hideMark/>
          </w:tcPr>
          <w:p w:rsidRPr="00080035" w:rsidR="00A55E68" w:rsidP="00D63C36" w:rsidRDefault="00A55E68" w14:paraId="15E2E5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197</w:t>
            </w:r>
          </w:p>
        </w:tc>
        <w:tc>
          <w:tcPr>
            <w:tcW w:w="1370" w:type="dxa"/>
            <w:shd w:val="clear" w:color="auto" w:fill="FFFFFF"/>
            <w:tcMar>
              <w:top w:w="68" w:type="dxa"/>
              <w:left w:w="28" w:type="dxa"/>
              <w:bottom w:w="0" w:type="dxa"/>
              <w:right w:w="28" w:type="dxa"/>
            </w:tcMar>
            <w:hideMark/>
          </w:tcPr>
          <w:p w:rsidRPr="00080035" w:rsidR="00A55E68" w:rsidP="00D63C36" w:rsidRDefault="00A55E68" w14:paraId="3C8153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165</w:t>
            </w:r>
          </w:p>
        </w:tc>
      </w:tr>
      <w:tr w:rsidRPr="00080035" w:rsidR="00A55E68" w:rsidTr="00D63C36" w14:paraId="702A5E92" w14:textId="77777777">
        <w:tc>
          <w:tcPr>
            <w:tcW w:w="426" w:type="dxa"/>
            <w:shd w:val="clear" w:color="auto" w:fill="FFFFFF"/>
            <w:tcMar>
              <w:top w:w="68" w:type="dxa"/>
              <w:left w:w="28" w:type="dxa"/>
              <w:bottom w:w="0" w:type="dxa"/>
              <w:right w:w="28" w:type="dxa"/>
            </w:tcMar>
            <w:hideMark/>
          </w:tcPr>
          <w:p w:rsidRPr="00080035" w:rsidR="00A55E68" w:rsidP="00D63C36" w:rsidRDefault="00A55E68" w14:paraId="3748F6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3969" w:type="dxa"/>
            <w:shd w:val="clear" w:color="auto" w:fill="FFFFFF"/>
            <w:tcMar>
              <w:top w:w="68" w:type="dxa"/>
              <w:left w:w="28" w:type="dxa"/>
              <w:bottom w:w="0" w:type="dxa"/>
              <w:right w:w="28" w:type="dxa"/>
            </w:tcMar>
            <w:hideMark/>
          </w:tcPr>
          <w:p w:rsidRPr="00080035" w:rsidR="00A55E68" w:rsidP="00D63C36" w:rsidRDefault="00A55E68" w14:paraId="05154A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Kriminalvården</w:t>
            </w:r>
          </w:p>
        </w:tc>
        <w:tc>
          <w:tcPr>
            <w:tcW w:w="1370" w:type="dxa"/>
            <w:shd w:val="clear" w:color="auto" w:fill="FFFFFF"/>
            <w:tcMar>
              <w:top w:w="68" w:type="dxa"/>
              <w:left w:w="28" w:type="dxa"/>
              <w:bottom w:w="0" w:type="dxa"/>
              <w:right w:w="28" w:type="dxa"/>
            </w:tcMar>
            <w:hideMark/>
          </w:tcPr>
          <w:p w:rsidRPr="00080035" w:rsidR="00A55E68" w:rsidP="00D63C36" w:rsidRDefault="00A55E68" w14:paraId="1CD297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hideMark/>
          </w:tcPr>
          <w:p w:rsidRPr="00080035" w:rsidR="00A55E68" w:rsidP="00D63C36" w:rsidRDefault="00A55E68" w14:paraId="56010D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hideMark/>
          </w:tcPr>
          <w:p w:rsidRPr="00080035" w:rsidR="00A55E68" w:rsidP="00D63C36" w:rsidRDefault="00A55E68" w14:paraId="0181EB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700</w:t>
            </w:r>
          </w:p>
        </w:tc>
      </w:tr>
      <w:tr w:rsidRPr="00080035" w:rsidR="00A55E68" w:rsidTr="00D63C36" w14:paraId="789C46AE" w14:textId="77777777">
        <w:tc>
          <w:tcPr>
            <w:tcW w:w="426" w:type="dxa"/>
            <w:shd w:val="clear" w:color="auto" w:fill="FFFFFF"/>
            <w:tcMar>
              <w:top w:w="68" w:type="dxa"/>
              <w:left w:w="28" w:type="dxa"/>
              <w:bottom w:w="0" w:type="dxa"/>
              <w:right w:w="28" w:type="dxa"/>
            </w:tcMar>
            <w:hideMark/>
          </w:tcPr>
          <w:p w:rsidRPr="00080035" w:rsidR="00A55E68" w:rsidP="00D63C36" w:rsidRDefault="00A55E68" w14:paraId="247AF7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1:14</w:t>
            </w:r>
          </w:p>
        </w:tc>
        <w:tc>
          <w:tcPr>
            <w:tcW w:w="3969" w:type="dxa"/>
            <w:shd w:val="clear" w:color="auto" w:fill="FFFFFF"/>
            <w:tcMar>
              <w:top w:w="68" w:type="dxa"/>
              <w:left w:w="28" w:type="dxa"/>
              <w:bottom w:w="0" w:type="dxa"/>
              <w:right w:w="28" w:type="dxa"/>
            </w:tcMar>
            <w:hideMark/>
          </w:tcPr>
          <w:p w:rsidRPr="00080035" w:rsidR="00A55E68" w:rsidP="00D63C36" w:rsidRDefault="00A55E68" w14:paraId="1C874D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370" w:type="dxa"/>
            <w:shd w:val="clear" w:color="auto" w:fill="FFFFFF"/>
            <w:tcMar>
              <w:top w:w="68" w:type="dxa"/>
              <w:left w:w="28" w:type="dxa"/>
              <w:bottom w:w="0" w:type="dxa"/>
              <w:right w:w="28" w:type="dxa"/>
            </w:tcMar>
            <w:hideMark/>
          </w:tcPr>
          <w:p w:rsidRPr="00080035" w:rsidR="00A55E68" w:rsidP="00D63C36" w:rsidRDefault="00A55E68" w14:paraId="0DA92C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500</w:t>
            </w:r>
          </w:p>
        </w:tc>
        <w:tc>
          <w:tcPr>
            <w:tcW w:w="1370" w:type="dxa"/>
            <w:shd w:val="clear" w:color="auto" w:fill="FFFFFF"/>
            <w:tcMar>
              <w:top w:w="68" w:type="dxa"/>
              <w:left w:w="28" w:type="dxa"/>
              <w:bottom w:w="0" w:type="dxa"/>
              <w:right w:w="28" w:type="dxa"/>
            </w:tcMar>
            <w:hideMark/>
          </w:tcPr>
          <w:p w:rsidRPr="00080035" w:rsidR="00A55E68" w:rsidP="00D63C36" w:rsidRDefault="00A55E68" w14:paraId="2E2903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600</w:t>
            </w:r>
          </w:p>
        </w:tc>
        <w:tc>
          <w:tcPr>
            <w:tcW w:w="1370" w:type="dxa"/>
            <w:shd w:val="clear" w:color="auto" w:fill="FFFFFF"/>
            <w:tcMar>
              <w:top w:w="68" w:type="dxa"/>
              <w:left w:w="28" w:type="dxa"/>
              <w:bottom w:w="0" w:type="dxa"/>
              <w:right w:w="28" w:type="dxa"/>
            </w:tcMar>
            <w:hideMark/>
          </w:tcPr>
          <w:p w:rsidRPr="00080035" w:rsidR="00A55E68" w:rsidP="00D63C36" w:rsidRDefault="00A55E68" w14:paraId="76781A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700</w:t>
            </w:r>
          </w:p>
        </w:tc>
      </w:tr>
      <w:tr w:rsidRPr="00080035" w:rsidR="00A55E68" w:rsidTr="00D63C36" w14:paraId="3CE02546" w14:textId="77777777">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D63C36" w:rsidRDefault="00A55E68" w14:paraId="1E5080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115953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900</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2AD480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1 697</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355299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4 624</w:t>
            </w:r>
          </w:p>
        </w:tc>
      </w:tr>
    </w:tbl>
    <w:p w:rsidRPr="00080035" w:rsidR="00A55E68" w:rsidP="00001566" w:rsidRDefault="00A55E68" w14:paraId="4C2B8C57" w14:textId="1F304E6D">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Pr="00C81E4B" w:rsidR="008703FD">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5 Internationell samverkan</w:t>
      </w:r>
    </w:p>
    <w:p w:rsidRPr="00080035" w:rsidR="00A55E68" w:rsidP="00676D77" w:rsidRDefault="00A55E68" w14:paraId="35B2B3D8"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D63C36" w14:paraId="338CDD74"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D63C36" w:rsidRDefault="00A55E68" w14:paraId="23AA2C9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D63C36" w:rsidRDefault="00A55E68" w14:paraId="527CEB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D63C36" w:rsidRDefault="00A55E68" w14:paraId="1D6B2C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D63C36" w14:paraId="73D57765"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D63C36" w:rsidRDefault="00A55E68" w14:paraId="3E1874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D63C36" w:rsidRDefault="00A55E68" w14:paraId="4B4B3E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20AAC0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51A1E1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4A45D3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D63C36" w14:paraId="7461FD86" w14:textId="77777777">
        <w:tc>
          <w:tcPr>
            <w:tcW w:w="8505" w:type="dxa"/>
            <w:gridSpan w:val="5"/>
            <w:shd w:val="clear" w:color="auto" w:fill="FFFFFF"/>
            <w:tcMar>
              <w:top w:w="68" w:type="dxa"/>
              <w:left w:w="28" w:type="dxa"/>
              <w:bottom w:w="0" w:type="dxa"/>
              <w:right w:w="28" w:type="dxa"/>
            </w:tcMar>
            <w:hideMark/>
          </w:tcPr>
          <w:p w:rsidRPr="00080035" w:rsidR="00A55E68" w:rsidP="00D63C36" w:rsidRDefault="00A55E68" w14:paraId="5F5253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5 Internationell samverkan</w:t>
            </w:r>
          </w:p>
        </w:tc>
      </w:tr>
      <w:tr w:rsidRPr="00080035" w:rsidR="00A55E68" w:rsidTr="00D63C36" w14:paraId="617A6DD1" w14:textId="77777777">
        <w:tc>
          <w:tcPr>
            <w:tcW w:w="334" w:type="dxa"/>
            <w:shd w:val="clear" w:color="auto" w:fill="FFFFFF"/>
            <w:tcMar>
              <w:top w:w="68" w:type="dxa"/>
              <w:left w:w="28" w:type="dxa"/>
              <w:bottom w:w="0" w:type="dxa"/>
              <w:right w:w="28" w:type="dxa"/>
            </w:tcMar>
            <w:hideMark/>
          </w:tcPr>
          <w:p w:rsidRPr="00080035" w:rsidR="00A55E68" w:rsidP="00D63C36" w:rsidRDefault="00A55E68" w14:paraId="6E47F5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4028" w:type="dxa"/>
            <w:shd w:val="clear" w:color="auto" w:fill="FFFFFF"/>
            <w:tcMar>
              <w:top w:w="68" w:type="dxa"/>
              <w:left w:w="28" w:type="dxa"/>
              <w:bottom w:w="0" w:type="dxa"/>
              <w:right w:w="28" w:type="dxa"/>
            </w:tcMar>
            <w:hideMark/>
          </w:tcPr>
          <w:p w:rsidRPr="00080035" w:rsidR="00A55E68" w:rsidP="00D63C36" w:rsidRDefault="00A55E68" w14:paraId="599EC7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381" w:type="dxa"/>
            <w:shd w:val="clear" w:color="auto" w:fill="FFFFFF"/>
            <w:tcMar>
              <w:top w:w="68" w:type="dxa"/>
              <w:left w:w="28" w:type="dxa"/>
              <w:bottom w:w="0" w:type="dxa"/>
              <w:right w:w="28" w:type="dxa"/>
            </w:tcMar>
            <w:hideMark/>
          </w:tcPr>
          <w:p w:rsidRPr="00080035" w:rsidR="00A55E68" w:rsidP="00D63C36" w:rsidRDefault="00A55E68" w14:paraId="3B59BF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63C36" w:rsidRDefault="00A55E68" w14:paraId="7D140D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63C36" w:rsidRDefault="00A55E68" w14:paraId="05607B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D63C36" w14:paraId="4A8D24AD" w14:textId="77777777">
        <w:tc>
          <w:tcPr>
            <w:tcW w:w="334" w:type="dxa"/>
            <w:shd w:val="clear" w:color="auto" w:fill="FFFFFF"/>
            <w:tcMar>
              <w:top w:w="68" w:type="dxa"/>
              <w:left w:w="28" w:type="dxa"/>
              <w:bottom w:w="0" w:type="dxa"/>
              <w:right w:w="28" w:type="dxa"/>
            </w:tcMar>
            <w:hideMark/>
          </w:tcPr>
          <w:p w:rsidRPr="00080035" w:rsidR="00A55E68" w:rsidP="00D63C36" w:rsidRDefault="00A55E68" w14:paraId="30D3DE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c>
          <w:tcPr>
            <w:tcW w:w="4028" w:type="dxa"/>
            <w:shd w:val="clear" w:color="auto" w:fill="FFFFFF"/>
            <w:tcMar>
              <w:top w:w="68" w:type="dxa"/>
              <w:left w:w="28" w:type="dxa"/>
              <w:bottom w:w="0" w:type="dxa"/>
              <w:right w:w="28" w:type="dxa"/>
            </w:tcMar>
            <w:hideMark/>
          </w:tcPr>
          <w:p w:rsidRPr="00080035" w:rsidR="00A55E68" w:rsidP="00D63C36" w:rsidRDefault="00A55E68" w14:paraId="4B1B97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381" w:type="dxa"/>
            <w:shd w:val="clear" w:color="auto" w:fill="FFFFFF"/>
            <w:tcMar>
              <w:top w:w="68" w:type="dxa"/>
              <w:left w:w="28" w:type="dxa"/>
              <w:bottom w:w="0" w:type="dxa"/>
              <w:right w:w="28" w:type="dxa"/>
            </w:tcMar>
            <w:hideMark/>
          </w:tcPr>
          <w:p w:rsidRPr="00080035" w:rsidR="00A55E68" w:rsidP="00D63C36" w:rsidRDefault="00A55E68" w14:paraId="7C991A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63C36" w:rsidRDefault="00A55E68" w14:paraId="189E8A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D63C36" w:rsidRDefault="00A55E68" w14:paraId="15286A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63C36" w14:paraId="43BA2286"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D63C36" w:rsidRDefault="00A55E68" w14:paraId="23C4DF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52B2DB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32A90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D63C36" w:rsidRDefault="00A55E68" w14:paraId="18D1CD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w:t>
            </w:r>
          </w:p>
        </w:tc>
      </w:tr>
    </w:tbl>
    <w:p w:rsidRPr="00080035" w:rsidR="00A55E68" w:rsidP="00001566" w:rsidRDefault="00A55E68" w14:paraId="52086CB3" w14:textId="32537C0A">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Pr="00C81E4B" w:rsidR="008703FD">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6 Försvar och samhällets krisberedskap</w:t>
      </w:r>
    </w:p>
    <w:p w:rsidRPr="00080035" w:rsidR="00A55E68" w:rsidP="00676D77" w:rsidRDefault="00A55E68" w14:paraId="1252A8FC"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F45BB2" w:rsidTr="00F45BB2" w14:paraId="2169B218"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F45BB2" w:rsidP="00F45BB2" w:rsidRDefault="00F45BB2" w14:paraId="0829892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F45BB2" w:rsidP="00F45BB2" w:rsidRDefault="00F45BB2" w14:paraId="3C7EE9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F45BB2" w:rsidP="00F45BB2" w:rsidRDefault="00F45BB2" w14:paraId="6BCC8DD2" w14:textId="08CEAFE8">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F45BB2" w14:paraId="03BD0BFE"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F45BB2" w:rsidRDefault="00A55E68" w14:paraId="6EE1FF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F45BB2" w:rsidRDefault="00A55E68" w14:paraId="6F131D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45BB2" w:rsidRDefault="00A55E68" w14:paraId="4B6B0E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45BB2" w:rsidRDefault="00A55E68" w14:paraId="6520B3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45BB2" w:rsidRDefault="00A55E68" w14:paraId="329470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F45BB2" w14:paraId="3B77ED28" w14:textId="77777777">
        <w:tc>
          <w:tcPr>
            <w:tcW w:w="8505" w:type="dxa"/>
            <w:gridSpan w:val="5"/>
            <w:shd w:val="clear" w:color="auto" w:fill="FFFFFF"/>
            <w:tcMar>
              <w:top w:w="68" w:type="dxa"/>
              <w:left w:w="28" w:type="dxa"/>
              <w:bottom w:w="0" w:type="dxa"/>
              <w:right w:w="28" w:type="dxa"/>
            </w:tcMar>
            <w:hideMark/>
          </w:tcPr>
          <w:p w:rsidRPr="00080035" w:rsidR="00A55E68" w:rsidP="00F45BB2" w:rsidRDefault="00A55E68" w14:paraId="0681C5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6 Försvar och samhällets krisberedskap</w:t>
            </w:r>
          </w:p>
        </w:tc>
      </w:tr>
      <w:tr w:rsidRPr="00080035" w:rsidR="00A55E68" w:rsidTr="00F45BB2" w14:paraId="7924AE0C" w14:textId="77777777">
        <w:tc>
          <w:tcPr>
            <w:tcW w:w="334" w:type="dxa"/>
            <w:shd w:val="clear" w:color="auto" w:fill="FFFFFF"/>
            <w:tcMar>
              <w:top w:w="68" w:type="dxa"/>
              <w:left w:w="28" w:type="dxa"/>
              <w:bottom w:w="0" w:type="dxa"/>
              <w:right w:w="28" w:type="dxa"/>
            </w:tcMar>
            <w:hideMark/>
          </w:tcPr>
          <w:p w:rsidRPr="00080035" w:rsidR="00A55E68" w:rsidP="00F45BB2" w:rsidRDefault="00A55E68" w14:paraId="02D1DC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4028" w:type="dxa"/>
            <w:shd w:val="clear" w:color="auto" w:fill="FFFFFF"/>
            <w:tcMar>
              <w:top w:w="68" w:type="dxa"/>
              <w:left w:w="28" w:type="dxa"/>
              <w:bottom w:w="0" w:type="dxa"/>
              <w:right w:w="28" w:type="dxa"/>
            </w:tcMar>
            <w:hideMark/>
          </w:tcPr>
          <w:p w:rsidRPr="00080035" w:rsidR="00A55E68" w:rsidP="00F45BB2" w:rsidRDefault="00A55E68" w14:paraId="47F260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Kustbevakningen</w:t>
            </w:r>
          </w:p>
        </w:tc>
        <w:tc>
          <w:tcPr>
            <w:tcW w:w="1381" w:type="dxa"/>
            <w:shd w:val="clear" w:color="auto" w:fill="FFFFFF"/>
            <w:tcMar>
              <w:top w:w="68" w:type="dxa"/>
              <w:left w:w="28" w:type="dxa"/>
              <w:bottom w:w="0" w:type="dxa"/>
              <w:right w:w="28" w:type="dxa"/>
            </w:tcMar>
            <w:hideMark/>
          </w:tcPr>
          <w:p w:rsidRPr="00080035" w:rsidR="00A55E68" w:rsidP="00F45BB2" w:rsidRDefault="00A55E68" w14:paraId="385B50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w:t>
            </w:r>
          </w:p>
        </w:tc>
        <w:tc>
          <w:tcPr>
            <w:tcW w:w="1381" w:type="dxa"/>
            <w:shd w:val="clear" w:color="auto" w:fill="FFFFFF"/>
            <w:tcMar>
              <w:top w:w="68" w:type="dxa"/>
              <w:left w:w="28" w:type="dxa"/>
              <w:bottom w:w="0" w:type="dxa"/>
              <w:right w:w="28" w:type="dxa"/>
            </w:tcMar>
            <w:hideMark/>
          </w:tcPr>
          <w:p w:rsidRPr="00080035" w:rsidR="00A55E68" w:rsidP="00F45BB2" w:rsidRDefault="00A55E68" w14:paraId="2230F7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w:t>
            </w:r>
          </w:p>
        </w:tc>
        <w:tc>
          <w:tcPr>
            <w:tcW w:w="1381" w:type="dxa"/>
            <w:shd w:val="clear" w:color="auto" w:fill="FFFFFF"/>
            <w:tcMar>
              <w:top w:w="68" w:type="dxa"/>
              <w:left w:w="28" w:type="dxa"/>
              <w:bottom w:w="0" w:type="dxa"/>
              <w:right w:w="28" w:type="dxa"/>
            </w:tcMar>
            <w:hideMark/>
          </w:tcPr>
          <w:p w:rsidRPr="00080035" w:rsidR="00A55E68" w:rsidP="00F45BB2" w:rsidRDefault="00A55E68" w14:paraId="4B9A4A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w:t>
            </w:r>
          </w:p>
        </w:tc>
      </w:tr>
      <w:tr w:rsidRPr="00080035" w:rsidR="00A55E68" w:rsidTr="00F45BB2" w14:paraId="671556D5" w14:textId="77777777">
        <w:tc>
          <w:tcPr>
            <w:tcW w:w="334" w:type="dxa"/>
            <w:shd w:val="clear" w:color="auto" w:fill="FFFFFF"/>
            <w:tcMar>
              <w:top w:w="68" w:type="dxa"/>
              <w:left w:w="28" w:type="dxa"/>
              <w:bottom w:w="0" w:type="dxa"/>
              <w:right w:w="28" w:type="dxa"/>
            </w:tcMar>
            <w:hideMark/>
          </w:tcPr>
          <w:p w:rsidRPr="00080035" w:rsidR="00A55E68" w:rsidP="00F45BB2" w:rsidRDefault="00A55E68" w14:paraId="0F360C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3:1</w:t>
            </w:r>
          </w:p>
        </w:tc>
        <w:tc>
          <w:tcPr>
            <w:tcW w:w="4028" w:type="dxa"/>
            <w:shd w:val="clear" w:color="auto" w:fill="FFFFFF"/>
            <w:tcMar>
              <w:top w:w="68" w:type="dxa"/>
              <w:left w:w="28" w:type="dxa"/>
              <w:bottom w:w="0" w:type="dxa"/>
              <w:right w:w="28" w:type="dxa"/>
            </w:tcMar>
            <w:hideMark/>
          </w:tcPr>
          <w:p w:rsidRPr="00080035" w:rsidR="00A55E68" w:rsidP="00F45BB2" w:rsidRDefault="00A55E68" w14:paraId="27940E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Strålsäkerhetsmyndigheten</w:t>
            </w:r>
          </w:p>
        </w:tc>
        <w:tc>
          <w:tcPr>
            <w:tcW w:w="1381" w:type="dxa"/>
            <w:shd w:val="clear" w:color="auto" w:fill="FFFFFF"/>
            <w:tcMar>
              <w:top w:w="68" w:type="dxa"/>
              <w:left w:w="28" w:type="dxa"/>
              <w:bottom w:w="0" w:type="dxa"/>
              <w:right w:w="28" w:type="dxa"/>
            </w:tcMar>
            <w:hideMark/>
          </w:tcPr>
          <w:p w:rsidRPr="00080035" w:rsidR="00A55E68" w:rsidP="00F45BB2" w:rsidRDefault="00A55E68" w14:paraId="75FC00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60</w:t>
            </w:r>
          </w:p>
        </w:tc>
        <w:tc>
          <w:tcPr>
            <w:tcW w:w="1381" w:type="dxa"/>
            <w:shd w:val="clear" w:color="auto" w:fill="FFFFFF"/>
            <w:tcMar>
              <w:top w:w="68" w:type="dxa"/>
              <w:left w:w="28" w:type="dxa"/>
              <w:bottom w:w="0" w:type="dxa"/>
              <w:right w:w="28" w:type="dxa"/>
            </w:tcMar>
            <w:hideMark/>
          </w:tcPr>
          <w:p w:rsidRPr="00080035" w:rsidR="00A55E68" w:rsidP="00F45BB2" w:rsidRDefault="00A55E68" w14:paraId="5FBCCD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60</w:t>
            </w:r>
          </w:p>
        </w:tc>
        <w:tc>
          <w:tcPr>
            <w:tcW w:w="1381" w:type="dxa"/>
            <w:shd w:val="clear" w:color="auto" w:fill="FFFFFF"/>
            <w:tcMar>
              <w:top w:w="68" w:type="dxa"/>
              <w:left w:w="28" w:type="dxa"/>
              <w:bottom w:w="0" w:type="dxa"/>
              <w:right w:w="28" w:type="dxa"/>
            </w:tcMar>
            <w:hideMark/>
          </w:tcPr>
          <w:p w:rsidRPr="00080035" w:rsidR="00A55E68" w:rsidP="00F45BB2" w:rsidRDefault="00A55E68" w14:paraId="693310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55</w:t>
            </w:r>
          </w:p>
        </w:tc>
      </w:tr>
      <w:tr w:rsidRPr="00080035" w:rsidR="00A55E68" w:rsidTr="00F45BB2" w14:paraId="45F3BD3C"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F45BB2" w:rsidRDefault="00A55E68" w14:paraId="38B10A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45BB2" w:rsidRDefault="00A55E68" w14:paraId="7ADDC1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110</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45BB2" w:rsidRDefault="00A55E68" w14:paraId="284679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110</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F45BB2" w:rsidRDefault="00A55E68" w14:paraId="32BADE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105</w:t>
            </w:r>
          </w:p>
        </w:tc>
      </w:tr>
    </w:tbl>
    <w:p w:rsidRPr="00080035" w:rsidR="00A55E68" w:rsidP="00A55E68" w:rsidRDefault="00A55E68" w14:paraId="12933721" w14:textId="77777777"/>
    <w:p w:rsidRPr="00080035" w:rsidR="00A55E68" w:rsidP="00001566" w:rsidRDefault="00A55E68" w14:paraId="34B6B54C" w14:textId="13886401">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lastRenderedPageBreak/>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 xml:space="preserve">regeringen för </w:t>
      </w:r>
      <w:r w:rsidRPr="00C81E4B">
        <w:t>utgiftsområde</w:t>
      </w:r>
      <w:r w:rsidRPr="00080035">
        <w:rPr>
          <w:rFonts w:ascii="Times New Roman" w:hAnsi="Times New Roman" w:eastAsia="Times New Roman" w:cs="Times New Roman"/>
          <w:bCs/>
          <w:color w:val="000000"/>
          <w:kern w:val="0"/>
          <w:szCs w:val="23"/>
          <w:lang w:eastAsia="sv-SE"/>
          <w14:numSpacing w14:val="default"/>
        </w:rPr>
        <w:t> 7 Internationellt bistånd</w:t>
      </w:r>
    </w:p>
    <w:p w:rsidRPr="00080035" w:rsidR="00A55E68" w:rsidP="00676D77" w:rsidRDefault="00A55E68" w14:paraId="59F062E9"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E15165" w14:paraId="0E67EEAE" w14:textId="77777777">
        <w:trPr>
          <w:tblHeader/>
        </w:trPr>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676D77" w:rsidRDefault="00A55E68" w14:paraId="760F6E4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676D77" w:rsidRDefault="00A55E68" w14:paraId="490711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676D77" w:rsidRDefault="00A55E68" w14:paraId="2F348F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E15165" w14:paraId="55464C75" w14:textId="77777777">
        <w:trPr>
          <w:tblHeader/>
        </w:trPr>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676D77" w:rsidRDefault="00A55E68" w14:paraId="443C42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676D77" w:rsidRDefault="00A55E68" w14:paraId="56D6F3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0F3F3A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07ACF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122FF7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676D77" w14:paraId="068181B2" w14:textId="77777777">
        <w:tc>
          <w:tcPr>
            <w:tcW w:w="8505" w:type="dxa"/>
            <w:gridSpan w:val="5"/>
            <w:shd w:val="clear" w:color="auto" w:fill="FFFFFF"/>
            <w:tcMar>
              <w:top w:w="68" w:type="dxa"/>
              <w:left w:w="28" w:type="dxa"/>
              <w:bottom w:w="0" w:type="dxa"/>
              <w:right w:w="28" w:type="dxa"/>
            </w:tcMar>
            <w:hideMark/>
          </w:tcPr>
          <w:p w:rsidRPr="00080035" w:rsidR="00A55E68" w:rsidP="00676D77" w:rsidRDefault="00A55E68" w14:paraId="04F001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7 Internationellt bistånd</w:t>
            </w:r>
          </w:p>
        </w:tc>
      </w:tr>
      <w:tr w:rsidRPr="00080035" w:rsidR="00A55E68" w:rsidTr="00676D77" w14:paraId="11EE4517" w14:textId="77777777">
        <w:tc>
          <w:tcPr>
            <w:tcW w:w="334" w:type="dxa"/>
            <w:shd w:val="clear" w:color="auto" w:fill="FFFFFF"/>
            <w:tcMar>
              <w:top w:w="68" w:type="dxa"/>
              <w:left w:w="28" w:type="dxa"/>
              <w:bottom w:w="0" w:type="dxa"/>
              <w:right w:w="28" w:type="dxa"/>
            </w:tcMar>
            <w:hideMark/>
          </w:tcPr>
          <w:p w:rsidRPr="00080035" w:rsidR="00A55E68" w:rsidP="00676D77" w:rsidRDefault="00A55E68" w14:paraId="31593E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4028" w:type="dxa"/>
            <w:shd w:val="clear" w:color="auto" w:fill="FFFFFF"/>
            <w:tcMar>
              <w:top w:w="68" w:type="dxa"/>
              <w:left w:w="28" w:type="dxa"/>
              <w:bottom w:w="0" w:type="dxa"/>
              <w:right w:w="28" w:type="dxa"/>
            </w:tcMar>
            <w:hideMark/>
          </w:tcPr>
          <w:p w:rsidRPr="00080035" w:rsidR="00A55E68" w:rsidP="00676D77" w:rsidRDefault="00A55E68" w14:paraId="47D05C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381" w:type="dxa"/>
            <w:shd w:val="clear" w:color="auto" w:fill="FFFFFF"/>
            <w:tcMar>
              <w:top w:w="68" w:type="dxa"/>
              <w:left w:w="28" w:type="dxa"/>
              <w:bottom w:w="0" w:type="dxa"/>
              <w:right w:w="28" w:type="dxa"/>
            </w:tcMar>
            <w:vAlign w:val="bottom"/>
            <w:hideMark/>
          </w:tcPr>
          <w:p w:rsidRPr="00080035" w:rsidR="00A55E68" w:rsidP="00676D77" w:rsidRDefault="00A55E68" w14:paraId="1F7F0F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w:t>
            </w:r>
          </w:p>
        </w:tc>
        <w:tc>
          <w:tcPr>
            <w:tcW w:w="1381" w:type="dxa"/>
            <w:shd w:val="clear" w:color="auto" w:fill="FFFFFF"/>
            <w:tcMar>
              <w:top w:w="68" w:type="dxa"/>
              <w:left w:w="28" w:type="dxa"/>
              <w:bottom w:w="0" w:type="dxa"/>
              <w:right w:w="28" w:type="dxa"/>
            </w:tcMar>
            <w:vAlign w:val="bottom"/>
            <w:hideMark/>
          </w:tcPr>
          <w:p w:rsidRPr="00080035" w:rsidR="00A55E68" w:rsidP="00676D77" w:rsidRDefault="00A55E68" w14:paraId="688312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w:t>
            </w:r>
          </w:p>
        </w:tc>
        <w:tc>
          <w:tcPr>
            <w:tcW w:w="1381" w:type="dxa"/>
            <w:shd w:val="clear" w:color="auto" w:fill="FFFFFF"/>
            <w:tcMar>
              <w:top w:w="68" w:type="dxa"/>
              <w:left w:w="28" w:type="dxa"/>
              <w:bottom w:w="0" w:type="dxa"/>
              <w:right w:w="28" w:type="dxa"/>
            </w:tcMar>
            <w:vAlign w:val="bottom"/>
            <w:hideMark/>
          </w:tcPr>
          <w:p w:rsidRPr="00080035" w:rsidR="00A55E68" w:rsidP="00676D77" w:rsidRDefault="00A55E68" w14:paraId="075CE5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29</w:t>
            </w:r>
          </w:p>
        </w:tc>
      </w:tr>
      <w:tr w:rsidRPr="00080035" w:rsidR="00A55E68" w:rsidTr="00676D77" w14:paraId="3CE5B52B" w14:textId="77777777">
        <w:tc>
          <w:tcPr>
            <w:tcW w:w="334" w:type="dxa"/>
            <w:shd w:val="clear" w:color="auto" w:fill="FFFFFF"/>
            <w:tcMar>
              <w:top w:w="68" w:type="dxa"/>
              <w:left w:w="28" w:type="dxa"/>
              <w:bottom w:w="0" w:type="dxa"/>
              <w:right w:w="28" w:type="dxa"/>
            </w:tcMar>
            <w:hideMark/>
          </w:tcPr>
          <w:p w:rsidRPr="00080035" w:rsidR="00A55E68" w:rsidP="00676D77" w:rsidRDefault="00A55E68" w14:paraId="7CDD44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4028" w:type="dxa"/>
            <w:shd w:val="clear" w:color="auto" w:fill="FFFFFF"/>
            <w:tcMar>
              <w:top w:w="68" w:type="dxa"/>
              <w:left w:w="28" w:type="dxa"/>
              <w:bottom w:w="0" w:type="dxa"/>
              <w:right w:w="28" w:type="dxa"/>
            </w:tcMar>
            <w:hideMark/>
          </w:tcPr>
          <w:p w:rsidRPr="00080035" w:rsidR="00A55E68" w:rsidP="00676D77" w:rsidRDefault="00A55E68" w14:paraId="4F9883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Folke Bernadotteakademin</w:t>
            </w:r>
          </w:p>
        </w:tc>
        <w:tc>
          <w:tcPr>
            <w:tcW w:w="1381" w:type="dxa"/>
            <w:shd w:val="clear" w:color="auto" w:fill="FFFFFF"/>
            <w:tcMar>
              <w:top w:w="68" w:type="dxa"/>
              <w:left w:w="28" w:type="dxa"/>
              <w:bottom w:w="0" w:type="dxa"/>
              <w:right w:w="28" w:type="dxa"/>
            </w:tcMar>
            <w:vAlign w:val="bottom"/>
            <w:hideMark/>
          </w:tcPr>
          <w:p w:rsidRPr="00080035" w:rsidR="00A55E68" w:rsidP="00676D77" w:rsidRDefault="00A55E68" w14:paraId="28FA23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1381" w:type="dxa"/>
            <w:shd w:val="clear" w:color="auto" w:fill="FFFFFF"/>
            <w:tcMar>
              <w:top w:w="68" w:type="dxa"/>
              <w:left w:w="28" w:type="dxa"/>
              <w:bottom w:w="0" w:type="dxa"/>
              <w:right w:w="28" w:type="dxa"/>
            </w:tcMar>
            <w:vAlign w:val="bottom"/>
            <w:hideMark/>
          </w:tcPr>
          <w:p w:rsidRPr="00080035" w:rsidR="00A55E68" w:rsidP="00676D77" w:rsidRDefault="00A55E68" w14:paraId="1F25BA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w:t>
            </w:r>
          </w:p>
        </w:tc>
        <w:tc>
          <w:tcPr>
            <w:tcW w:w="1381" w:type="dxa"/>
            <w:shd w:val="clear" w:color="auto" w:fill="FFFFFF"/>
            <w:tcMar>
              <w:top w:w="68" w:type="dxa"/>
              <w:left w:w="28" w:type="dxa"/>
              <w:bottom w:w="0" w:type="dxa"/>
              <w:right w:w="28" w:type="dxa"/>
            </w:tcMar>
            <w:vAlign w:val="bottom"/>
            <w:hideMark/>
          </w:tcPr>
          <w:p w:rsidRPr="00080035" w:rsidR="00A55E68" w:rsidP="00676D77" w:rsidRDefault="00A55E68" w14:paraId="0576E2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−29</w:t>
            </w:r>
          </w:p>
        </w:tc>
      </w:tr>
      <w:tr w:rsidRPr="00080035" w:rsidR="00A55E68" w:rsidTr="00676D77" w14:paraId="3E643E51"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676D77" w:rsidRDefault="00A55E68" w14:paraId="53640F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676D77" w:rsidRDefault="00A55E68" w14:paraId="40A657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676D77" w:rsidRDefault="00A55E68" w14:paraId="488657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676D77" w:rsidRDefault="00A55E68" w14:paraId="64DAF1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−0</w:t>
            </w:r>
          </w:p>
        </w:tc>
      </w:tr>
    </w:tbl>
    <w:p w:rsidRPr="00080035" w:rsidR="00A55E68" w:rsidP="00001566" w:rsidRDefault="00A55E68" w14:paraId="6AF12554" w14:textId="51201F56">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8 Migration</w:t>
      </w:r>
    </w:p>
    <w:p w:rsidRPr="00080035" w:rsidR="00A55E68" w:rsidP="00676D77" w:rsidRDefault="00A55E68" w14:paraId="56907B5B"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Miljoner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676D77" w14:paraId="210080F0"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676D77" w:rsidRDefault="00A55E68" w14:paraId="7FD93B6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676D77" w:rsidRDefault="00A55E68" w14:paraId="4BC8ED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676D77" w:rsidRDefault="00A55E68" w14:paraId="764A71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676D77" w14:paraId="4AABC134"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676D77" w:rsidRDefault="00A55E68" w14:paraId="2B5F3E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676D77" w:rsidRDefault="00A55E68" w14:paraId="7FF6EA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3E9969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1E5FD7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5DD4E0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676D77" w14:paraId="70F3021C" w14:textId="77777777">
        <w:tc>
          <w:tcPr>
            <w:tcW w:w="8505" w:type="dxa"/>
            <w:gridSpan w:val="5"/>
            <w:shd w:val="clear" w:color="auto" w:fill="FFFFFF"/>
            <w:tcMar>
              <w:top w:w="68" w:type="dxa"/>
              <w:left w:w="28" w:type="dxa"/>
              <w:bottom w:w="0" w:type="dxa"/>
              <w:right w:w="28" w:type="dxa"/>
            </w:tcMar>
            <w:hideMark/>
          </w:tcPr>
          <w:p w:rsidRPr="00080035" w:rsidR="00A55E68" w:rsidP="00676D77" w:rsidRDefault="00A55E68" w14:paraId="3A1FCC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8 Migration</w:t>
            </w:r>
          </w:p>
        </w:tc>
      </w:tr>
      <w:tr w:rsidRPr="00080035" w:rsidR="00A55E68" w:rsidTr="00676D77" w14:paraId="29955EC0" w14:textId="77777777">
        <w:tc>
          <w:tcPr>
            <w:tcW w:w="334" w:type="dxa"/>
            <w:shd w:val="clear" w:color="auto" w:fill="FFFFFF"/>
            <w:tcMar>
              <w:top w:w="68" w:type="dxa"/>
              <w:left w:w="28" w:type="dxa"/>
              <w:bottom w:w="0" w:type="dxa"/>
              <w:right w:w="28" w:type="dxa"/>
            </w:tcMar>
            <w:hideMark/>
          </w:tcPr>
          <w:p w:rsidRPr="00080035" w:rsidR="00A55E68" w:rsidP="00676D77" w:rsidRDefault="00A55E68" w14:paraId="35A4DE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4028" w:type="dxa"/>
            <w:shd w:val="clear" w:color="auto" w:fill="FFFFFF"/>
            <w:tcMar>
              <w:top w:w="68" w:type="dxa"/>
              <w:left w:w="28" w:type="dxa"/>
              <w:bottom w:w="0" w:type="dxa"/>
              <w:right w:w="28" w:type="dxa"/>
            </w:tcMar>
            <w:hideMark/>
          </w:tcPr>
          <w:p w:rsidRPr="00080035" w:rsidR="00A55E68" w:rsidP="00676D77" w:rsidRDefault="00A55E68" w14:paraId="10E7E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Migrationsverket</w:t>
            </w:r>
          </w:p>
        </w:tc>
        <w:tc>
          <w:tcPr>
            <w:tcW w:w="1381" w:type="dxa"/>
            <w:shd w:val="clear" w:color="auto" w:fill="FFFFFF"/>
            <w:tcMar>
              <w:top w:w="68" w:type="dxa"/>
              <w:left w:w="28" w:type="dxa"/>
              <w:bottom w:w="0" w:type="dxa"/>
              <w:right w:w="28" w:type="dxa"/>
            </w:tcMar>
            <w:hideMark/>
          </w:tcPr>
          <w:p w:rsidRPr="00080035" w:rsidR="00A55E68" w:rsidP="00676D77" w:rsidRDefault="00A55E68" w14:paraId="2BEC03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676D77" w:rsidRDefault="00A55E68" w14:paraId="184102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−176</w:t>
            </w:r>
          </w:p>
        </w:tc>
        <w:tc>
          <w:tcPr>
            <w:tcW w:w="1381" w:type="dxa"/>
            <w:shd w:val="clear" w:color="auto" w:fill="FFFFFF"/>
            <w:tcMar>
              <w:top w:w="68" w:type="dxa"/>
              <w:left w:w="28" w:type="dxa"/>
              <w:bottom w:w="0" w:type="dxa"/>
              <w:right w:w="28" w:type="dxa"/>
            </w:tcMar>
            <w:hideMark/>
          </w:tcPr>
          <w:p w:rsidRPr="00080035" w:rsidR="00A55E68" w:rsidP="00676D77" w:rsidRDefault="00A55E68" w14:paraId="111339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−176</w:t>
            </w:r>
          </w:p>
        </w:tc>
      </w:tr>
      <w:tr w:rsidRPr="00080035" w:rsidR="00A55E68" w:rsidTr="00676D77" w14:paraId="00899181" w14:textId="77777777">
        <w:tc>
          <w:tcPr>
            <w:tcW w:w="334" w:type="dxa"/>
            <w:shd w:val="clear" w:color="auto" w:fill="FFFFFF"/>
            <w:tcMar>
              <w:top w:w="68" w:type="dxa"/>
              <w:left w:w="28" w:type="dxa"/>
              <w:bottom w:w="0" w:type="dxa"/>
              <w:right w:w="28" w:type="dxa"/>
            </w:tcMar>
            <w:hideMark/>
          </w:tcPr>
          <w:p w:rsidRPr="00080035" w:rsidR="00A55E68" w:rsidP="00676D77" w:rsidRDefault="00A55E68" w14:paraId="6260C0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4028" w:type="dxa"/>
            <w:shd w:val="clear" w:color="auto" w:fill="FFFFFF"/>
            <w:tcMar>
              <w:top w:w="68" w:type="dxa"/>
              <w:left w:w="28" w:type="dxa"/>
              <w:bottom w:w="0" w:type="dxa"/>
              <w:right w:w="28" w:type="dxa"/>
            </w:tcMar>
            <w:hideMark/>
          </w:tcPr>
          <w:p w:rsidRPr="00080035" w:rsidR="00A55E68" w:rsidP="00676D77" w:rsidRDefault="00A55E68" w14:paraId="34B72C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Domstolsprövning i utlänningsmål</w:t>
            </w:r>
          </w:p>
        </w:tc>
        <w:tc>
          <w:tcPr>
            <w:tcW w:w="1381" w:type="dxa"/>
            <w:shd w:val="clear" w:color="auto" w:fill="FFFFFF"/>
            <w:tcMar>
              <w:top w:w="68" w:type="dxa"/>
              <w:left w:w="28" w:type="dxa"/>
              <w:bottom w:w="0" w:type="dxa"/>
              <w:right w:w="28" w:type="dxa"/>
            </w:tcMar>
            <w:hideMark/>
          </w:tcPr>
          <w:p w:rsidRPr="00080035" w:rsidR="00A55E68" w:rsidP="00676D77" w:rsidRDefault="00A55E68" w14:paraId="7244F9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hideMark/>
          </w:tcPr>
          <w:p w:rsidRPr="00080035" w:rsidR="00A55E68" w:rsidP="00676D77" w:rsidRDefault="00A55E68" w14:paraId="5B2130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81" w:type="dxa"/>
            <w:shd w:val="clear" w:color="auto" w:fill="FFFFFF"/>
            <w:tcMar>
              <w:top w:w="68" w:type="dxa"/>
              <w:left w:w="28" w:type="dxa"/>
              <w:bottom w:w="0" w:type="dxa"/>
              <w:right w:w="28" w:type="dxa"/>
            </w:tcMar>
            <w:hideMark/>
          </w:tcPr>
          <w:p w:rsidRPr="00080035" w:rsidR="00A55E68" w:rsidP="00676D77" w:rsidRDefault="00A55E68" w14:paraId="2357F6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676D77" w14:paraId="0A1052C1"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676D77" w:rsidRDefault="00A55E68" w14:paraId="389FA2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5F2DFC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0240CB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−179</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0ADE37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−181</w:t>
            </w:r>
          </w:p>
        </w:tc>
      </w:tr>
    </w:tbl>
    <w:p w:rsidRPr="00080035" w:rsidR="00A55E68" w:rsidP="00001566" w:rsidRDefault="00A55E68" w14:paraId="48449AE6" w14:textId="654422EF">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C81E4B">
        <w:t>regeringen</w:t>
      </w:r>
      <w:r w:rsidRPr="00080035">
        <w:rPr>
          <w:rFonts w:ascii="Times New Roman" w:hAnsi="Times New Roman" w:eastAsia="Times New Roman" w:cs="Times New Roman"/>
          <w:bCs/>
          <w:color w:val="000000"/>
          <w:kern w:val="0"/>
          <w:szCs w:val="23"/>
          <w:lang w:eastAsia="sv-SE"/>
          <w14:numSpacing w14:val="default"/>
        </w:rPr>
        <w:t xml:space="preserve"> för utgiftsområde 9 Hälsovård, sjukvård och social omsorg</w:t>
      </w:r>
    </w:p>
    <w:p w:rsidRPr="00080035" w:rsidR="00A55E68" w:rsidP="00676D77" w:rsidRDefault="00A55E68" w14:paraId="4885A685"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Miljoner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2"/>
        <w:gridCol w:w="4009"/>
        <w:gridCol w:w="1367"/>
        <w:gridCol w:w="1357"/>
        <w:gridCol w:w="1360"/>
      </w:tblGrid>
      <w:tr w:rsidRPr="00080035" w:rsidR="00A55E68" w:rsidTr="00676D77" w14:paraId="2986A328" w14:textId="77777777">
        <w:tc>
          <w:tcPr>
            <w:tcW w:w="412"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676D77" w:rsidRDefault="00A55E68" w14:paraId="4A522B2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0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676D77" w:rsidRDefault="00A55E68" w14:paraId="4D4DA9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084"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676D77" w:rsidRDefault="00A55E68" w14:paraId="377F4B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676D77" w14:paraId="677A8B52" w14:textId="77777777">
        <w:tc>
          <w:tcPr>
            <w:tcW w:w="412"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676D77" w:rsidRDefault="00A55E68" w14:paraId="2D2E0C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09"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676D77" w:rsidRDefault="00A55E68" w14:paraId="5AA905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2151DD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5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5CA779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6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76D77" w:rsidRDefault="00A55E68" w14:paraId="1FDFCA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676D77" w14:paraId="1DC16FF8" w14:textId="77777777">
        <w:tc>
          <w:tcPr>
            <w:tcW w:w="8505" w:type="dxa"/>
            <w:gridSpan w:val="5"/>
            <w:shd w:val="clear" w:color="auto" w:fill="FFFFFF"/>
            <w:tcMar>
              <w:top w:w="68" w:type="dxa"/>
              <w:left w:w="28" w:type="dxa"/>
              <w:bottom w:w="0" w:type="dxa"/>
              <w:right w:w="28" w:type="dxa"/>
            </w:tcMar>
            <w:hideMark/>
          </w:tcPr>
          <w:p w:rsidRPr="00080035" w:rsidR="00A55E68" w:rsidP="00676D77" w:rsidRDefault="00A55E68" w14:paraId="633FB2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9 Hälsovård, sjukvård och social omsorg</w:t>
            </w:r>
          </w:p>
        </w:tc>
      </w:tr>
      <w:tr w:rsidRPr="00080035" w:rsidR="00A55E68" w:rsidTr="00676D77" w14:paraId="263174DA" w14:textId="77777777">
        <w:tc>
          <w:tcPr>
            <w:tcW w:w="412" w:type="dxa"/>
            <w:shd w:val="clear" w:color="auto" w:fill="FFFFFF"/>
            <w:tcMar>
              <w:top w:w="68" w:type="dxa"/>
              <w:left w:w="28" w:type="dxa"/>
              <w:bottom w:w="0" w:type="dxa"/>
              <w:right w:w="28" w:type="dxa"/>
            </w:tcMar>
            <w:hideMark/>
          </w:tcPr>
          <w:p w:rsidRPr="00080035" w:rsidR="00A55E68" w:rsidP="00676D77" w:rsidRDefault="00A55E68" w14:paraId="20F146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4009" w:type="dxa"/>
            <w:shd w:val="clear" w:color="auto" w:fill="FFFFFF"/>
            <w:tcMar>
              <w:top w:w="68" w:type="dxa"/>
              <w:left w:w="28" w:type="dxa"/>
              <w:bottom w:w="0" w:type="dxa"/>
              <w:right w:w="28" w:type="dxa"/>
            </w:tcMar>
            <w:hideMark/>
          </w:tcPr>
          <w:p w:rsidRPr="00080035" w:rsidR="00A55E68" w:rsidP="00676D77" w:rsidRDefault="00A55E68" w14:paraId="63287C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Socialstyrelsen</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234E41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0C36B9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2A7D5B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676D77" w14:paraId="74265A8E" w14:textId="77777777">
        <w:tc>
          <w:tcPr>
            <w:tcW w:w="412" w:type="dxa"/>
            <w:shd w:val="clear" w:color="auto" w:fill="FFFFFF"/>
            <w:tcMar>
              <w:top w:w="68" w:type="dxa"/>
              <w:left w:w="28" w:type="dxa"/>
              <w:bottom w:w="0" w:type="dxa"/>
              <w:right w:w="28" w:type="dxa"/>
            </w:tcMar>
            <w:hideMark/>
          </w:tcPr>
          <w:p w:rsidRPr="00080035" w:rsidR="00A55E68" w:rsidP="00676D77" w:rsidRDefault="00A55E68" w14:paraId="525C93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4009" w:type="dxa"/>
            <w:shd w:val="clear" w:color="auto" w:fill="FFFFFF"/>
            <w:tcMar>
              <w:top w:w="68" w:type="dxa"/>
              <w:left w:w="28" w:type="dxa"/>
              <w:bottom w:w="0" w:type="dxa"/>
              <w:right w:w="28" w:type="dxa"/>
            </w:tcMar>
            <w:hideMark/>
          </w:tcPr>
          <w:p w:rsidRPr="00080035" w:rsidR="00A55E68" w:rsidP="00676D77" w:rsidRDefault="00A55E68" w14:paraId="449774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016D9D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6534F6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3BEC52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676D77" w14:paraId="6E472BBF" w14:textId="77777777">
        <w:tc>
          <w:tcPr>
            <w:tcW w:w="412" w:type="dxa"/>
            <w:shd w:val="clear" w:color="auto" w:fill="FFFFFF"/>
            <w:tcMar>
              <w:top w:w="68" w:type="dxa"/>
              <w:left w:w="28" w:type="dxa"/>
              <w:bottom w:w="0" w:type="dxa"/>
              <w:right w:w="28" w:type="dxa"/>
            </w:tcMar>
            <w:hideMark/>
          </w:tcPr>
          <w:p w:rsidRPr="00080035" w:rsidR="00A55E68" w:rsidP="00676D77" w:rsidRDefault="00A55E68" w14:paraId="7E6CFA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4009" w:type="dxa"/>
            <w:shd w:val="clear" w:color="auto" w:fill="FFFFFF"/>
            <w:tcMar>
              <w:top w:w="68" w:type="dxa"/>
              <w:left w:w="28" w:type="dxa"/>
              <w:bottom w:w="0" w:type="dxa"/>
              <w:right w:w="28" w:type="dxa"/>
            </w:tcMar>
            <w:hideMark/>
          </w:tcPr>
          <w:p w:rsidRPr="00080035" w:rsidR="00A55E68" w:rsidP="00676D77" w:rsidRDefault="00A55E68" w14:paraId="35C5EB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04E4E0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5B725D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4D7721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676D77" w14:paraId="316CC5FA" w14:textId="77777777">
        <w:tc>
          <w:tcPr>
            <w:tcW w:w="412" w:type="dxa"/>
            <w:shd w:val="clear" w:color="auto" w:fill="FFFFFF"/>
            <w:tcMar>
              <w:top w:w="68" w:type="dxa"/>
              <w:left w:w="28" w:type="dxa"/>
              <w:bottom w:w="0" w:type="dxa"/>
              <w:right w:w="28" w:type="dxa"/>
            </w:tcMar>
            <w:hideMark/>
          </w:tcPr>
          <w:p w:rsidRPr="00080035" w:rsidR="00A55E68" w:rsidP="00676D77" w:rsidRDefault="00A55E68" w14:paraId="3B6625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4009" w:type="dxa"/>
            <w:shd w:val="clear" w:color="auto" w:fill="FFFFFF"/>
            <w:tcMar>
              <w:top w:w="68" w:type="dxa"/>
              <w:left w:w="28" w:type="dxa"/>
              <w:bottom w:w="0" w:type="dxa"/>
              <w:right w:w="28" w:type="dxa"/>
            </w:tcMar>
            <w:hideMark/>
          </w:tcPr>
          <w:p w:rsidRPr="00080035" w:rsidR="00A55E68" w:rsidP="00676D77" w:rsidRDefault="00A55E68" w14:paraId="58AAA4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Bidrag till folkhälsa och sjukvård</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257869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−1 700</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177351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−600</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3E0A6F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1 500</w:t>
            </w:r>
          </w:p>
        </w:tc>
      </w:tr>
      <w:tr w:rsidRPr="00080035" w:rsidR="00A55E68" w:rsidTr="00676D77" w14:paraId="47E9FD4F" w14:textId="77777777">
        <w:tc>
          <w:tcPr>
            <w:tcW w:w="412" w:type="dxa"/>
            <w:shd w:val="clear" w:color="auto" w:fill="FFFFFF"/>
            <w:tcMar>
              <w:top w:w="68" w:type="dxa"/>
              <w:left w:w="28" w:type="dxa"/>
              <w:bottom w:w="0" w:type="dxa"/>
              <w:right w:w="28" w:type="dxa"/>
            </w:tcMar>
            <w:hideMark/>
          </w:tcPr>
          <w:p w:rsidRPr="00080035" w:rsidR="00A55E68" w:rsidP="00676D77" w:rsidRDefault="00A55E68" w14:paraId="34F3E3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w:t>
            </w:r>
          </w:p>
        </w:tc>
        <w:tc>
          <w:tcPr>
            <w:tcW w:w="4009" w:type="dxa"/>
            <w:shd w:val="clear" w:color="auto" w:fill="FFFFFF"/>
            <w:tcMar>
              <w:top w:w="68" w:type="dxa"/>
              <w:left w:w="28" w:type="dxa"/>
              <w:bottom w:w="0" w:type="dxa"/>
              <w:right w:w="28" w:type="dxa"/>
            </w:tcMar>
            <w:hideMark/>
          </w:tcPr>
          <w:p w:rsidRPr="00080035" w:rsidR="00A55E68" w:rsidP="00676D77" w:rsidRDefault="00A55E68" w14:paraId="0B66FF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Läkemedelsverket</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095503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1D62E0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754DE2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676D77" w14:paraId="602FBCFA" w14:textId="77777777">
        <w:tc>
          <w:tcPr>
            <w:tcW w:w="412" w:type="dxa"/>
            <w:shd w:val="clear" w:color="auto" w:fill="FFFFFF"/>
            <w:tcMar>
              <w:top w:w="68" w:type="dxa"/>
              <w:left w:w="28" w:type="dxa"/>
              <w:bottom w:w="0" w:type="dxa"/>
              <w:right w:w="28" w:type="dxa"/>
            </w:tcMar>
            <w:hideMark/>
          </w:tcPr>
          <w:p w:rsidRPr="00080035" w:rsidR="00A55E68" w:rsidP="00676D77" w:rsidRDefault="00A55E68" w14:paraId="76A7A5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1:10</w:t>
            </w:r>
          </w:p>
        </w:tc>
        <w:tc>
          <w:tcPr>
            <w:tcW w:w="4009" w:type="dxa"/>
            <w:shd w:val="clear" w:color="auto" w:fill="FFFFFF"/>
            <w:tcMar>
              <w:top w:w="68" w:type="dxa"/>
              <w:left w:w="28" w:type="dxa"/>
              <w:bottom w:w="0" w:type="dxa"/>
              <w:right w:w="28" w:type="dxa"/>
            </w:tcMar>
            <w:hideMark/>
          </w:tcPr>
          <w:p w:rsidRPr="00080035" w:rsidR="00A55E68" w:rsidP="00676D77" w:rsidRDefault="00A55E68" w14:paraId="188040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E-hälsomyndigheten</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0B3256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253E8B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6B741A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676D77" w14:paraId="2CED8E9D" w14:textId="77777777">
        <w:tc>
          <w:tcPr>
            <w:tcW w:w="412" w:type="dxa"/>
            <w:shd w:val="clear" w:color="auto" w:fill="FFFFFF"/>
            <w:tcMar>
              <w:top w:w="68" w:type="dxa"/>
              <w:left w:w="28" w:type="dxa"/>
              <w:bottom w:w="0" w:type="dxa"/>
              <w:right w:w="28" w:type="dxa"/>
            </w:tcMar>
            <w:hideMark/>
          </w:tcPr>
          <w:p w:rsidRPr="00080035" w:rsidR="00A55E68" w:rsidP="00676D77" w:rsidRDefault="00A55E68" w14:paraId="2271BF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1:12</w:t>
            </w:r>
          </w:p>
        </w:tc>
        <w:tc>
          <w:tcPr>
            <w:tcW w:w="4009" w:type="dxa"/>
            <w:shd w:val="clear" w:color="auto" w:fill="FFFFFF"/>
            <w:tcMar>
              <w:top w:w="68" w:type="dxa"/>
              <w:left w:w="28" w:type="dxa"/>
              <w:bottom w:w="0" w:type="dxa"/>
              <w:right w:w="28" w:type="dxa"/>
            </w:tcMar>
            <w:hideMark/>
          </w:tcPr>
          <w:p w:rsidRPr="00080035" w:rsidR="00A55E68" w:rsidP="00676D77" w:rsidRDefault="00A55E68" w14:paraId="00BE15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Inspektionen för vård och omsorg</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174E98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3D347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1FC03C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676D77" w14:paraId="5E168A62" w14:textId="77777777">
        <w:tc>
          <w:tcPr>
            <w:tcW w:w="412" w:type="dxa"/>
            <w:shd w:val="clear" w:color="auto" w:fill="FFFFFF"/>
            <w:tcMar>
              <w:top w:w="68" w:type="dxa"/>
              <w:left w:w="28" w:type="dxa"/>
              <w:bottom w:w="0" w:type="dxa"/>
              <w:right w:w="28" w:type="dxa"/>
            </w:tcMar>
            <w:hideMark/>
          </w:tcPr>
          <w:p w:rsidRPr="00080035" w:rsidR="00A55E68" w:rsidP="00676D77" w:rsidRDefault="00A55E68" w14:paraId="3084D9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4009" w:type="dxa"/>
            <w:shd w:val="clear" w:color="auto" w:fill="FFFFFF"/>
            <w:tcMar>
              <w:top w:w="68" w:type="dxa"/>
              <w:left w:w="28" w:type="dxa"/>
              <w:bottom w:w="0" w:type="dxa"/>
              <w:right w:w="28" w:type="dxa"/>
            </w:tcMar>
            <w:hideMark/>
          </w:tcPr>
          <w:p w:rsidRPr="00080035" w:rsidR="00A55E68" w:rsidP="00676D77" w:rsidRDefault="00A55E68" w14:paraId="73AA32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Folkhälsomyndigheten</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637218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2B341F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09B41F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676D77" w14:paraId="0B9EEB10" w14:textId="77777777">
        <w:tc>
          <w:tcPr>
            <w:tcW w:w="412" w:type="dxa"/>
            <w:shd w:val="clear" w:color="auto" w:fill="FFFFFF"/>
            <w:tcMar>
              <w:top w:w="68" w:type="dxa"/>
              <w:left w:w="28" w:type="dxa"/>
              <w:bottom w:w="0" w:type="dxa"/>
              <w:right w:w="28" w:type="dxa"/>
            </w:tcMar>
            <w:hideMark/>
          </w:tcPr>
          <w:p w:rsidRPr="00080035" w:rsidR="00A55E68" w:rsidP="00676D77" w:rsidRDefault="00A55E68" w14:paraId="21C7B8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3:1</w:t>
            </w:r>
          </w:p>
        </w:tc>
        <w:tc>
          <w:tcPr>
            <w:tcW w:w="4009" w:type="dxa"/>
            <w:shd w:val="clear" w:color="auto" w:fill="FFFFFF"/>
            <w:tcMar>
              <w:top w:w="68" w:type="dxa"/>
              <w:left w:w="28" w:type="dxa"/>
              <w:bottom w:w="0" w:type="dxa"/>
              <w:right w:w="28" w:type="dxa"/>
            </w:tcMar>
            <w:hideMark/>
          </w:tcPr>
          <w:p w:rsidRPr="00080035" w:rsidR="00A55E68" w:rsidP="00676D77" w:rsidRDefault="00A55E68" w14:paraId="0605A8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delaktighet</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222ACC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5EEA50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5E26A5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676D77" w14:paraId="281C66D7" w14:textId="77777777">
        <w:tc>
          <w:tcPr>
            <w:tcW w:w="412" w:type="dxa"/>
            <w:shd w:val="clear" w:color="auto" w:fill="FFFFFF"/>
            <w:tcMar>
              <w:top w:w="68" w:type="dxa"/>
              <w:left w:w="28" w:type="dxa"/>
              <w:bottom w:w="0" w:type="dxa"/>
              <w:right w:w="28" w:type="dxa"/>
            </w:tcMar>
            <w:hideMark/>
          </w:tcPr>
          <w:p w:rsidRPr="00080035" w:rsidR="00A55E68" w:rsidP="00676D77" w:rsidRDefault="00A55E68" w14:paraId="6AAC71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4:1</w:t>
            </w:r>
          </w:p>
        </w:tc>
        <w:tc>
          <w:tcPr>
            <w:tcW w:w="4009" w:type="dxa"/>
            <w:shd w:val="clear" w:color="auto" w:fill="FFFFFF"/>
            <w:tcMar>
              <w:top w:w="68" w:type="dxa"/>
              <w:left w:w="28" w:type="dxa"/>
              <w:bottom w:w="0" w:type="dxa"/>
              <w:right w:w="28" w:type="dxa"/>
            </w:tcMar>
            <w:hideMark/>
          </w:tcPr>
          <w:p w:rsidRPr="00080035" w:rsidR="00A55E68" w:rsidP="00676D77" w:rsidRDefault="00A55E68" w14:paraId="748FAC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46C8D0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20FB83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6BDD69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676D77" w14:paraId="0EA3D1B8" w14:textId="77777777">
        <w:tc>
          <w:tcPr>
            <w:tcW w:w="412" w:type="dxa"/>
            <w:shd w:val="clear" w:color="auto" w:fill="FFFFFF"/>
            <w:tcMar>
              <w:top w:w="68" w:type="dxa"/>
              <w:left w:w="28" w:type="dxa"/>
              <w:bottom w:w="0" w:type="dxa"/>
              <w:right w:w="28" w:type="dxa"/>
            </w:tcMar>
            <w:hideMark/>
          </w:tcPr>
          <w:p w:rsidRPr="00080035" w:rsidR="00A55E68" w:rsidP="00676D77" w:rsidRDefault="00A55E68" w14:paraId="64A219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4:4</w:t>
            </w:r>
          </w:p>
        </w:tc>
        <w:tc>
          <w:tcPr>
            <w:tcW w:w="4009" w:type="dxa"/>
            <w:shd w:val="clear" w:color="auto" w:fill="FFFFFF"/>
            <w:tcMar>
              <w:top w:w="68" w:type="dxa"/>
              <w:left w:w="28" w:type="dxa"/>
              <w:bottom w:w="0" w:type="dxa"/>
              <w:right w:w="28" w:type="dxa"/>
            </w:tcMar>
            <w:hideMark/>
          </w:tcPr>
          <w:p w:rsidRPr="00080035" w:rsidR="00A55E68" w:rsidP="00676D77" w:rsidRDefault="00A55E68" w14:paraId="39C4A3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47B560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472</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14513A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948</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0B45C5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1 421</w:t>
            </w:r>
          </w:p>
        </w:tc>
      </w:tr>
      <w:tr w:rsidRPr="00080035" w:rsidR="00A55E68" w:rsidTr="00676D77" w14:paraId="5494BB4F" w14:textId="77777777">
        <w:tc>
          <w:tcPr>
            <w:tcW w:w="412" w:type="dxa"/>
            <w:shd w:val="clear" w:color="auto" w:fill="FFFFFF"/>
            <w:tcMar>
              <w:top w:w="68" w:type="dxa"/>
              <w:left w:w="28" w:type="dxa"/>
              <w:bottom w:w="0" w:type="dxa"/>
              <w:right w:w="28" w:type="dxa"/>
            </w:tcMar>
            <w:hideMark/>
          </w:tcPr>
          <w:p w:rsidRPr="00080035" w:rsidR="00A55E68" w:rsidP="00676D77" w:rsidRDefault="00A55E68" w14:paraId="3DB13A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4:5</w:t>
            </w:r>
          </w:p>
        </w:tc>
        <w:tc>
          <w:tcPr>
            <w:tcW w:w="4009" w:type="dxa"/>
            <w:shd w:val="clear" w:color="auto" w:fill="FFFFFF"/>
            <w:tcMar>
              <w:top w:w="68" w:type="dxa"/>
              <w:left w:w="28" w:type="dxa"/>
              <w:bottom w:w="0" w:type="dxa"/>
              <w:right w:w="28" w:type="dxa"/>
            </w:tcMar>
            <w:hideMark/>
          </w:tcPr>
          <w:p w:rsidRPr="00080035" w:rsidR="00A55E68" w:rsidP="00676D77" w:rsidRDefault="00A55E68" w14:paraId="531316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1E5570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245</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4EBE1E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495</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6EB298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495</w:t>
            </w:r>
          </w:p>
        </w:tc>
      </w:tr>
      <w:tr w:rsidRPr="00080035" w:rsidR="00A55E68" w:rsidTr="00676D77" w14:paraId="4921F334" w14:textId="77777777">
        <w:tc>
          <w:tcPr>
            <w:tcW w:w="412" w:type="dxa"/>
            <w:shd w:val="clear" w:color="auto" w:fill="FFFFFF"/>
            <w:tcMar>
              <w:top w:w="68" w:type="dxa"/>
              <w:left w:w="28" w:type="dxa"/>
              <w:bottom w:w="0" w:type="dxa"/>
              <w:right w:w="28" w:type="dxa"/>
            </w:tcMar>
            <w:hideMark/>
          </w:tcPr>
          <w:p w:rsidRPr="00080035" w:rsidR="00A55E68" w:rsidP="00676D77" w:rsidRDefault="00A55E68" w14:paraId="68E2B9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4:6</w:t>
            </w:r>
          </w:p>
        </w:tc>
        <w:tc>
          <w:tcPr>
            <w:tcW w:w="4009" w:type="dxa"/>
            <w:shd w:val="clear" w:color="auto" w:fill="FFFFFF"/>
            <w:tcMar>
              <w:top w:w="68" w:type="dxa"/>
              <w:left w:w="28" w:type="dxa"/>
              <w:bottom w:w="0" w:type="dxa"/>
              <w:right w:w="28" w:type="dxa"/>
            </w:tcMar>
            <w:hideMark/>
          </w:tcPr>
          <w:p w:rsidRPr="00080035" w:rsidR="00A55E68" w:rsidP="00676D77" w:rsidRDefault="00A55E68" w14:paraId="5CF795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institutionsstyrelse</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213AA4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61B92F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186DD8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r>
      <w:tr w:rsidRPr="00080035" w:rsidR="00A55E68" w:rsidTr="00676D77" w14:paraId="77400AC7" w14:textId="77777777">
        <w:tc>
          <w:tcPr>
            <w:tcW w:w="412" w:type="dxa"/>
            <w:shd w:val="clear" w:color="auto" w:fill="FFFFFF"/>
            <w:tcMar>
              <w:top w:w="68" w:type="dxa"/>
              <w:left w:w="28" w:type="dxa"/>
              <w:bottom w:w="0" w:type="dxa"/>
              <w:right w:w="28" w:type="dxa"/>
            </w:tcMar>
            <w:hideMark/>
          </w:tcPr>
          <w:p w:rsidRPr="00080035" w:rsidR="00A55E68" w:rsidP="00676D77" w:rsidRDefault="00A55E68" w14:paraId="367BF2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4:8</w:t>
            </w:r>
          </w:p>
        </w:tc>
        <w:tc>
          <w:tcPr>
            <w:tcW w:w="4009" w:type="dxa"/>
            <w:shd w:val="clear" w:color="auto" w:fill="FFFFFF"/>
            <w:tcMar>
              <w:top w:w="68" w:type="dxa"/>
              <w:left w:w="28" w:type="dxa"/>
              <w:bottom w:w="0" w:type="dxa"/>
              <w:right w:w="28" w:type="dxa"/>
            </w:tcMar>
            <w:hideMark/>
          </w:tcPr>
          <w:p w:rsidRPr="00080035" w:rsidR="00A55E68" w:rsidP="00676D77" w:rsidRDefault="00A55E68" w14:paraId="4C11EA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666FEB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6EB820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28C3B6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676D77" w14:paraId="6178FD07" w14:textId="77777777">
        <w:tc>
          <w:tcPr>
            <w:tcW w:w="412" w:type="dxa"/>
            <w:shd w:val="clear" w:color="auto" w:fill="FFFFFF"/>
            <w:tcMar>
              <w:top w:w="68" w:type="dxa"/>
              <w:left w:w="28" w:type="dxa"/>
              <w:bottom w:w="0" w:type="dxa"/>
              <w:right w:w="28" w:type="dxa"/>
            </w:tcMar>
            <w:hideMark/>
          </w:tcPr>
          <w:p w:rsidRPr="00080035" w:rsidR="00A55E68" w:rsidP="00676D77" w:rsidRDefault="00A55E68" w14:paraId="6EEA6B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5:1</w:t>
            </w:r>
          </w:p>
        </w:tc>
        <w:tc>
          <w:tcPr>
            <w:tcW w:w="4009" w:type="dxa"/>
            <w:shd w:val="clear" w:color="auto" w:fill="FFFFFF"/>
            <w:tcMar>
              <w:top w:w="68" w:type="dxa"/>
              <w:left w:w="28" w:type="dxa"/>
              <w:bottom w:w="0" w:type="dxa"/>
              <w:right w:w="28" w:type="dxa"/>
            </w:tcMar>
            <w:hideMark/>
          </w:tcPr>
          <w:p w:rsidRPr="00080035" w:rsidR="00A55E68" w:rsidP="00676D77" w:rsidRDefault="00A55E68" w14:paraId="32226D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Barnombudsmannen</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6DD7E7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0ECA11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78FB7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676D77" w14:paraId="13F4A13A" w14:textId="77777777">
        <w:tc>
          <w:tcPr>
            <w:tcW w:w="412" w:type="dxa"/>
            <w:shd w:val="clear" w:color="auto" w:fill="FFFFFF"/>
            <w:tcMar>
              <w:top w:w="68" w:type="dxa"/>
              <w:left w:w="28" w:type="dxa"/>
              <w:bottom w:w="0" w:type="dxa"/>
              <w:right w:w="28" w:type="dxa"/>
            </w:tcMar>
            <w:hideMark/>
          </w:tcPr>
          <w:p w:rsidRPr="00080035" w:rsidR="00A55E68" w:rsidP="00676D77" w:rsidRDefault="00A55E68" w14:paraId="798FF0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5:2</w:t>
            </w:r>
          </w:p>
        </w:tc>
        <w:tc>
          <w:tcPr>
            <w:tcW w:w="4009" w:type="dxa"/>
            <w:shd w:val="clear" w:color="auto" w:fill="FFFFFF"/>
            <w:tcMar>
              <w:top w:w="68" w:type="dxa"/>
              <w:left w:w="28" w:type="dxa"/>
              <w:bottom w:w="0" w:type="dxa"/>
              <w:right w:w="28" w:type="dxa"/>
            </w:tcMar>
            <w:hideMark/>
          </w:tcPr>
          <w:p w:rsidRPr="00080035" w:rsidR="00A55E68" w:rsidP="00676D77" w:rsidRDefault="00A55E68" w14:paraId="221B7A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Barnets rättigheter</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133109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28</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5B58F3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64</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7E72C4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64</w:t>
            </w:r>
          </w:p>
        </w:tc>
      </w:tr>
      <w:tr w:rsidRPr="00080035" w:rsidR="00A55E68" w:rsidTr="00676D77" w14:paraId="4DBE51E6" w14:textId="77777777">
        <w:tc>
          <w:tcPr>
            <w:tcW w:w="412" w:type="dxa"/>
            <w:shd w:val="clear" w:color="auto" w:fill="FFFFFF"/>
            <w:tcMar>
              <w:top w:w="68" w:type="dxa"/>
              <w:left w:w="28" w:type="dxa"/>
              <w:bottom w:w="0" w:type="dxa"/>
              <w:right w:w="28" w:type="dxa"/>
            </w:tcMar>
            <w:hideMark/>
          </w:tcPr>
          <w:p w:rsidRPr="00080035" w:rsidR="00A55E68" w:rsidP="00676D77" w:rsidRDefault="00A55E68" w14:paraId="2AD9DC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6:1</w:t>
            </w:r>
          </w:p>
        </w:tc>
        <w:tc>
          <w:tcPr>
            <w:tcW w:w="4009" w:type="dxa"/>
            <w:shd w:val="clear" w:color="auto" w:fill="FFFFFF"/>
            <w:tcMar>
              <w:top w:w="68" w:type="dxa"/>
              <w:left w:w="28" w:type="dxa"/>
              <w:bottom w:w="0" w:type="dxa"/>
              <w:right w:w="28" w:type="dxa"/>
            </w:tcMar>
            <w:hideMark/>
          </w:tcPr>
          <w:p w:rsidRPr="00080035" w:rsidR="00A55E68" w:rsidP="00676D77" w:rsidRDefault="00A55E68" w14:paraId="02F691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367" w:type="dxa"/>
            <w:shd w:val="clear" w:color="auto" w:fill="FFFFFF"/>
            <w:tcMar>
              <w:top w:w="68" w:type="dxa"/>
              <w:left w:w="28" w:type="dxa"/>
              <w:bottom w:w="0" w:type="dxa"/>
              <w:right w:w="28" w:type="dxa"/>
            </w:tcMar>
            <w:vAlign w:val="bottom"/>
            <w:hideMark/>
          </w:tcPr>
          <w:p w:rsidRPr="00080035" w:rsidR="00A55E68" w:rsidP="00676D77" w:rsidRDefault="00A55E68" w14:paraId="484486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57" w:type="dxa"/>
            <w:shd w:val="clear" w:color="auto" w:fill="FFFFFF"/>
            <w:tcMar>
              <w:top w:w="68" w:type="dxa"/>
              <w:left w:w="28" w:type="dxa"/>
              <w:bottom w:w="0" w:type="dxa"/>
              <w:right w:w="28" w:type="dxa"/>
            </w:tcMar>
            <w:vAlign w:val="bottom"/>
            <w:hideMark/>
          </w:tcPr>
          <w:p w:rsidRPr="00080035" w:rsidR="00A55E68" w:rsidP="00676D77" w:rsidRDefault="00A55E68" w14:paraId="07F3F6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60" w:type="dxa"/>
            <w:shd w:val="clear" w:color="auto" w:fill="FFFFFF"/>
            <w:tcMar>
              <w:top w:w="68" w:type="dxa"/>
              <w:left w:w="28" w:type="dxa"/>
              <w:bottom w:w="0" w:type="dxa"/>
              <w:right w:w="28" w:type="dxa"/>
            </w:tcMar>
            <w:vAlign w:val="bottom"/>
            <w:hideMark/>
          </w:tcPr>
          <w:p w:rsidRPr="00080035" w:rsidR="00A55E68" w:rsidP="00676D77" w:rsidRDefault="00A55E68" w14:paraId="353F05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676D77" w14:paraId="0D4AA01A" w14:textId="77777777">
        <w:tc>
          <w:tcPr>
            <w:tcW w:w="442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676D77" w:rsidRDefault="00A55E68" w14:paraId="1958C1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6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676D77" w:rsidRDefault="00A55E68" w14:paraId="7D02D5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−966</w:t>
            </w:r>
          </w:p>
        </w:tc>
        <w:tc>
          <w:tcPr>
            <w:tcW w:w="135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676D77" w:rsidRDefault="00A55E68" w14:paraId="70B490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886</w:t>
            </w:r>
          </w:p>
        </w:tc>
        <w:tc>
          <w:tcPr>
            <w:tcW w:w="136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676D77" w:rsidRDefault="00A55E68" w14:paraId="5A1FB4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3 450</w:t>
            </w:r>
          </w:p>
        </w:tc>
      </w:tr>
    </w:tbl>
    <w:p w:rsidRPr="00080035" w:rsidR="00A55E68" w:rsidP="00001566" w:rsidRDefault="00A55E68" w14:paraId="02ECCF54" w14:textId="76112222">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lastRenderedPageBreak/>
        <w:t xml:space="preserve">Avvikelser </w:t>
      </w:r>
      <w:r w:rsidRPr="00C81E4B" w:rsidR="008703FD">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10 Ekonomisk trygghet vid sjukdom och funktionsnedsättning</w:t>
      </w:r>
    </w:p>
    <w:p w:rsidRPr="00080035" w:rsidR="00A55E68" w:rsidP="00676D77" w:rsidRDefault="00A55E68" w14:paraId="4689A77B"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B100A2">
        <w:t>Miljoner</w:t>
      </w:r>
      <w:r w:rsidRPr="00080035">
        <w:rPr>
          <w:rFonts w:ascii="Times New Roman" w:hAnsi="Times New Roman" w:eastAsia="Times New Roman" w:cs="Times New Roman"/>
          <w:iCs/>
          <w:color w:val="000000"/>
          <w:kern w:val="0"/>
          <w:lang w:eastAsia="sv-SE"/>
          <w14:numSpacing w14:val="default"/>
        </w:rPr>
        <w:t xml:space="preserve">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390AE4" w14:paraId="238D73BA"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390AE4" w:rsidRDefault="00A55E68" w14:paraId="29EAFBD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390AE4" w:rsidRDefault="00A55E68" w14:paraId="36CC3E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390AE4" w:rsidRDefault="00A55E68" w14:paraId="549998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390AE4" w14:paraId="23FE75E1"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390AE4" w:rsidRDefault="00A55E68" w14:paraId="049D6B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390AE4" w:rsidRDefault="00A55E68" w14:paraId="2620D2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543F01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10287B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7C249F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390AE4" w14:paraId="4A8B79CE" w14:textId="77777777">
        <w:tc>
          <w:tcPr>
            <w:tcW w:w="8505" w:type="dxa"/>
            <w:gridSpan w:val="5"/>
            <w:shd w:val="clear" w:color="auto" w:fill="FFFFFF"/>
            <w:tcMar>
              <w:top w:w="68" w:type="dxa"/>
              <w:left w:w="28" w:type="dxa"/>
              <w:bottom w:w="0" w:type="dxa"/>
              <w:right w:w="28" w:type="dxa"/>
            </w:tcMar>
            <w:hideMark/>
          </w:tcPr>
          <w:p w:rsidRPr="00080035" w:rsidR="00A55E68" w:rsidP="00390AE4" w:rsidRDefault="00A55E68" w14:paraId="73FCF6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10 Ekonomisk trygghet vid sjukdom och funktionsnedsättning</w:t>
            </w:r>
          </w:p>
        </w:tc>
      </w:tr>
      <w:tr w:rsidRPr="00080035" w:rsidR="00A55E68" w:rsidTr="00390AE4" w14:paraId="4B87BE4E" w14:textId="77777777">
        <w:tc>
          <w:tcPr>
            <w:tcW w:w="334" w:type="dxa"/>
            <w:shd w:val="clear" w:color="auto" w:fill="FFFFFF"/>
            <w:tcMar>
              <w:top w:w="68" w:type="dxa"/>
              <w:left w:w="28" w:type="dxa"/>
              <w:bottom w:w="0" w:type="dxa"/>
              <w:right w:w="28" w:type="dxa"/>
            </w:tcMar>
            <w:hideMark/>
          </w:tcPr>
          <w:p w:rsidRPr="00080035" w:rsidR="00A55E68" w:rsidP="00390AE4" w:rsidRDefault="00A55E68" w14:paraId="63CCB3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4028" w:type="dxa"/>
            <w:shd w:val="clear" w:color="auto" w:fill="FFFFFF"/>
            <w:tcMar>
              <w:top w:w="68" w:type="dxa"/>
              <w:left w:w="28" w:type="dxa"/>
              <w:bottom w:w="0" w:type="dxa"/>
              <w:right w:w="28" w:type="dxa"/>
            </w:tcMar>
            <w:hideMark/>
          </w:tcPr>
          <w:p w:rsidRPr="00080035" w:rsidR="00A55E68" w:rsidP="00390AE4" w:rsidRDefault="00A55E68" w14:paraId="3F210C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Sjukpenning och rehabilitering m.m.</w:t>
            </w:r>
          </w:p>
        </w:tc>
        <w:tc>
          <w:tcPr>
            <w:tcW w:w="1381" w:type="dxa"/>
            <w:shd w:val="clear" w:color="auto" w:fill="FFFFFF"/>
            <w:tcMar>
              <w:top w:w="68" w:type="dxa"/>
              <w:left w:w="28" w:type="dxa"/>
              <w:bottom w:w="0" w:type="dxa"/>
              <w:right w:w="28" w:type="dxa"/>
            </w:tcMar>
            <w:hideMark/>
          </w:tcPr>
          <w:p w:rsidRPr="00080035" w:rsidR="00A55E68" w:rsidP="00390AE4" w:rsidRDefault="00A55E68" w14:paraId="71EF61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−8 990</w:t>
            </w:r>
          </w:p>
        </w:tc>
        <w:tc>
          <w:tcPr>
            <w:tcW w:w="1381" w:type="dxa"/>
            <w:shd w:val="clear" w:color="auto" w:fill="FFFFFF"/>
            <w:tcMar>
              <w:top w:w="68" w:type="dxa"/>
              <w:left w:w="28" w:type="dxa"/>
              <w:bottom w:w="0" w:type="dxa"/>
              <w:right w:w="28" w:type="dxa"/>
            </w:tcMar>
            <w:hideMark/>
          </w:tcPr>
          <w:p w:rsidRPr="00080035" w:rsidR="00A55E68" w:rsidP="00390AE4" w:rsidRDefault="00A55E68" w14:paraId="077D19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−8 355</w:t>
            </w:r>
          </w:p>
        </w:tc>
        <w:tc>
          <w:tcPr>
            <w:tcW w:w="1381" w:type="dxa"/>
            <w:shd w:val="clear" w:color="auto" w:fill="FFFFFF"/>
            <w:tcMar>
              <w:top w:w="68" w:type="dxa"/>
              <w:left w:w="28" w:type="dxa"/>
              <w:bottom w:w="0" w:type="dxa"/>
              <w:right w:w="28" w:type="dxa"/>
            </w:tcMar>
            <w:hideMark/>
          </w:tcPr>
          <w:p w:rsidRPr="00080035" w:rsidR="00A55E68" w:rsidP="00390AE4" w:rsidRDefault="00A55E68" w14:paraId="65355E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−8 355</w:t>
            </w:r>
          </w:p>
        </w:tc>
      </w:tr>
      <w:tr w:rsidRPr="00080035" w:rsidR="00A55E68" w:rsidTr="00390AE4" w14:paraId="7B16A314" w14:textId="77777777">
        <w:tc>
          <w:tcPr>
            <w:tcW w:w="334" w:type="dxa"/>
            <w:shd w:val="clear" w:color="auto" w:fill="FFFFFF"/>
            <w:tcMar>
              <w:top w:w="68" w:type="dxa"/>
              <w:left w:w="28" w:type="dxa"/>
              <w:bottom w:w="0" w:type="dxa"/>
              <w:right w:w="28" w:type="dxa"/>
            </w:tcMar>
            <w:hideMark/>
          </w:tcPr>
          <w:p w:rsidRPr="00080035" w:rsidR="00A55E68" w:rsidP="00390AE4" w:rsidRDefault="00A55E68" w14:paraId="319C9B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4028" w:type="dxa"/>
            <w:shd w:val="clear" w:color="auto" w:fill="FFFFFF"/>
            <w:tcMar>
              <w:top w:w="68" w:type="dxa"/>
              <w:left w:w="28" w:type="dxa"/>
              <w:bottom w:w="0" w:type="dxa"/>
              <w:right w:w="28" w:type="dxa"/>
            </w:tcMar>
            <w:hideMark/>
          </w:tcPr>
          <w:p w:rsidRPr="00080035" w:rsidR="00A55E68" w:rsidP="00390AE4" w:rsidRDefault="00A55E68" w14:paraId="5FF78D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Aktivitets- och sjukersättningar m.m.</w:t>
            </w:r>
          </w:p>
        </w:tc>
        <w:tc>
          <w:tcPr>
            <w:tcW w:w="1381" w:type="dxa"/>
            <w:shd w:val="clear" w:color="auto" w:fill="FFFFFF"/>
            <w:tcMar>
              <w:top w:w="68" w:type="dxa"/>
              <w:left w:w="28" w:type="dxa"/>
              <w:bottom w:w="0" w:type="dxa"/>
              <w:right w:w="28" w:type="dxa"/>
            </w:tcMar>
            <w:hideMark/>
          </w:tcPr>
          <w:p w:rsidRPr="00080035" w:rsidR="00A55E68" w:rsidP="00390AE4" w:rsidRDefault="00A55E68" w14:paraId="36EE5D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−574</w:t>
            </w:r>
          </w:p>
        </w:tc>
        <w:tc>
          <w:tcPr>
            <w:tcW w:w="1381" w:type="dxa"/>
            <w:shd w:val="clear" w:color="auto" w:fill="FFFFFF"/>
            <w:tcMar>
              <w:top w:w="68" w:type="dxa"/>
              <w:left w:w="28" w:type="dxa"/>
              <w:bottom w:w="0" w:type="dxa"/>
              <w:right w:w="28" w:type="dxa"/>
            </w:tcMar>
            <w:hideMark/>
          </w:tcPr>
          <w:p w:rsidRPr="00080035" w:rsidR="00A55E68" w:rsidP="00390AE4" w:rsidRDefault="00A55E68" w14:paraId="717BF2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−1 398</w:t>
            </w:r>
          </w:p>
        </w:tc>
        <w:tc>
          <w:tcPr>
            <w:tcW w:w="1381" w:type="dxa"/>
            <w:shd w:val="clear" w:color="auto" w:fill="FFFFFF"/>
            <w:tcMar>
              <w:top w:w="68" w:type="dxa"/>
              <w:left w:w="28" w:type="dxa"/>
              <w:bottom w:w="0" w:type="dxa"/>
              <w:right w:w="28" w:type="dxa"/>
            </w:tcMar>
            <w:hideMark/>
          </w:tcPr>
          <w:p w:rsidRPr="00080035" w:rsidR="00A55E68" w:rsidP="00390AE4" w:rsidRDefault="00A55E68" w14:paraId="3B02F2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−1 398</w:t>
            </w:r>
          </w:p>
        </w:tc>
      </w:tr>
      <w:tr w:rsidRPr="00080035" w:rsidR="00A55E68" w:rsidTr="00390AE4" w14:paraId="1F87D155" w14:textId="77777777">
        <w:tc>
          <w:tcPr>
            <w:tcW w:w="334" w:type="dxa"/>
            <w:shd w:val="clear" w:color="auto" w:fill="FFFFFF"/>
            <w:tcMar>
              <w:top w:w="68" w:type="dxa"/>
              <w:left w:w="28" w:type="dxa"/>
              <w:bottom w:w="0" w:type="dxa"/>
              <w:right w:w="28" w:type="dxa"/>
            </w:tcMar>
            <w:hideMark/>
          </w:tcPr>
          <w:p w:rsidRPr="00080035" w:rsidR="00A55E68" w:rsidP="00390AE4" w:rsidRDefault="00A55E68" w14:paraId="2E7B23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4028" w:type="dxa"/>
            <w:shd w:val="clear" w:color="auto" w:fill="FFFFFF"/>
            <w:tcMar>
              <w:top w:w="68" w:type="dxa"/>
              <w:left w:w="28" w:type="dxa"/>
              <w:bottom w:w="0" w:type="dxa"/>
              <w:right w:w="28" w:type="dxa"/>
            </w:tcMar>
            <w:hideMark/>
          </w:tcPr>
          <w:p w:rsidRPr="00080035" w:rsidR="00A55E68" w:rsidP="00390AE4" w:rsidRDefault="00A55E68" w14:paraId="44FCEC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Försäkringskassan</w:t>
            </w:r>
          </w:p>
        </w:tc>
        <w:tc>
          <w:tcPr>
            <w:tcW w:w="1381" w:type="dxa"/>
            <w:shd w:val="clear" w:color="auto" w:fill="FFFFFF"/>
            <w:tcMar>
              <w:top w:w="68" w:type="dxa"/>
              <w:left w:w="28" w:type="dxa"/>
              <w:bottom w:w="0" w:type="dxa"/>
              <w:right w:w="28" w:type="dxa"/>
            </w:tcMar>
            <w:hideMark/>
          </w:tcPr>
          <w:p w:rsidRPr="00080035" w:rsidR="00A55E68" w:rsidP="00390AE4" w:rsidRDefault="00A55E68" w14:paraId="3613C7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−64</w:t>
            </w:r>
          </w:p>
        </w:tc>
        <w:tc>
          <w:tcPr>
            <w:tcW w:w="1381" w:type="dxa"/>
            <w:shd w:val="clear" w:color="auto" w:fill="FFFFFF"/>
            <w:tcMar>
              <w:top w:w="68" w:type="dxa"/>
              <w:left w:w="28" w:type="dxa"/>
              <w:bottom w:w="0" w:type="dxa"/>
              <w:right w:w="28" w:type="dxa"/>
            </w:tcMar>
            <w:hideMark/>
          </w:tcPr>
          <w:p w:rsidRPr="00080035" w:rsidR="00A55E68" w:rsidP="00390AE4" w:rsidRDefault="00A55E68" w14:paraId="2FD5E7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−48</w:t>
            </w:r>
          </w:p>
        </w:tc>
        <w:tc>
          <w:tcPr>
            <w:tcW w:w="1381" w:type="dxa"/>
            <w:shd w:val="clear" w:color="auto" w:fill="FFFFFF"/>
            <w:tcMar>
              <w:top w:w="68" w:type="dxa"/>
              <w:left w:w="28" w:type="dxa"/>
              <w:bottom w:w="0" w:type="dxa"/>
              <w:right w:w="28" w:type="dxa"/>
            </w:tcMar>
            <w:hideMark/>
          </w:tcPr>
          <w:p w:rsidRPr="00080035" w:rsidR="00A55E68" w:rsidP="00390AE4" w:rsidRDefault="00A55E68" w14:paraId="3C1C2A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−67</w:t>
            </w:r>
          </w:p>
        </w:tc>
      </w:tr>
      <w:tr w:rsidRPr="00080035" w:rsidR="00A55E68" w:rsidTr="00390AE4" w14:paraId="6435F564" w14:textId="77777777">
        <w:tc>
          <w:tcPr>
            <w:tcW w:w="334" w:type="dxa"/>
            <w:shd w:val="clear" w:color="auto" w:fill="FFFFFF"/>
            <w:tcMar>
              <w:top w:w="68" w:type="dxa"/>
              <w:left w:w="28" w:type="dxa"/>
              <w:bottom w:w="0" w:type="dxa"/>
              <w:right w:w="28" w:type="dxa"/>
            </w:tcMar>
            <w:hideMark/>
          </w:tcPr>
          <w:p w:rsidRPr="00080035" w:rsidR="00A55E68" w:rsidP="00390AE4" w:rsidRDefault="00A55E68" w14:paraId="387671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w:t>
            </w:r>
          </w:p>
        </w:tc>
        <w:tc>
          <w:tcPr>
            <w:tcW w:w="4028" w:type="dxa"/>
            <w:shd w:val="clear" w:color="auto" w:fill="FFFFFF"/>
            <w:tcMar>
              <w:top w:w="68" w:type="dxa"/>
              <w:left w:w="28" w:type="dxa"/>
              <w:bottom w:w="0" w:type="dxa"/>
              <w:right w:w="28" w:type="dxa"/>
            </w:tcMar>
            <w:hideMark/>
          </w:tcPr>
          <w:p w:rsidRPr="00080035" w:rsidR="00A55E68" w:rsidP="00390AE4" w:rsidRDefault="00A55E68" w14:paraId="32FEBA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381" w:type="dxa"/>
            <w:shd w:val="clear" w:color="auto" w:fill="FFFFFF"/>
            <w:tcMar>
              <w:top w:w="68" w:type="dxa"/>
              <w:left w:w="28" w:type="dxa"/>
              <w:bottom w:w="0" w:type="dxa"/>
              <w:right w:w="28" w:type="dxa"/>
            </w:tcMar>
            <w:hideMark/>
          </w:tcPr>
          <w:p w:rsidRPr="00080035" w:rsidR="00A55E68" w:rsidP="00390AE4" w:rsidRDefault="00A55E68" w14:paraId="7138C8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390AE4" w:rsidRDefault="00A55E68" w14:paraId="2A674E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390AE4" w:rsidRDefault="00A55E68" w14:paraId="582D7D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390AE4" w14:paraId="72125327"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390AE4" w:rsidRDefault="00A55E68" w14:paraId="0513EA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6817FC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−9 629</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7B4EF4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−9 801</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1F03DB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−9 820</w:t>
            </w:r>
          </w:p>
        </w:tc>
      </w:tr>
    </w:tbl>
    <w:p w:rsidRPr="00080035" w:rsidR="00A55E68" w:rsidP="00001566" w:rsidRDefault="00A55E68" w14:paraId="3E63773A" w14:textId="502C5C90">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C81E4B">
        <w:t>Avvikelser</w:t>
      </w:r>
      <w:r w:rsidRPr="00080035">
        <w:rPr>
          <w:rFonts w:ascii="Times New Roman" w:hAnsi="Times New Roman" w:eastAsia="Times New Roman" w:cs="Times New Roman"/>
          <w:bCs/>
          <w:color w:val="000000"/>
          <w:kern w:val="0"/>
          <w:szCs w:val="23"/>
          <w:lang w:eastAsia="sv-SE"/>
          <w14:numSpacing w14:val="default"/>
        </w:rPr>
        <w:t xml:space="preserve">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11 Ekonomisk trygghet vid ålderdom</w:t>
      </w:r>
    </w:p>
    <w:p w:rsidRPr="00080035" w:rsidR="00A55E68" w:rsidP="00B100A2" w:rsidRDefault="00A55E68" w14:paraId="577278D3" w14:textId="77777777">
      <w:pPr>
        <w:pStyle w:val="Tabellunderrubrik"/>
        <w:rPr>
          <w:rFonts w:ascii="Times New Roman" w:hAnsi="Times New Roman" w:eastAsia="Times New Roman" w:cs="Times New Roman"/>
          <w:i w:val="0"/>
          <w:iCs/>
          <w:color w:val="000000"/>
          <w:kern w:val="0"/>
          <w:lang w:eastAsia="sv-SE"/>
          <w14:numSpacing w14:val="default"/>
        </w:rPr>
      </w:pPr>
      <w:r w:rsidRPr="00B100A2">
        <w:t>Miljoner</w:t>
      </w:r>
      <w:r w:rsidRPr="00080035">
        <w:rPr>
          <w:rFonts w:ascii="Times New Roman" w:hAnsi="Times New Roman" w:eastAsia="Times New Roman" w:cs="Times New Roman"/>
          <w:iCs/>
          <w:color w:val="000000"/>
          <w:kern w:val="0"/>
          <w:lang w:eastAsia="sv-SE"/>
          <w14:numSpacing w14:val="default"/>
        </w:rPr>
        <w:t xml:space="preserve">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390AE4" w14:paraId="65880709"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390AE4" w:rsidRDefault="00A55E68" w14:paraId="5D92258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390AE4" w:rsidRDefault="00A55E68" w14:paraId="4AB73F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390AE4" w:rsidRDefault="00A55E68" w14:paraId="72FCC1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390AE4" w14:paraId="4D183088"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390AE4" w:rsidRDefault="00A55E68" w14:paraId="2E82DE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390AE4" w:rsidRDefault="00A55E68" w14:paraId="6D9812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7E0059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6E8389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473B68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390AE4" w14:paraId="19DC701A" w14:textId="77777777">
        <w:tc>
          <w:tcPr>
            <w:tcW w:w="8505" w:type="dxa"/>
            <w:gridSpan w:val="5"/>
            <w:shd w:val="clear" w:color="auto" w:fill="FFFFFF"/>
            <w:tcMar>
              <w:top w:w="68" w:type="dxa"/>
              <w:left w:w="28" w:type="dxa"/>
              <w:bottom w:w="0" w:type="dxa"/>
              <w:right w:w="28" w:type="dxa"/>
            </w:tcMar>
            <w:hideMark/>
          </w:tcPr>
          <w:p w:rsidRPr="00080035" w:rsidR="00A55E68" w:rsidP="00390AE4" w:rsidRDefault="00A55E68" w14:paraId="340AB5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11 Ekonomisk trygghet vid ålderdom</w:t>
            </w:r>
          </w:p>
        </w:tc>
      </w:tr>
      <w:tr w:rsidRPr="00080035" w:rsidR="00A55E68" w:rsidTr="00390AE4" w14:paraId="356CDB32" w14:textId="77777777">
        <w:tc>
          <w:tcPr>
            <w:tcW w:w="334" w:type="dxa"/>
            <w:shd w:val="clear" w:color="auto" w:fill="FFFFFF"/>
            <w:tcMar>
              <w:top w:w="68" w:type="dxa"/>
              <w:left w:w="28" w:type="dxa"/>
              <w:bottom w:w="0" w:type="dxa"/>
              <w:right w:w="28" w:type="dxa"/>
            </w:tcMar>
            <w:hideMark/>
          </w:tcPr>
          <w:p w:rsidRPr="00080035" w:rsidR="00A55E68" w:rsidP="00390AE4" w:rsidRDefault="00A55E68" w14:paraId="38C55B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4028" w:type="dxa"/>
            <w:shd w:val="clear" w:color="auto" w:fill="FFFFFF"/>
            <w:tcMar>
              <w:top w:w="68" w:type="dxa"/>
              <w:left w:w="28" w:type="dxa"/>
              <w:bottom w:w="0" w:type="dxa"/>
              <w:right w:w="28" w:type="dxa"/>
            </w:tcMar>
            <w:hideMark/>
          </w:tcPr>
          <w:p w:rsidRPr="00080035" w:rsidR="00A55E68" w:rsidP="00390AE4" w:rsidRDefault="00A55E68" w14:paraId="065717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Garantipension till ålderspension</w:t>
            </w:r>
          </w:p>
        </w:tc>
        <w:tc>
          <w:tcPr>
            <w:tcW w:w="1381" w:type="dxa"/>
            <w:shd w:val="clear" w:color="auto" w:fill="FFFFFF"/>
            <w:tcMar>
              <w:top w:w="68" w:type="dxa"/>
              <w:left w:w="28" w:type="dxa"/>
              <w:bottom w:w="0" w:type="dxa"/>
              <w:right w:w="28" w:type="dxa"/>
            </w:tcMar>
            <w:hideMark/>
          </w:tcPr>
          <w:p w:rsidRPr="00080035" w:rsidR="00A55E68" w:rsidP="00390AE4" w:rsidRDefault="00A55E68" w14:paraId="562208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−800</w:t>
            </w:r>
          </w:p>
        </w:tc>
        <w:tc>
          <w:tcPr>
            <w:tcW w:w="1381" w:type="dxa"/>
            <w:shd w:val="clear" w:color="auto" w:fill="FFFFFF"/>
            <w:tcMar>
              <w:top w:w="68" w:type="dxa"/>
              <w:left w:w="28" w:type="dxa"/>
              <w:bottom w:w="0" w:type="dxa"/>
              <w:right w:w="28" w:type="dxa"/>
            </w:tcMar>
            <w:hideMark/>
          </w:tcPr>
          <w:p w:rsidRPr="00080035" w:rsidR="00A55E68" w:rsidP="00390AE4" w:rsidRDefault="00A55E68" w14:paraId="72BE0A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−800</w:t>
            </w:r>
          </w:p>
        </w:tc>
        <w:tc>
          <w:tcPr>
            <w:tcW w:w="1381" w:type="dxa"/>
            <w:shd w:val="clear" w:color="auto" w:fill="FFFFFF"/>
            <w:tcMar>
              <w:top w:w="68" w:type="dxa"/>
              <w:left w:w="28" w:type="dxa"/>
              <w:bottom w:w="0" w:type="dxa"/>
              <w:right w:w="28" w:type="dxa"/>
            </w:tcMar>
            <w:hideMark/>
          </w:tcPr>
          <w:p w:rsidRPr="00080035" w:rsidR="00A55E68" w:rsidP="00390AE4" w:rsidRDefault="00A55E68" w14:paraId="7FAD46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−900</w:t>
            </w:r>
          </w:p>
        </w:tc>
      </w:tr>
      <w:tr w:rsidRPr="00080035" w:rsidR="00A55E68" w:rsidTr="00390AE4" w14:paraId="5BD9BC5D" w14:textId="77777777">
        <w:tc>
          <w:tcPr>
            <w:tcW w:w="334" w:type="dxa"/>
            <w:shd w:val="clear" w:color="auto" w:fill="FFFFFF"/>
            <w:tcMar>
              <w:top w:w="68" w:type="dxa"/>
              <w:left w:w="28" w:type="dxa"/>
              <w:bottom w:w="0" w:type="dxa"/>
              <w:right w:w="28" w:type="dxa"/>
            </w:tcMar>
            <w:hideMark/>
          </w:tcPr>
          <w:p w:rsidRPr="00080035" w:rsidR="00A55E68" w:rsidP="00390AE4" w:rsidRDefault="00A55E68" w14:paraId="2C21CD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4028" w:type="dxa"/>
            <w:shd w:val="clear" w:color="auto" w:fill="FFFFFF"/>
            <w:tcMar>
              <w:top w:w="68" w:type="dxa"/>
              <w:left w:w="28" w:type="dxa"/>
              <w:bottom w:w="0" w:type="dxa"/>
              <w:right w:w="28" w:type="dxa"/>
            </w:tcMar>
            <w:hideMark/>
          </w:tcPr>
          <w:p w:rsidRPr="00080035" w:rsidR="00A55E68" w:rsidP="00390AE4" w:rsidRDefault="00A55E68" w14:paraId="27E20E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Äldreförsörjningsstöd</w:t>
            </w:r>
          </w:p>
        </w:tc>
        <w:tc>
          <w:tcPr>
            <w:tcW w:w="1381" w:type="dxa"/>
            <w:shd w:val="clear" w:color="auto" w:fill="FFFFFF"/>
            <w:tcMar>
              <w:top w:w="68" w:type="dxa"/>
              <w:left w:w="28" w:type="dxa"/>
              <w:bottom w:w="0" w:type="dxa"/>
              <w:right w:w="28" w:type="dxa"/>
            </w:tcMar>
            <w:hideMark/>
          </w:tcPr>
          <w:p w:rsidRPr="00080035" w:rsidR="00A55E68" w:rsidP="00390AE4" w:rsidRDefault="00A55E68" w14:paraId="2652AE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300</w:t>
            </w:r>
          </w:p>
        </w:tc>
        <w:tc>
          <w:tcPr>
            <w:tcW w:w="1381" w:type="dxa"/>
            <w:shd w:val="clear" w:color="auto" w:fill="FFFFFF"/>
            <w:tcMar>
              <w:top w:w="68" w:type="dxa"/>
              <w:left w:w="28" w:type="dxa"/>
              <w:bottom w:w="0" w:type="dxa"/>
              <w:right w:w="28" w:type="dxa"/>
            </w:tcMar>
            <w:hideMark/>
          </w:tcPr>
          <w:p w:rsidRPr="00080035" w:rsidR="00A55E68" w:rsidP="00390AE4" w:rsidRDefault="00A55E68" w14:paraId="4CF942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300</w:t>
            </w:r>
          </w:p>
        </w:tc>
        <w:tc>
          <w:tcPr>
            <w:tcW w:w="1381" w:type="dxa"/>
            <w:shd w:val="clear" w:color="auto" w:fill="FFFFFF"/>
            <w:tcMar>
              <w:top w:w="68" w:type="dxa"/>
              <w:left w:w="28" w:type="dxa"/>
              <w:bottom w:w="0" w:type="dxa"/>
              <w:right w:w="28" w:type="dxa"/>
            </w:tcMar>
            <w:hideMark/>
          </w:tcPr>
          <w:p w:rsidRPr="00080035" w:rsidR="00A55E68" w:rsidP="00390AE4" w:rsidRDefault="00A55E68" w14:paraId="1178A1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400</w:t>
            </w:r>
          </w:p>
        </w:tc>
      </w:tr>
      <w:tr w:rsidRPr="00080035" w:rsidR="00A55E68" w:rsidTr="00390AE4" w14:paraId="67F97EE4" w14:textId="77777777">
        <w:tc>
          <w:tcPr>
            <w:tcW w:w="334" w:type="dxa"/>
            <w:shd w:val="clear" w:color="auto" w:fill="FFFFFF"/>
            <w:tcMar>
              <w:top w:w="68" w:type="dxa"/>
              <w:left w:w="28" w:type="dxa"/>
              <w:bottom w:w="0" w:type="dxa"/>
              <w:right w:w="28" w:type="dxa"/>
            </w:tcMar>
            <w:hideMark/>
          </w:tcPr>
          <w:p w:rsidRPr="00080035" w:rsidR="00A55E68" w:rsidP="00390AE4" w:rsidRDefault="00A55E68" w14:paraId="4B1C33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4028" w:type="dxa"/>
            <w:shd w:val="clear" w:color="auto" w:fill="FFFFFF"/>
            <w:tcMar>
              <w:top w:w="68" w:type="dxa"/>
              <w:left w:w="28" w:type="dxa"/>
              <w:bottom w:w="0" w:type="dxa"/>
              <w:right w:w="28" w:type="dxa"/>
            </w:tcMar>
            <w:hideMark/>
          </w:tcPr>
          <w:p w:rsidRPr="00080035" w:rsidR="00A55E68" w:rsidP="00390AE4" w:rsidRDefault="00A55E68" w14:paraId="13EE79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Pensionsmyndigheten</w:t>
            </w:r>
          </w:p>
        </w:tc>
        <w:tc>
          <w:tcPr>
            <w:tcW w:w="1381" w:type="dxa"/>
            <w:shd w:val="clear" w:color="auto" w:fill="FFFFFF"/>
            <w:tcMar>
              <w:top w:w="68" w:type="dxa"/>
              <w:left w:w="28" w:type="dxa"/>
              <w:bottom w:w="0" w:type="dxa"/>
              <w:right w:w="28" w:type="dxa"/>
            </w:tcMar>
            <w:hideMark/>
          </w:tcPr>
          <w:p w:rsidRPr="00080035" w:rsidR="00A55E68" w:rsidP="00390AE4" w:rsidRDefault="00A55E68" w14:paraId="3EB147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hideMark/>
          </w:tcPr>
          <w:p w:rsidRPr="00080035" w:rsidR="00A55E68" w:rsidP="00390AE4" w:rsidRDefault="00A55E68" w14:paraId="322358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81" w:type="dxa"/>
            <w:shd w:val="clear" w:color="auto" w:fill="FFFFFF"/>
            <w:tcMar>
              <w:top w:w="68" w:type="dxa"/>
              <w:left w:w="28" w:type="dxa"/>
              <w:bottom w:w="0" w:type="dxa"/>
              <w:right w:w="28" w:type="dxa"/>
            </w:tcMar>
            <w:hideMark/>
          </w:tcPr>
          <w:p w:rsidRPr="00080035" w:rsidR="00A55E68" w:rsidP="00390AE4" w:rsidRDefault="00A55E68" w14:paraId="11042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390AE4" w14:paraId="7C8369E7"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390AE4" w:rsidRDefault="00A55E68" w14:paraId="6985E2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50492A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−501</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2200A1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−503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390AE4" w:rsidRDefault="00A55E68" w14:paraId="0D43C9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−505</w:t>
            </w:r>
          </w:p>
        </w:tc>
      </w:tr>
    </w:tbl>
    <w:p w:rsidRPr="00080035" w:rsidR="00A55E68" w:rsidP="00001566" w:rsidRDefault="00A55E68" w14:paraId="2B02F3E8" w14:textId="2F0845AA">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C81E4B">
        <w:t>Avvikelser</w:t>
      </w:r>
      <w:r w:rsidRPr="00080035">
        <w:rPr>
          <w:rFonts w:ascii="Times New Roman" w:hAnsi="Times New Roman" w:eastAsia="Times New Roman" w:cs="Times New Roman"/>
          <w:bCs/>
          <w:color w:val="000000"/>
          <w:kern w:val="0"/>
          <w:szCs w:val="23"/>
          <w:lang w:eastAsia="sv-SE"/>
          <w14:numSpacing w14:val="default"/>
        </w:rPr>
        <w:t xml:space="preserve">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12 Ekonomisk trygghet för familjer och barn</w:t>
      </w:r>
    </w:p>
    <w:p w:rsidRPr="00080035" w:rsidR="00A55E68" w:rsidP="00B100A2" w:rsidRDefault="00A55E68" w14:paraId="47DAFDDD" w14:textId="77777777">
      <w:pPr>
        <w:pStyle w:val="Tabellunderrubrik"/>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051277" w14:paraId="41C8DAB8"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051277" w:rsidRDefault="00A55E68" w14:paraId="3749D8C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051277" w:rsidRDefault="00A55E68" w14:paraId="270F48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051277" w:rsidRDefault="00A55E68" w14:paraId="106305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051277" w14:paraId="22EE9888"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051277" w:rsidRDefault="00A55E68" w14:paraId="517B97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051277" w:rsidRDefault="00A55E68" w14:paraId="0D7DDD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3094B3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53AC8A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1D4CB5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051277" w14:paraId="5EF9BAC2" w14:textId="77777777">
        <w:tc>
          <w:tcPr>
            <w:tcW w:w="8505" w:type="dxa"/>
            <w:gridSpan w:val="5"/>
            <w:shd w:val="clear" w:color="auto" w:fill="FFFFFF"/>
            <w:tcMar>
              <w:top w:w="68" w:type="dxa"/>
              <w:left w:w="28" w:type="dxa"/>
              <w:bottom w:w="0" w:type="dxa"/>
              <w:right w:w="28" w:type="dxa"/>
            </w:tcMar>
            <w:hideMark/>
          </w:tcPr>
          <w:p w:rsidRPr="00080035" w:rsidR="00A55E68" w:rsidP="00051277" w:rsidRDefault="00A55E68" w14:paraId="365E69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12 Ekonomisk trygghet för familjer och barn</w:t>
            </w:r>
          </w:p>
        </w:tc>
      </w:tr>
      <w:tr w:rsidRPr="00080035" w:rsidR="00A55E68" w:rsidTr="00051277" w14:paraId="2C9B4744" w14:textId="77777777">
        <w:tc>
          <w:tcPr>
            <w:tcW w:w="334" w:type="dxa"/>
            <w:shd w:val="clear" w:color="auto" w:fill="FFFFFF"/>
            <w:tcMar>
              <w:top w:w="68" w:type="dxa"/>
              <w:left w:w="28" w:type="dxa"/>
              <w:bottom w:w="0" w:type="dxa"/>
              <w:right w:w="28" w:type="dxa"/>
            </w:tcMar>
            <w:hideMark/>
          </w:tcPr>
          <w:p w:rsidRPr="00080035" w:rsidR="00A55E68" w:rsidP="00051277" w:rsidRDefault="00A55E68" w14:paraId="2D7E88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4028" w:type="dxa"/>
            <w:shd w:val="clear" w:color="auto" w:fill="FFFFFF"/>
            <w:tcMar>
              <w:top w:w="68" w:type="dxa"/>
              <w:left w:w="28" w:type="dxa"/>
              <w:bottom w:w="0" w:type="dxa"/>
              <w:right w:w="28" w:type="dxa"/>
            </w:tcMar>
            <w:hideMark/>
          </w:tcPr>
          <w:p w:rsidRPr="00080035" w:rsidR="00A55E68" w:rsidP="00051277" w:rsidRDefault="00A55E68" w14:paraId="6A5608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Föräldraförsäkring</w:t>
            </w:r>
          </w:p>
        </w:tc>
        <w:tc>
          <w:tcPr>
            <w:tcW w:w="1381" w:type="dxa"/>
            <w:shd w:val="clear" w:color="auto" w:fill="FFFFFF"/>
            <w:tcMar>
              <w:top w:w="68" w:type="dxa"/>
              <w:left w:w="28" w:type="dxa"/>
              <w:bottom w:w="0" w:type="dxa"/>
              <w:right w:w="28" w:type="dxa"/>
            </w:tcMar>
            <w:hideMark/>
          </w:tcPr>
          <w:p w:rsidRPr="00080035" w:rsidR="00A55E68" w:rsidP="00051277" w:rsidRDefault="00A55E68" w14:paraId="019EDA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−3 194</w:t>
            </w:r>
          </w:p>
        </w:tc>
        <w:tc>
          <w:tcPr>
            <w:tcW w:w="1381" w:type="dxa"/>
            <w:shd w:val="clear" w:color="auto" w:fill="FFFFFF"/>
            <w:tcMar>
              <w:top w:w="68" w:type="dxa"/>
              <w:left w:w="28" w:type="dxa"/>
              <w:bottom w:w="0" w:type="dxa"/>
              <w:right w:w="28" w:type="dxa"/>
            </w:tcMar>
            <w:hideMark/>
          </w:tcPr>
          <w:p w:rsidRPr="00080035" w:rsidR="00A55E68" w:rsidP="00051277" w:rsidRDefault="00A55E68" w14:paraId="46202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−3 810</w:t>
            </w:r>
          </w:p>
        </w:tc>
        <w:tc>
          <w:tcPr>
            <w:tcW w:w="1381" w:type="dxa"/>
            <w:shd w:val="clear" w:color="auto" w:fill="FFFFFF"/>
            <w:tcMar>
              <w:top w:w="68" w:type="dxa"/>
              <w:left w:w="28" w:type="dxa"/>
              <w:bottom w:w="0" w:type="dxa"/>
              <w:right w:w="28" w:type="dxa"/>
            </w:tcMar>
            <w:hideMark/>
          </w:tcPr>
          <w:p w:rsidRPr="00080035" w:rsidR="00A55E68" w:rsidP="00051277" w:rsidRDefault="00A55E68" w14:paraId="5AA2A4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−3 888</w:t>
            </w:r>
          </w:p>
        </w:tc>
      </w:tr>
      <w:tr w:rsidRPr="00080035" w:rsidR="00A55E68" w:rsidTr="00051277" w14:paraId="4C465351" w14:textId="77777777">
        <w:tc>
          <w:tcPr>
            <w:tcW w:w="334" w:type="dxa"/>
            <w:shd w:val="clear" w:color="auto" w:fill="FFFFFF"/>
            <w:tcMar>
              <w:top w:w="68" w:type="dxa"/>
              <w:left w:w="28" w:type="dxa"/>
              <w:bottom w:w="0" w:type="dxa"/>
              <w:right w:w="28" w:type="dxa"/>
            </w:tcMar>
            <w:hideMark/>
          </w:tcPr>
          <w:p w:rsidRPr="00080035" w:rsidR="00A55E68" w:rsidP="00051277" w:rsidRDefault="00A55E68" w14:paraId="5C09D0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4028" w:type="dxa"/>
            <w:shd w:val="clear" w:color="auto" w:fill="FFFFFF"/>
            <w:tcMar>
              <w:top w:w="68" w:type="dxa"/>
              <w:left w:w="28" w:type="dxa"/>
              <w:bottom w:w="0" w:type="dxa"/>
              <w:right w:w="28" w:type="dxa"/>
            </w:tcMar>
            <w:hideMark/>
          </w:tcPr>
          <w:p w:rsidRPr="00080035" w:rsidR="00A55E68" w:rsidP="00051277" w:rsidRDefault="00A55E68" w14:paraId="7F8310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Bostadsbidrag</w:t>
            </w:r>
          </w:p>
        </w:tc>
        <w:tc>
          <w:tcPr>
            <w:tcW w:w="1381" w:type="dxa"/>
            <w:shd w:val="clear" w:color="auto" w:fill="FFFFFF"/>
            <w:tcMar>
              <w:top w:w="68" w:type="dxa"/>
              <w:left w:w="28" w:type="dxa"/>
              <w:bottom w:w="0" w:type="dxa"/>
              <w:right w:w="28" w:type="dxa"/>
            </w:tcMar>
            <w:hideMark/>
          </w:tcPr>
          <w:p w:rsidRPr="00080035" w:rsidR="00A55E68" w:rsidP="00051277" w:rsidRDefault="00A55E68" w14:paraId="621C0D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100</w:t>
            </w:r>
          </w:p>
        </w:tc>
        <w:tc>
          <w:tcPr>
            <w:tcW w:w="1381" w:type="dxa"/>
            <w:shd w:val="clear" w:color="auto" w:fill="FFFFFF"/>
            <w:tcMar>
              <w:top w:w="68" w:type="dxa"/>
              <w:left w:w="28" w:type="dxa"/>
              <w:bottom w:w="0" w:type="dxa"/>
              <w:right w:w="28" w:type="dxa"/>
            </w:tcMar>
            <w:hideMark/>
          </w:tcPr>
          <w:p w:rsidRPr="00080035" w:rsidR="00A55E68" w:rsidP="00051277" w:rsidRDefault="00A55E68" w14:paraId="694D70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051277" w:rsidRDefault="00A55E68" w14:paraId="5AECDF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051277" w14:paraId="5E857654"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051277" w:rsidRDefault="00A55E68" w14:paraId="40F717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625CCB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−3 094</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1CFFFA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−3 810</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23325F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−3 888</w:t>
            </w:r>
          </w:p>
        </w:tc>
      </w:tr>
    </w:tbl>
    <w:p w:rsidRPr="00080035" w:rsidR="00A55E68" w:rsidP="00001566" w:rsidRDefault="00A55E68" w14:paraId="0460F968" w14:textId="0CD67CE9">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C81E4B">
        <w:t>Avvikelser</w:t>
      </w:r>
      <w:r w:rsidRPr="00080035">
        <w:rPr>
          <w:rFonts w:ascii="Times New Roman" w:hAnsi="Times New Roman" w:eastAsia="Times New Roman" w:cs="Times New Roman"/>
          <w:bCs/>
          <w:color w:val="000000"/>
          <w:kern w:val="0"/>
          <w:szCs w:val="23"/>
          <w:lang w:eastAsia="sv-SE"/>
          <w14:numSpacing w14:val="default"/>
        </w:rPr>
        <w:t xml:space="preserve">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13 Jämställdhet och nyanlända invandrares etablering</w:t>
      </w:r>
    </w:p>
    <w:p w:rsidRPr="00080035" w:rsidR="00A55E68" w:rsidP="00B100A2" w:rsidRDefault="00A55E68" w14:paraId="73D5D68C" w14:textId="77777777">
      <w:pPr>
        <w:pStyle w:val="Tabellunderrubrik"/>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051277" w14:paraId="792F7D66"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051277" w:rsidRDefault="00A55E68" w14:paraId="6D949F6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051277" w:rsidRDefault="00A55E68" w14:paraId="79B558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051277" w:rsidRDefault="00A55E68" w14:paraId="3D1C13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051277" w14:paraId="442F39A5"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051277" w:rsidRDefault="00A55E68" w14:paraId="2DEAB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051277" w:rsidRDefault="00A55E68" w14:paraId="206938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7FA0D0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576A22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1DB858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051277" w14:paraId="77FCFBA3" w14:textId="77777777">
        <w:tc>
          <w:tcPr>
            <w:tcW w:w="8505" w:type="dxa"/>
            <w:gridSpan w:val="5"/>
            <w:shd w:val="clear" w:color="auto" w:fill="FFFFFF"/>
            <w:tcMar>
              <w:top w:w="68" w:type="dxa"/>
              <w:left w:w="28" w:type="dxa"/>
              <w:bottom w:w="0" w:type="dxa"/>
              <w:right w:w="28" w:type="dxa"/>
            </w:tcMar>
            <w:hideMark/>
          </w:tcPr>
          <w:p w:rsidRPr="00080035" w:rsidR="00A55E68" w:rsidP="00051277" w:rsidRDefault="00A55E68" w14:paraId="62C343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13 Jämställdhet och nyanlända invandrares etablering</w:t>
            </w:r>
          </w:p>
        </w:tc>
      </w:tr>
      <w:tr w:rsidRPr="00080035" w:rsidR="00A55E68" w:rsidTr="00051277" w14:paraId="0DA312B9" w14:textId="77777777">
        <w:tc>
          <w:tcPr>
            <w:tcW w:w="334" w:type="dxa"/>
            <w:shd w:val="clear" w:color="auto" w:fill="FFFFFF"/>
            <w:tcMar>
              <w:top w:w="68" w:type="dxa"/>
              <w:left w:w="28" w:type="dxa"/>
              <w:bottom w:w="0" w:type="dxa"/>
              <w:right w:w="28" w:type="dxa"/>
            </w:tcMar>
            <w:hideMark/>
          </w:tcPr>
          <w:p w:rsidRPr="00080035" w:rsidR="00A55E68" w:rsidP="00051277" w:rsidRDefault="00A55E68" w14:paraId="3F4E91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4028" w:type="dxa"/>
            <w:shd w:val="clear" w:color="auto" w:fill="FFFFFF"/>
            <w:tcMar>
              <w:top w:w="68" w:type="dxa"/>
              <w:left w:w="28" w:type="dxa"/>
              <w:bottom w:w="0" w:type="dxa"/>
              <w:right w:w="28" w:type="dxa"/>
            </w:tcMar>
            <w:hideMark/>
          </w:tcPr>
          <w:p w:rsidRPr="00080035" w:rsidR="00A55E68" w:rsidP="00051277" w:rsidRDefault="00A55E68" w14:paraId="443B5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Diskrimineringsombudsmannen</w:t>
            </w:r>
          </w:p>
        </w:tc>
        <w:tc>
          <w:tcPr>
            <w:tcW w:w="1381" w:type="dxa"/>
            <w:shd w:val="clear" w:color="auto" w:fill="FFFFFF"/>
            <w:tcMar>
              <w:top w:w="68" w:type="dxa"/>
              <w:left w:w="28" w:type="dxa"/>
              <w:bottom w:w="0" w:type="dxa"/>
              <w:right w:w="28" w:type="dxa"/>
            </w:tcMar>
            <w:hideMark/>
          </w:tcPr>
          <w:p w:rsidRPr="00080035" w:rsidR="00A55E68" w:rsidP="00051277" w:rsidRDefault="00A55E68" w14:paraId="33D17F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051277" w:rsidRDefault="00A55E68" w14:paraId="070CCE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051277" w:rsidRDefault="00A55E68" w14:paraId="1165E8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051277" w14:paraId="76EC418C" w14:textId="77777777">
        <w:tc>
          <w:tcPr>
            <w:tcW w:w="334" w:type="dxa"/>
            <w:shd w:val="clear" w:color="auto" w:fill="FFFFFF"/>
            <w:tcMar>
              <w:top w:w="68" w:type="dxa"/>
              <w:left w:w="28" w:type="dxa"/>
              <w:bottom w:w="0" w:type="dxa"/>
              <w:right w:w="28" w:type="dxa"/>
            </w:tcMar>
            <w:hideMark/>
          </w:tcPr>
          <w:p w:rsidRPr="00080035" w:rsidR="00A55E68" w:rsidP="00051277" w:rsidRDefault="00A55E68" w14:paraId="4411EB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3:1</w:t>
            </w:r>
          </w:p>
        </w:tc>
        <w:tc>
          <w:tcPr>
            <w:tcW w:w="4028" w:type="dxa"/>
            <w:shd w:val="clear" w:color="auto" w:fill="FFFFFF"/>
            <w:tcMar>
              <w:top w:w="68" w:type="dxa"/>
              <w:left w:w="28" w:type="dxa"/>
              <w:bottom w:w="0" w:type="dxa"/>
              <w:right w:w="28" w:type="dxa"/>
            </w:tcMar>
            <w:hideMark/>
          </w:tcPr>
          <w:p w:rsidRPr="00080035" w:rsidR="00A55E68" w:rsidP="00051277" w:rsidRDefault="00A55E68" w14:paraId="7E8ADC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Särskilda jämställdhetsåtgärder</w:t>
            </w:r>
          </w:p>
        </w:tc>
        <w:tc>
          <w:tcPr>
            <w:tcW w:w="1381" w:type="dxa"/>
            <w:shd w:val="clear" w:color="auto" w:fill="FFFFFF"/>
            <w:tcMar>
              <w:top w:w="68" w:type="dxa"/>
              <w:left w:w="28" w:type="dxa"/>
              <w:bottom w:w="0" w:type="dxa"/>
              <w:right w:w="28" w:type="dxa"/>
            </w:tcMar>
            <w:hideMark/>
          </w:tcPr>
          <w:p w:rsidRPr="00080035" w:rsidR="00A55E68" w:rsidP="00051277" w:rsidRDefault="00A55E68" w14:paraId="3030A1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80</w:t>
            </w:r>
          </w:p>
        </w:tc>
        <w:tc>
          <w:tcPr>
            <w:tcW w:w="1381" w:type="dxa"/>
            <w:shd w:val="clear" w:color="auto" w:fill="FFFFFF"/>
            <w:tcMar>
              <w:top w:w="68" w:type="dxa"/>
              <w:left w:w="28" w:type="dxa"/>
              <w:bottom w:w="0" w:type="dxa"/>
              <w:right w:w="28" w:type="dxa"/>
            </w:tcMar>
            <w:hideMark/>
          </w:tcPr>
          <w:p w:rsidRPr="00080035" w:rsidR="00A55E68" w:rsidP="00051277" w:rsidRDefault="00A55E68" w14:paraId="54AAB7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80</w:t>
            </w:r>
          </w:p>
        </w:tc>
        <w:tc>
          <w:tcPr>
            <w:tcW w:w="1381" w:type="dxa"/>
            <w:shd w:val="clear" w:color="auto" w:fill="FFFFFF"/>
            <w:tcMar>
              <w:top w:w="68" w:type="dxa"/>
              <w:left w:w="28" w:type="dxa"/>
              <w:bottom w:w="0" w:type="dxa"/>
              <w:right w:w="28" w:type="dxa"/>
            </w:tcMar>
            <w:hideMark/>
          </w:tcPr>
          <w:p w:rsidRPr="00080035" w:rsidR="00A55E68" w:rsidP="00051277" w:rsidRDefault="00A55E68" w14:paraId="344931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80</w:t>
            </w:r>
          </w:p>
        </w:tc>
      </w:tr>
      <w:tr w:rsidRPr="00080035" w:rsidR="00A55E68" w:rsidTr="00051277" w14:paraId="2927C179" w14:textId="77777777">
        <w:tc>
          <w:tcPr>
            <w:tcW w:w="334" w:type="dxa"/>
            <w:shd w:val="clear" w:color="auto" w:fill="FFFFFF"/>
            <w:tcMar>
              <w:top w:w="68" w:type="dxa"/>
              <w:left w:w="28" w:type="dxa"/>
              <w:bottom w:w="0" w:type="dxa"/>
              <w:right w:w="28" w:type="dxa"/>
            </w:tcMar>
            <w:hideMark/>
          </w:tcPr>
          <w:p w:rsidRPr="00080035" w:rsidR="00A55E68" w:rsidP="00051277" w:rsidRDefault="00A55E68" w14:paraId="609B99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3:2</w:t>
            </w:r>
          </w:p>
        </w:tc>
        <w:tc>
          <w:tcPr>
            <w:tcW w:w="4028" w:type="dxa"/>
            <w:shd w:val="clear" w:color="auto" w:fill="FFFFFF"/>
            <w:tcMar>
              <w:top w:w="68" w:type="dxa"/>
              <w:left w:w="28" w:type="dxa"/>
              <w:bottom w:w="0" w:type="dxa"/>
              <w:right w:w="28" w:type="dxa"/>
            </w:tcMar>
            <w:hideMark/>
          </w:tcPr>
          <w:p w:rsidRPr="00080035" w:rsidR="00A55E68" w:rsidP="00051277" w:rsidRDefault="00A55E68" w14:paraId="4C4ACD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Jämställdhetsmyndigheten</w:t>
            </w:r>
          </w:p>
        </w:tc>
        <w:tc>
          <w:tcPr>
            <w:tcW w:w="1381" w:type="dxa"/>
            <w:shd w:val="clear" w:color="auto" w:fill="FFFFFF"/>
            <w:tcMar>
              <w:top w:w="68" w:type="dxa"/>
              <w:left w:w="28" w:type="dxa"/>
              <w:bottom w:w="0" w:type="dxa"/>
              <w:right w:w="28" w:type="dxa"/>
            </w:tcMar>
            <w:hideMark/>
          </w:tcPr>
          <w:p w:rsidRPr="00080035" w:rsidR="00A55E68" w:rsidP="00051277" w:rsidRDefault="00A55E68" w14:paraId="6CC622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81" w:type="dxa"/>
            <w:shd w:val="clear" w:color="auto" w:fill="FFFFFF"/>
            <w:tcMar>
              <w:top w:w="68" w:type="dxa"/>
              <w:left w:w="28" w:type="dxa"/>
              <w:bottom w:w="0" w:type="dxa"/>
              <w:right w:w="28" w:type="dxa"/>
            </w:tcMar>
            <w:hideMark/>
          </w:tcPr>
          <w:p w:rsidRPr="00080035" w:rsidR="00A55E68" w:rsidP="00051277" w:rsidRDefault="00A55E68" w14:paraId="0813C6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051277" w:rsidRDefault="00A55E68" w14:paraId="79B4D3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051277" w14:paraId="6CC8AC30" w14:textId="77777777">
        <w:tc>
          <w:tcPr>
            <w:tcW w:w="334" w:type="dxa"/>
            <w:shd w:val="clear" w:color="auto" w:fill="FFFFFF"/>
            <w:tcMar>
              <w:top w:w="68" w:type="dxa"/>
              <w:left w:w="28" w:type="dxa"/>
              <w:bottom w:w="0" w:type="dxa"/>
              <w:right w:w="28" w:type="dxa"/>
            </w:tcMar>
            <w:hideMark/>
          </w:tcPr>
          <w:p w:rsidRPr="00080035" w:rsidR="00A55E68" w:rsidP="00051277" w:rsidRDefault="00A55E68" w14:paraId="75360D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4:2</w:t>
            </w:r>
          </w:p>
        </w:tc>
        <w:tc>
          <w:tcPr>
            <w:tcW w:w="4028" w:type="dxa"/>
            <w:shd w:val="clear" w:color="auto" w:fill="FFFFFF"/>
            <w:tcMar>
              <w:top w:w="68" w:type="dxa"/>
              <w:left w:w="28" w:type="dxa"/>
              <w:bottom w:w="0" w:type="dxa"/>
              <w:right w:w="28" w:type="dxa"/>
            </w:tcMar>
            <w:hideMark/>
          </w:tcPr>
          <w:p w:rsidRPr="00080035" w:rsidR="00A55E68" w:rsidP="00051277" w:rsidRDefault="00A55E68" w14:paraId="35B8AE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Delegationen mot segregation</w:t>
            </w:r>
          </w:p>
        </w:tc>
        <w:tc>
          <w:tcPr>
            <w:tcW w:w="1381" w:type="dxa"/>
            <w:shd w:val="clear" w:color="auto" w:fill="FFFFFF"/>
            <w:tcMar>
              <w:top w:w="68" w:type="dxa"/>
              <w:left w:w="28" w:type="dxa"/>
              <w:bottom w:w="0" w:type="dxa"/>
              <w:right w:w="28" w:type="dxa"/>
            </w:tcMar>
            <w:hideMark/>
          </w:tcPr>
          <w:p w:rsidRPr="00080035" w:rsidR="00A55E68" w:rsidP="00051277" w:rsidRDefault="00A55E68" w14:paraId="091B69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051277" w:rsidRDefault="00A55E68" w14:paraId="7BA679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051277" w:rsidRDefault="00A55E68" w14:paraId="3C88F2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051277" w14:paraId="25EDB41B"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051277" w:rsidRDefault="00A55E68" w14:paraId="6982AB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550A21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75</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00A973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79</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051277" w:rsidRDefault="00A55E68" w14:paraId="7FB38B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79</w:t>
            </w:r>
          </w:p>
        </w:tc>
      </w:tr>
    </w:tbl>
    <w:p w:rsidRPr="00080035" w:rsidR="00A55E68" w:rsidP="00A17129" w:rsidRDefault="00A55E68" w14:paraId="7FBCA5CA" w14:textId="2FFA5724">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lastRenderedPageBreak/>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 xml:space="preserve">regeringen </w:t>
      </w:r>
      <w:r w:rsidRPr="00C81E4B">
        <w:t>för</w:t>
      </w:r>
      <w:r w:rsidRPr="00080035">
        <w:rPr>
          <w:rFonts w:ascii="Times New Roman" w:hAnsi="Times New Roman" w:eastAsia="Times New Roman" w:cs="Times New Roman"/>
          <w:bCs/>
          <w:color w:val="000000"/>
          <w:kern w:val="0"/>
          <w:szCs w:val="23"/>
          <w:lang w:eastAsia="sv-SE"/>
          <w14:numSpacing w14:val="default"/>
        </w:rPr>
        <w:t xml:space="preserve"> utgiftsområde 14 Arbetsmarknad och arbetsliv</w:t>
      </w:r>
    </w:p>
    <w:p w:rsidRPr="00080035" w:rsidR="00A55E68" w:rsidP="00A17129" w:rsidRDefault="00A55E68" w14:paraId="114FF285"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3969"/>
        <w:gridCol w:w="1370"/>
        <w:gridCol w:w="1370"/>
        <w:gridCol w:w="1370"/>
      </w:tblGrid>
      <w:tr w:rsidRPr="00080035" w:rsidR="00A55E68" w:rsidTr="00E27FF9" w14:paraId="5176BFBD" w14:textId="77777777">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E27FF9" w:rsidRDefault="00A55E68" w14:paraId="43178D8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96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E27FF9" w:rsidRDefault="00A55E68" w14:paraId="799CF0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1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E27FF9" w:rsidRDefault="00A55E68" w14:paraId="14C12A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E27FF9" w14:paraId="63D2D1D1" w14:textId="77777777">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E27FF9" w:rsidRDefault="00A55E68" w14:paraId="53A684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69"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E27FF9" w:rsidRDefault="00A55E68" w14:paraId="362426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E27FF9" w:rsidRDefault="00A55E68" w14:paraId="23F76F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E27FF9" w:rsidRDefault="00A55E68" w14:paraId="666E1A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E27FF9" w:rsidRDefault="00A55E68" w14:paraId="28EB3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E27FF9" w14:paraId="008419AD" w14:textId="77777777">
        <w:tc>
          <w:tcPr>
            <w:tcW w:w="8505" w:type="dxa"/>
            <w:gridSpan w:val="5"/>
            <w:shd w:val="clear" w:color="auto" w:fill="FFFFFF"/>
            <w:tcMar>
              <w:top w:w="68" w:type="dxa"/>
              <w:left w:w="28" w:type="dxa"/>
              <w:bottom w:w="0" w:type="dxa"/>
              <w:right w:w="28" w:type="dxa"/>
            </w:tcMar>
            <w:hideMark/>
          </w:tcPr>
          <w:p w:rsidRPr="00080035" w:rsidR="00A55E68" w:rsidP="00E27FF9" w:rsidRDefault="00A55E68" w14:paraId="29C834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14 Arbetsmarknad och arbetsliv</w:t>
            </w:r>
          </w:p>
        </w:tc>
      </w:tr>
      <w:tr w:rsidRPr="00080035" w:rsidR="00A55E68" w:rsidTr="00E27FF9" w14:paraId="4AF42D71" w14:textId="77777777">
        <w:tc>
          <w:tcPr>
            <w:tcW w:w="426" w:type="dxa"/>
            <w:shd w:val="clear" w:color="auto" w:fill="FFFFFF"/>
            <w:tcMar>
              <w:top w:w="68" w:type="dxa"/>
              <w:left w:w="28" w:type="dxa"/>
              <w:bottom w:w="0" w:type="dxa"/>
              <w:right w:w="28" w:type="dxa"/>
            </w:tcMar>
            <w:hideMark/>
          </w:tcPr>
          <w:p w:rsidRPr="00080035" w:rsidR="00A55E68" w:rsidP="00E27FF9" w:rsidRDefault="00A55E68" w14:paraId="66D9AC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3969" w:type="dxa"/>
            <w:shd w:val="clear" w:color="auto" w:fill="FFFFFF"/>
            <w:tcMar>
              <w:top w:w="68" w:type="dxa"/>
              <w:left w:w="28" w:type="dxa"/>
              <w:bottom w:w="0" w:type="dxa"/>
              <w:right w:w="28" w:type="dxa"/>
            </w:tcMar>
            <w:hideMark/>
          </w:tcPr>
          <w:p w:rsidRPr="00080035" w:rsidR="00A55E68" w:rsidP="00E27FF9" w:rsidRDefault="00A55E68" w14:paraId="47C931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0C7A7F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−502</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52880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−620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46FBF5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−696</w:t>
            </w:r>
          </w:p>
        </w:tc>
      </w:tr>
      <w:tr w:rsidRPr="00080035" w:rsidR="00A55E68" w:rsidTr="00E27FF9" w14:paraId="00581150" w14:textId="77777777">
        <w:tc>
          <w:tcPr>
            <w:tcW w:w="426" w:type="dxa"/>
            <w:shd w:val="clear" w:color="auto" w:fill="FFFFFF"/>
            <w:tcMar>
              <w:top w:w="68" w:type="dxa"/>
              <w:left w:w="28" w:type="dxa"/>
              <w:bottom w:w="0" w:type="dxa"/>
              <w:right w:w="28" w:type="dxa"/>
            </w:tcMar>
            <w:hideMark/>
          </w:tcPr>
          <w:p w:rsidRPr="00080035" w:rsidR="00A55E68" w:rsidP="00E27FF9" w:rsidRDefault="00A55E68" w14:paraId="148013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3969" w:type="dxa"/>
            <w:shd w:val="clear" w:color="auto" w:fill="FFFFFF"/>
            <w:tcMar>
              <w:top w:w="68" w:type="dxa"/>
              <w:left w:w="28" w:type="dxa"/>
              <w:bottom w:w="0" w:type="dxa"/>
              <w:right w:w="28" w:type="dxa"/>
            </w:tcMar>
            <w:hideMark/>
          </w:tcPr>
          <w:p w:rsidRPr="00080035" w:rsidR="00A55E68" w:rsidP="00E27FF9" w:rsidRDefault="00A55E68" w14:paraId="107352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33343E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−308</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763F3D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4 840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732F80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4 770</w:t>
            </w:r>
          </w:p>
        </w:tc>
      </w:tr>
      <w:tr w:rsidRPr="00080035" w:rsidR="00A55E68" w:rsidTr="00E27FF9" w14:paraId="3BBC6FBF" w14:textId="77777777">
        <w:tc>
          <w:tcPr>
            <w:tcW w:w="426" w:type="dxa"/>
            <w:shd w:val="clear" w:color="auto" w:fill="FFFFFF"/>
            <w:tcMar>
              <w:top w:w="68" w:type="dxa"/>
              <w:left w:w="28" w:type="dxa"/>
              <w:bottom w:w="0" w:type="dxa"/>
              <w:right w:w="28" w:type="dxa"/>
            </w:tcMar>
            <w:hideMark/>
          </w:tcPr>
          <w:p w:rsidRPr="00080035" w:rsidR="00A55E68" w:rsidP="00E27FF9" w:rsidRDefault="00A55E68" w14:paraId="4D9CD9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3969" w:type="dxa"/>
            <w:shd w:val="clear" w:color="auto" w:fill="FFFFFF"/>
            <w:tcMar>
              <w:top w:w="68" w:type="dxa"/>
              <w:left w:w="28" w:type="dxa"/>
              <w:bottom w:w="0" w:type="dxa"/>
              <w:right w:w="28" w:type="dxa"/>
            </w:tcMar>
            <w:hideMark/>
          </w:tcPr>
          <w:p w:rsidRPr="00080035" w:rsidR="00A55E68" w:rsidP="00E27FF9" w:rsidRDefault="00A55E68" w14:paraId="15508F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4EA918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−899</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481E5B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−2 024</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4FA9AF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−1 966</w:t>
            </w:r>
          </w:p>
        </w:tc>
      </w:tr>
      <w:tr w:rsidRPr="00080035" w:rsidR="00A55E68" w:rsidTr="00E27FF9" w14:paraId="50197434" w14:textId="77777777">
        <w:tc>
          <w:tcPr>
            <w:tcW w:w="426" w:type="dxa"/>
            <w:shd w:val="clear" w:color="auto" w:fill="FFFFFF"/>
            <w:tcMar>
              <w:top w:w="68" w:type="dxa"/>
              <w:left w:w="28" w:type="dxa"/>
              <w:bottom w:w="0" w:type="dxa"/>
              <w:right w:w="28" w:type="dxa"/>
            </w:tcMar>
            <w:hideMark/>
          </w:tcPr>
          <w:p w:rsidRPr="00080035" w:rsidR="00A55E68" w:rsidP="00E27FF9" w:rsidRDefault="00A55E68" w14:paraId="4717C9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c>
          <w:tcPr>
            <w:tcW w:w="3969" w:type="dxa"/>
            <w:shd w:val="clear" w:color="auto" w:fill="FFFFFF"/>
            <w:tcMar>
              <w:top w:w="68" w:type="dxa"/>
              <w:left w:w="28" w:type="dxa"/>
              <w:bottom w:w="0" w:type="dxa"/>
              <w:right w:w="28" w:type="dxa"/>
            </w:tcMar>
            <w:hideMark/>
          </w:tcPr>
          <w:p w:rsidRPr="00080035" w:rsidR="00A55E68" w:rsidP="00E27FF9" w:rsidRDefault="00A55E68" w14:paraId="768FA3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7F902C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591300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490E99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E27FF9" w14:paraId="110A842C" w14:textId="77777777">
        <w:tc>
          <w:tcPr>
            <w:tcW w:w="426" w:type="dxa"/>
            <w:shd w:val="clear" w:color="auto" w:fill="FFFFFF"/>
            <w:tcMar>
              <w:top w:w="68" w:type="dxa"/>
              <w:left w:w="28" w:type="dxa"/>
              <w:bottom w:w="0" w:type="dxa"/>
              <w:right w:w="28" w:type="dxa"/>
            </w:tcMar>
            <w:hideMark/>
          </w:tcPr>
          <w:p w:rsidRPr="00080035" w:rsidR="00A55E68" w:rsidP="00E27FF9" w:rsidRDefault="00A55E68" w14:paraId="7B8BCD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3969" w:type="dxa"/>
            <w:shd w:val="clear" w:color="auto" w:fill="FFFFFF"/>
            <w:tcMar>
              <w:top w:w="68" w:type="dxa"/>
              <w:left w:w="28" w:type="dxa"/>
              <w:bottom w:w="0" w:type="dxa"/>
              <w:right w:w="28" w:type="dxa"/>
            </w:tcMar>
            <w:hideMark/>
          </w:tcPr>
          <w:p w:rsidRPr="00080035" w:rsidR="00A55E68" w:rsidP="00E27FF9" w:rsidRDefault="00A55E68" w14:paraId="3D63F6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3F0057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0B264C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575C75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E27FF9" w14:paraId="72EA83BD" w14:textId="77777777">
        <w:tc>
          <w:tcPr>
            <w:tcW w:w="426" w:type="dxa"/>
            <w:shd w:val="clear" w:color="auto" w:fill="FFFFFF"/>
            <w:tcMar>
              <w:top w:w="68" w:type="dxa"/>
              <w:left w:w="28" w:type="dxa"/>
              <w:bottom w:w="0" w:type="dxa"/>
              <w:right w:w="28" w:type="dxa"/>
            </w:tcMar>
            <w:hideMark/>
          </w:tcPr>
          <w:p w:rsidRPr="00080035" w:rsidR="00A55E68" w:rsidP="00E27FF9" w:rsidRDefault="00A55E68" w14:paraId="5B7D4B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w:t>
            </w:r>
          </w:p>
        </w:tc>
        <w:tc>
          <w:tcPr>
            <w:tcW w:w="3969" w:type="dxa"/>
            <w:shd w:val="clear" w:color="auto" w:fill="FFFFFF"/>
            <w:tcMar>
              <w:top w:w="68" w:type="dxa"/>
              <w:left w:w="28" w:type="dxa"/>
              <w:bottom w:w="0" w:type="dxa"/>
              <w:right w:w="28" w:type="dxa"/>
            </w:tcMar>
            <w:hideMark/>
          </w:tcPr>
          <w:p w:rsidRPr="00080035" w:rsidR="00A55E68" w:rsidP="00E27FF9" w:rsidRDefault="00A55E68" w14:paraId="70CFCE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6F2B54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6C590A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2EEA70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E27FF9" w14:paraId="30D4AC2F" w14:textId="77777777">
        <w:tc>
          <w:tcPr>
            <w:tcW w:w="426" w:type="dxa"/>
            <w:shd w:val="clear" w:color="auto" w:fill="FFFFFF"/>
            <w:tcMar>
              <w:top w:w="68" w:type="dxa"/>
              <w:left w:w="28" w:type="dxa"/>
              <w:bottom w:w="0" w:type="dxa"/>
              <w:right w:w="28" w:type="dxa"/>
            </w:tcMar>
            <w:hideMark/>
          </w:tcPr>
          <w:p w:rsidRPr="00080035" w:rsidR="00A55E68" w:rsidP="00E27FF9" w:rsidRDefault="00A55E68" w14:paraId="29CCCE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1:10</w:t>
            </w:r>
          </w:p>
        </w:tc>
        <w:tc>
          <w:tcPr>
            <w:tcW w:w="3969" w:type="dxa"/>
            <w:shd w:val="clear" w:color="auto" w:fill="FFFFFF"/>
            <w:tcMar>
              <w:top w:w="68" w:type="dxa"/>
              <w:left w:w="28" w:type="dxa"/>
              <w:bottom w:w="0" w:type="dxa"/>
              <w:right w:w="28" w:type="dxa"/>
            </w:tcMar>
            <w:hideMark/>
          </w:tcPr>
          <w:p w:rsidRPr="00080035" w:rsidR="00A55E68" w:rsidP="00E27FF9" w:rsidRDefault="00A55E68" w14:paraId="310A24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6D37DE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137139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79BF09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E27FF9" w14:paraId="50764B82" w14:textId="77777777">
        <w:tc>
          <w:tcPr>
            <w:tcW w:w="426" w:type="dxa"/>
            <w:shd w:val="clear" w:color="auto" w:fill="FFFFFF"/>
            <w:tcMar>
              <w:top w:w="68" w:type="dxa"/>
              <w:left w:w="28" w:type="dxa"/>
              <w:bottom w:w="0" w:type="dxa"/>
              <w:right w:w="28" w:type="dxa"/>
            </w:tcMar>
            <w:hideMark/>
          </w:tcPr>
          <w:p w:rsidRPr="00080035" w:rsidR="00A55E68" w:rsidP="00E27FF9" w:rsidRDefault="00A55E68" w14:paraId="69DE5F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1:13</w:t>
            </w:r>
          </w:p>
        </w:tc>
        <w:tc>
          <w:tcPr>
            <w:tcW w:w="3969" w:type="dxa"/>
            <w:shd w:val="clear" w:color="auto" w:fill="FFFFFF"/>
            <w:tcMar>
              <w:top w:w="68" w:type="dxa"/>
              <w:left w:w="28" w:type="dxa"/>
              <w:bottom w:w="0" w:type="dxa"/>
              <w:right w:w="28" w:type="dxa"/>
            </w:tcMar>
            <w:hideMark/>
          </w:tcPr>
          <w:p w:rsidRPr="00080035" w:rsidR="00A55E68" w:rsidP="00E27FF9" w:rsidRDefault="00A55E68" w14:paraId="12FF45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661120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650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3A23AC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650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058EC0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650</w:t>
            </w:r>
          </w:p>
        </w:tc>
      </w:tr>
      <w:tr w:rsidRPr="00080035" w:rsidR="00A55E68" w:rsidTr="00E27FF9" w14:paraId="452638D3" w14:textId="77777777">
        <w:tc>
          <w:tcPr>
            <w:tcW w:w="426" w:type="dxa"/>
            <w:shd w:val="clear" w:color="auto" w:fill="FFFFFF"/>
            <w:tcMar>
              <w:top w:w="68" w:type="dxa"/>
              <w:left w:w="28" w:type="dxa"/>
              <w:bottom w:w="0" w:type="dxa"/>
              <w:right w:w="28" w:type="dxa"/>
            </w:tcMar>
            <w:hideMark/>
          </w:tcPr>
          <w:p w:rsidRPr="00080035" w:rsidR="00A55E68" w:rsidP="00E27FF9" w:rsidRDefault="00A55E68" w14:paraId="653B9C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1:14</w:t>
            </w:r>
          </w:p>
        </w:tc>
        <w:tc>
          <w:tcPr>
            <w:tcW w:w="3969" w:type="dxa"/>
            <w:shd w:val="clear" w:color="auto" w:fill="FFFFFF"/>
            <w:tcMar>
              <w:top w:w="68" w:type="dxa"/>
              <w:left w:w="28" w:type="dxa"/>
              <w:bottom w:w="0" w:type="dxa"/>
              <w:right w:w="28" w:type="dxa"/>
            </w:tcMar>
            <w:hideMark/>
          </w:tcPr>
          <w:p w:rsidRPr="00080035" w:rsidR="00A55E68" w:rsidP="00E27FF9" w:rsidRDefault="00A55E68" w14:paraId="3ADCD4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44C333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101</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0FA09D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109</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1FC434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90</w:t>
            </w:r>
          </w:p>
        </w:tc>
      </w:tr>
      <w:tr w:rsidRPr="00080035" w:rsidR="00A55E68" w:rsidTr="00E27FF9" w14:paraId="01639871" w14:textId="77777777">
        <w:tc>
          <w:tcPr>
            <w:tcW w:w="426" w:type="dxa"/>
            <w:shd w:val="clear" w:color="auto" w:fill="FFFFFF"/>
            <w:tcMar>
              <w:top w:w="68" w:type="dxa"/>
              <w:left w:w="28" w:type="dxa"/>
              <w:bottom w:w="0" w:type="dxa"/>
              <w:right w:w="28" w:type="dxa"/>
            </w:tcMar>
            <w:hideMark/>
          </w:tcPr>
          <w:p w:rsidRPr="00080035" w:rsidR="00A55E68" w:rsidP="00E27FF9" w:rsidRDefault="00A55E68" w14:paraId="665EDE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3969" w:type="dxa"/>
            <w:shd w:val="clear" w:color="auto" w:fill="FFFFFF"/>
            <w:tcMar>
              <w:top w:w="68" w:type="dxa"/>
              <w:left w:w="28" w:type="dxa"/>
              <w:bottom w:w="0" w:type="dxa"/>
              <w:right w:w="28" w:type="dxa"/>
            </w:tcMar>
            <w:hideMark/>
          </w:tcPr>
          <w:p w:rsidRPr="00080035" w:rsidR="00A55E68" w:rsidP="00E27FF9" w:rsidRDefault="00A55E68" w14:paraId="60822B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Arbetsmiljöverket</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7CD161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079D63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3BFA03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E27FF9" w14:paraId="4B18D0F6" w14:textId="77777777">
        <w:tc>
          <w:tcPr>
            <w:tcW w:w="426" w:type="dxa"/>
            <w:shd w:val="clear" w:color="auto" w:fill="FFFFFF"/>
            <w:tcMar>
              <w:top w:w="68" w:type="dxa"/>
              <w:left w:w="28" w:type="dxa"/>
              <w:bottom w:w="0" w:type="dxa"/>
              <w:right w:w="28" w:type="dxa"/>
            </w:tcMar>
            <w:hideMark/>
          </w:tcPr>
          <w:p w:rsidRPr="00080035" w:rsidR="00A55E68" w:rsidP="00E27FF9" w:rsidRDefault="00A55E68" w14:paraId="64DBE0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w:t>
            </w:r>
          </w:p>
        </w:tc>
        <w:tc>
          <w:tcPr>
            <w:tcW w:w="3969" w:type="dxa"/>
            <w:shd w:val="clear" w:color="auto" w:fill="FFFFFF"/>
            <w:tcMar>
              <w:top w:w="68" w:type="dxa"/>
              <w:left w:w="28" w:type="dxa"/>
              <w:bottom w:w="0" w:type="dxa"/>
              <w:right w:w="28" w:type="dxa"/>
            </w:tcMar>
            <w:hideMark/>
          </w:tcPr>
          <w:p w:rsidRPr="00080035" w:rsidR="00A55E68" w:rsidP="00E27FF9" w:rsidRDefault="00A55E68" w14:paraId="625273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Arbetsdomstolen</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102969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1FD1B5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4B3BAA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E27FF9" w14:paraId="037DE3C3" w14:textId="77777777">
        <w:tc>
          <w:tcPr>
            <w:tcW w:w="426" w:type="dxa"/>
            <w:shd w:val="clear" w:color="auto" w:fill="FFFFFF"/>
            <w:tcMar>
              <w:top w:w="68" w:type="dxa"/>
              <w:left w:w="28" w:type="dxa"/>
              <w:bottom w:w="0" w:type="dxa"/>
              <w:right w:w="28" w:type="dxa"/>
            </w:tcMar>
            <w:hideMark/>
          </w:tcPr>
          <w:p w:rsidRPr="00080035" w:rsidR="00A55E68" w:rsidP="00E27FF9" w:rsidRDefault="00A55E68" w14:paraId="121554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w:t>
            </w:r>
          </w:p>
        </w:tc>
        <w:tc>
          <w:tcPr>
            <w:tcW w:w="3969" w:type="dxa"/>
            <w:shd w:val="clear" w:color="auto" w:fill="FFFFFF"/>
            <w:tcMar>
              <w:top w:w="68" w:type="dxa"/>
              <w:left w:w="28" w:type="dxa"/>
              <w:bottom w:w="0" w:type="dxa"/>
              <w:right w:w="28" w:type="dxa"/>
            </w:tcMar>
            <w:hideMark/>
          </w:tcPr>
          <w:p w:rsidRPr="00080035" w:rsidR="00A55E68" w:rsidP="00E27FF9" w:rsidRDefault="00A55E68" w14:paraId="574AD7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Medlingsinstitutet</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6D3C25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377A3A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672B4E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E27FF9" w14:paraId="0A089DE6" w14:textId="77777777">
        <w:tc>
          <w:tcPr>
            <w:tcW w:w="426" w:type="dxa"/>
            <w:shd w:val="clear" w:color="auto" w:fill="FFFFFF"/>
            <w:tcMar>
              <w:top w:w="68" w:type="dxa"/>
              <w:left w:w="28" w:type="dxa"/>
              <w:bottom w:w="0" w:type="dxa"/>
              <w:right w:w="28" w:type="dxa"/>
            </w:tcMar>
            <w:hideMark/>
          </w:tcPr>
          <w:p w:rsidRPr="00080035" w:rsidR="00A55E68" w:rsidP="00E27FF9" w:rsidRDefault="00A55E68" w14:paraId="0F9751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3969" w:type="dxa"/>
            <w:shd w:val="clear" w:color="auto" w:fill="FFFFFF"/>
            <w:tcMar>
              <w:top w:w="68" w:type="dxa"/>
              <w:left w:w="28" w:type="dxa"/>
              <w:bottom w:w="0" w:type="dxa"/>
              <w:right w:w="28" w:type="dxa"/>
            </w:tcMar>
            <w:hideMark/>
          </w:tcPr>
          <w:p w:rsidRPr="00080035" w:rsidR="00A55E68" w:rsidP="00E27FF9" w:rsidRDefault="00A55E68" w14:paraId="3B0C8B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arbetsmiljökunskap</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6B5667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6CC002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E27FF9" w:rsidRDefault="00A55E68" w14:paraId="1D34B4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E27FF9" w14:paraId="3F8E5778" w14:textId="77777777">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E27FF9" w:rsidRDefault="00A55E68" w14:paraId="079E45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E27FF9" w:rsidRDefault="00A55E68" w14:paraId="5DD6EA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−960</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E27FF9" w:rsidRDefault="00A55E68" w14:paraId="18F6DB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2 950</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E27FF9" w:rsidRDefault="00A55E68" w14:paraId="515EDE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2 841</w:t>
            </w:r>
          </w:p>
        </w:tc>
      </w:tr>
    </w:tbl>
    <w:p w:rsidRPr="00080035" w:rsidR="00A55E68" w:rsidP="00001566" w:rsidRDefault="00A55E68" w14:paraId="6C6E00B4" w14:textId="437BE8F0">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15 Studiestöd</w:t>
      </w:r>
    </w:p>
    <w:p w:rsidRPr="00080035" w:rsidR="00A55E68" w:rsidP="009C0E54" w:rsidRDefault="00A55E68" w14:paraId="3F0B98D4"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Miljoner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E27FF9" w14:paraId="55CA89F3"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E27FF9" w:rsidRDefault="00A55E68" w14:paraId="3AF2DE4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E27FF9" w:rsidRDefault="00A55E68" w14:paraId="1245F4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E27FF9" w:rsidRDefault="00A55E68" w14:paraId="20BEE1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E27FF9" w14:paraId="26EF388C"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E27FF9" w:rsidRDefault="00A55E68" w14:paraId="561B1E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E27FF9" w:rsidRDefault="00A55E68" w14:paraId="695B91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E27FF9" w:rsidRDefault="00A55E68" w14:paraId="78E94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E27FF9" w:rsidRDefault="00A55E68" w14:paraId="27B941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E27FF9" w:rsidRDefault="00A55E68" w14:paraId="091C8A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E27FF9" w14:paraId="7059F49D" w14:textId="77777777">
        <w:tc>
          <w:tcPr>
            <w:tcW w:w="8505" w:type="dxa"/>
            <w:gridSpan w:val="5"/>
            <w:shd w:val="clear" w:color="auto" w:fill="FFFFFF"/>
            <w:tcMar>
              <w:top w:w="68" w:type="dxa"/>
              <w:left w:w="28" w:type="dxa"/>
              <w:bottom w:w="0" w:type="dxa"/>
              <w:right w:w="28" w:type="dxa"/>
            </w:tcMar>
            <w:hideMark/>
          </w:tcPr>
          <w:p w:rsidRPr="00080035" w:rsidR="00A55E68" w:rsidP="00E27FF9" w:rsidRDefault="00A55E68" w14:paraId="42592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15 Studiestöd</w:t>
            </w:r>
          </w:p>
        </w:tc>
      </w:tr>
      <w:tr w:rsidRPr="00080035" w:rsidR="00A55E68" w:rsidTr="00E27FF9" w14:paraId="33BEE64D" w14:textId="77777777">
        <w:tc>
          <w:tcPr>
            <w:tcW w:w="334" w:type="dxa"/>
            <w:shd w:val="clear" w:color="auto" w:fill="FFFFFF"/>
            <w:tcMar>
              <w:top w:w="68" w:type="dxa"/>
              <w:left w:w="28" w:type="dxa"/>
              <w:bottom w:w="0" w:type="dxa"/>
              <w:right w:w="28" w:type="dxa"/>
            </w:tcMar>
            <w:hideMark/>
          </w:tcPr>
          <w:p w:rsidRPr="00080035" w:rsidR="00A55E68" w:rsidP="00E27FF9" w:rsidRDefault="00A55E68" w14:paraId="460A19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4028" w:type="dxa"/>
            <w:shd w:val="clear" w:color="auto" w:fill="FFFFFF"/>
            <w:tcMar>
              <w:top w:w="68" w:type="dxa"/>
              <w:left w:w="28" w:type="dxa"/>
              <w:bottom w:w="0" w:type="dxa"/>
              <w:right w:w="28" w:type="dxa"/>
            </w:tcMar>
            <w:hideMark/>
          </w:tcPr>
          <w:p w:rsidRPr="00080035" w:rsidR="00A55E68" w:rsidP="00E27FF9" w:rsidRDefault="00A55E68" w14:paraId="0C77B3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Avsättning för kreditförluster</w:t>
            </w:r>
          </w:p>
        </w:tc>
        <w:tc>
          <w:tcPr>
            <w:tcW w:w="1381" w:type="dxa"/>
            <w:shd w:val="clear" w:color="auto" w:fill="FFFFFF"/>
            <w:tcMar>
              <w:top w:w="68" w:type="dxa"/>
              <w:left w:w="28" w:type="dxa"/>
              <w:bottom w:w="0" w:type="dxa"/>
              <w:right w:w="28" w:type="dxa"/>
            </w:tcMar>
            <w:hideMark/>
          </w:tcPr>
          <w:p w:rsidRPr="00080035" w:rsidR="00A55E68" w:rsidP="00E27FF9" w:rsidRDefault="00A55E68" w14:paraId="673F22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E27FF9" w:rsidRDefault="00A55E68" w14:paraId="7C29F5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1 924</w:t>
            </w:r>
          </w:p>
        </w:tc>
        <w:tc>
          <w:tcPr>
            <w:tcW w:w="1381" w:type="dxa"/>
            <w:shd w:val="clear" w:color="auto" w:fill="FFFFFF"/>
            <w:tcMar>
              <w:top w:w="68" w:type="dxa"/>
              <w:left w:w="28" w:type="dxa"/>
              <w:bottom w:w="0" w:type="dxa"/>
              <w:right w:w="28" w:type="dxa"/>
            </w:tcMar>
            <w:hideMark/>
          </w:tcPr>
          <w:p w:rsidRPr="00080035" w:rsidR="00A55E68" w:rsidP="00E27FF9" w:rsidRDefault="00A55E68" w14:paraId="70A98E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1 937</w:t>
            </w:r>
          </w:p>
        </w:tc>
      </w:tr>
      <w:tr w:rsidRPr="00080035" w:rsidR="00A55E68" w:rsidTr="00E27FF9" w14:paraId="7BC029EF" w14:textId="77777777">
        <w:tc>
          <w:tcPr>
            <w:tcW w:w="334" w:type="dxa"/>
            <w:shd w:val="clear" w:color="auto" w:fill="FFFFFF"/>
            <w:tcMar>
              <w:top w:w="68" w:type="dxa"/>
              <w:left w:w="28" w:type="dxa"/>
              <w:bottom w:w="0" w:type="dxa"/>
              <w:right w:w="28" w:type="dxa"/>
            </w:tcMar>
            <w:hideMark/>
          </w:tcPr>
          <w:p w:rsidRPr="00080035" w:rsidR="00A55E68" w:rsidP="00E27FF9" w:rsidRDefault="00A55E68" w14:paraId="3D95EF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4028" w:type="dxa"/>
            <w:shd w:val="clear" w:color="auto" w:fill="FFFFFF"/>
            <w:tcMar>
              <w:top w:w="68" w:type="dxa"/>
              <w:left w:w="28" w:type="dxa"/>
              <w:bottom w:w="0" w:type="dxa"/>
              <w:right w:w="28" w:type="dxa"/>
            </w:tcMar>
            <w:hideMark/>
          </w:tcPr>
          <w:p w:rsidRPr="00080035" w:rsidR="00A55E68" w:rsidP="00E27FF9" w:rsidRDefault="00A55E68" w14:paraId="3C030E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381" w:type="dxa"/>
            <w:shd w:val="clear" w:color="auto" w:fill="FFFFFF"/>
            <w:tcMar>
              <w:top w:w="68" w:type="dxa"/>
              <w:left w:w="28" w:type="dxa"/>
              <w:bottom w:w="0" w:type="dxa"/>
              <w:right w:w="28" w:type="dxa"/>
            </w:tcMar>
            <w:hideMark/>
          </w:tcPr>
          <w:p w:rsidRPr="00080035" w:rsidR="00A55E68" w:rsidP="00E27FF9" w:rsidRDefault="00A55E68" w14:paraId="5C5F15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E27FF9" w:rsidRDefault="00A55E68" w14:paraId="46BA2D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−558</w:t>
            </w:r>
          </w:p>
        </w:tc>
        <w:tc>
          <w:tcPr>
            <w:tcW w:w="1381" w:type="dxa"/>
            <w:shd w:val="clear" w:color="auto" w:fill="FFFFFF"/>
            <w:tcMar>
              <w:top w:w="68" w:type="dxa"/>
              <w:left w:w="28" w:type="dxa"/>
              <w:bottom w:w="0" w:type="dxa"/>
              <w:right w:w="28" w:type="dxa"/>
            </w:tcMar>
            <w:hideMark/>
          </w:tcPr>
          <w:p w:rsidRPr="00080035" w:rsidR="00A55E68" w:rsidP="00E27FF9" w:rsidRDefault="00A55E68" w14:paraId="6F6B20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−562</w:t>
            </w:r>
          </w:p>
        </w:tc>
      </w:tr>
      <w:tr w:rsidRPr="00080035" w:rsidR="00A55E68" w:rsidTr="00E27FF9" w14:paraId="32E1242D" w14:textId="77777777">
        <w:tc>
          <w:tcPr>
            <w:tcW w:w="334" w:type="dxa"/>
            <w:shd w:val="clear" w:color="auto" w:fill="FFFFFF"/>
            <w:tcMar>
              <w:top w:w="68" w:type="dxa"/>
              <w:left w:w="28" w:type="dxa"/>
              <w:bottom w:w="0" w:type="dxa"/>
              <w:right w:w="28" w:type="dxa"/>
            </w:tcMar>
            <w:hideMark/>
          </w:tcPr>
          <w:p w:rsidRPr="00080035" w:rsidR="00A55E68" w:rsidP="00E27FF9" w:rsidRDefault="00A55E68" w14:paraId="1615A0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4028" w:type="dxa"/>
            <w:shd w:val="clear" w:color="auto" w:fill="FFFFFF"/>
            <w:tcMar>
              <w:top w:w="68" w:type="dxa"/>
              <w:left w:w="28" w:type="dxa"/>
              <w:bottom w:w="0" w:type="dxa"/>
              <w:right w:w="28" w:type="dxa"/>
            </w:tcMar>
            <w:hideMark/>
          </w:tcPr>
          <w:p w:rsidRPr="00080035" w:rsidR="00A55E68" w:rsidP="00E27FF9" w:rsidRDefault="00A55E68" w14:paraId="56ADA2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Centrala studiestödsnämnden</w:t>
            </w:r>
          </w:p>
        </w:tc>
        <w:tc>
          <w:tcPr>
            <w:tcW w:w="1381" w:type="dxa"/>
            <w:shd w:val="clear" w:color="auto" w:fill="FFFFFF"/>
            <w:tcMar>
              <w:top w:w="68" w:type="dxa"/>
              <w:left w:w="28" w:type="dxa"/>
              <w:bottom w:w="0" w:type="dxa"/>
              <w:right w:w="28" w:type="dxa"/>
            </w:tcMar>
            <w:hideMark/>
          </w:tcPr>
          <w:p w:rsidRPr="00080035" w:rsidR="00A55E68" w:rsidP="00E27FF9" w:rsidRDefault="00A55E68" w14:paraId="5E2EBB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hideMark/>
          </w:tcPr>
          <w:p w:rsidRPr="00080035" w:rsidR="00A55E68" w:rsidP="00E27FF9" w:rsidRDefault="00A55E68" w14:paraId="41CF30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81" w:type="dxa"/>
            <w:shd w:val="clear" w:color="auto" w:fill="FFFFFF"/>
            <w:tcMar>
              <w:top w:w="68" w:type="dxa"/>
              <w:left w:w="28" w:type="dxa"/>
              <w:bottom w:w="0" w:type="dxa"/>
              <w:right w:w="28" w:type="dxa"/>
            </w:tcMar>
            <w:hideMark/>
          </w:tcPr>
          <w:p w:rsidRPr="00080035" w:rsidR="00A55E68" w:rsidP="00E27FF9" w:rsidRDefault="00A55E68" w14:paraId="448163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E27FF9" w14:paraId="4588CC3C" w14:textId="77777777">
        <w:tc>
          <w:tcPr>
            <w:tcW w:w="334" w:type="dxa"/>
            <w:shd w:val="clear" w:color="auto" w:fill="FFFFFF"/>
            <w:tcMar>
              <w:top w:w="68" w:type="dxa"/>
              <w:left w:w="28" w:type="dxa"/>
              <w:bottom w:w="0" w:type="dxa"/>
              <w:right w:w="28" w:type="dxa"/>
            </w:tcMar>
            <w:hideMark/>
          </w:tcPr>
          <w:p w:rsidRPr="00080035" w:rsidR="00A55E68" w:rsidP="00E27FF9" w:rsidRDefault="00A55E68" w14:paraId="023594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w:t>
            </w:r>
          </w:p>
        </w:tc>
        <w:tc>
          <w:tcPr>
            <w:tcW w:w="4028" w:type="dxa"/>
            <w:shd w:val="clear" w:color="auto" w:fill="FFFFFF"/>
            <w:tcMar>
              <w:top w:w="68" w:type="dxa"/>
              <w:left w:w="28" w:type="dxa"/>
              <w:bottom w:w="0" w:type="dxa"/>
              <w:right w:w="28" w:type="dxa"/>
            </w:tcMar>
            <w:hideMark/>
          </w:tcPr>
          <w:p w:rsidRPr="00080035" w:rsidR="00A55E68" w:rsidP="00E27FF9" w:rsidRDefault="00A55E68" w14:paraId="5C97C7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381" w:type="dxa"/>
            <w:shd w:val="clear" w:color="auto" w:fill="FFFFFF"/>
            <w:tcMar>
              <w:top w:w="68" w:type="dxa"/>
              <w:left w:w="28" w:type="dxa"/>
              <w:bottom w:w="0" w:type="dxa"/>
              <w:right w:w="28" w:type="dxa"/>
            </w:tcMar>
            <w:hideMark/>
          </w:tcPr>
          <w:p w:rsidRPr="00080035" w:rsidR="00A55E68" w:rsidP="00E27FF9" w:rsidRDefault="00A55E68" w14:paraId="45D0B6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E27FF9" w:rsidRDefault="00A55E68" w14:paraId="730120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080035" w:rsidR="00A55E68" w:rsidP="00E27FF9" w:rsidRDefault="00A55E68" w14:paraId="0D3857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E27FF9" w14:paraId="220909A5"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E27FF9" w:rsidRDefault="00A55E68" w14:paraId="2C0FF6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E27FF9" w:rsidRDefault="00A55E68" w14:paraId="7B7860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E27FF9" w:rsidRDefault="00A55E68" w14:paraId="541E24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1 362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E27FF9" w:rsidRDefault="00A55E68" w14:paraId="23662E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1 369</w:t>
            </w:r>
          </w:p>
        </w:tc>
      </w:tr>
    </w:tbl>
    <w:p w:rsidRPr="00080035" w:rsidR="00A55E68" w:rsidP="00001566" w:rsidRDefault="00A55E68" w14:paraId="23F0A9E7" w14:textId="46A76B24">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C81E4B">
        <w:t>Avvikelser</w:t>
      </w:r>
      <w:r w:rsidRPr="00080035">
        <w:rPr>
          <w:rFonts w:ascii="Times New Roman" w:hAnsi="Times New Roman" w:eastAsia="Times New Roman" w:cs="Times New Roman"/>
          <w:bCs/>
          <w:color w:val="000000"/>
          <w:kern w:val="0"/>
          <w:szCs w:val="23"/>
          <w:lang w:eastAsia="sv-SE"/>
          <w14:numSpacing w14:val="default"/>
        </w:rPr>
        <w:t xml:space="preserve">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01566">
        <w:rPr>
          <w:rFonts w:ascii="Times New Roman" w:hAnsi="Times New Roman" w:eastAsia="Times New Roman" w:cs="Times New Roman"/>
          <w:bCs/>
          <w:color w:val="000000"/>
          <w:kern w:val="0"/>
          <w:szCs w:val="23"/>
          <w:lang w:eastAsia="sv-SE"/>
          <w14:numSpacing w14:val="default"/>
        </w:rPr>
        <w:t>regeringen</w:t>
      </w:r>
      <w:r w:rsidRPr="00080035">
        <w:rPr>
          <w:rFonts w:ascii="Times New Roman" w:hAnsi="Times New Roman" w:eastAsia="Times New Roman" w:cs="Times New Roman"/>
          <w:bCs/>
          <w:color w:val="000000"/>
          <w:kern w:val="0"/>
          <w:szCs w:val="23"/>
          <w:lang w:eastAsia="sv-SE"/>
          <w14:numSpacing w14:val="default"/>
        </w:rPr>
        <w:t xml:space="preserve"> för utgiftsområde 16 Utbildning och universitetsforskning</w:t>
      </w:r>
    </w:p>
    <w:p w:rsidRPr="00080035" w:rsidR="00A55E68" w:rsidP="009C0E54" w:rsidRDefault="00A55E68" w14:paraId="01FCD977"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Miljoner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3969"/>
        <w:gridCol w:w="1370"/>
        <w:gridCol w:w="1370"/>
        <w:gridCol w:w="1370"/>
      </w:tblGrid>
      <w:tr w:rsidRPr="00080035" w:rsidR="00A55E68" w:rsidTr="009C0E54" w14:paraId="0B9C73A5" w14:textId="77777777">
        <w:trPr>
          <w:tblHeader/>
        </w:trPr>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A55E68" w:rsidRDefault="00A55E68" w14:paraId="5C2F531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96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A55E68" w:rsidRDefault="00A55E68" w14:paraId="1E928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11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A55E68" w:rsidRDefault="00A55E68" w14:paraId="77301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9C0E54" w14:paraId="42F72EBD" w14:textId="77777777">
        <w:trPr>
          <w:tblHeader/>
        </w:trPr>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9C0E54" w:rsidRDefault="00A55E68" w14:paraId="0C0D28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69"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9C0E54" w:rsidRDefault="00A55E68" w14:paraId="6FDA92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9C0E54" w:rsidRDefault="00A55E68" w14:paraId="2F455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9C0E54" w:rsidRDefault="00A55E68" w14:paraId="127A59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9C0E54" w:rsidRDefault="00A55E68" w14:paraId="7AD11A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9C0E54" w14:paraId="75A97C92" w14:textId="77777777">
        <w:tc>
          <w:tcPr>
            <w:tcW w:w="8505" w:type="dxa"/>
            <w:gridSpan w:val="5"/>
            <w:shd w:val="clear" w:color="auto" w:fill="FFFFFF"/>
            <w:tcMar>
              <w:top w:w="68" w:type="dxa"/>
              <w:left w:w="28" w:type="dxa"/>
              <w:bottom w:w="0" w:type="dxa"/>
              <w:right w:w="28" w:type="dxa"/>
            </w:tcMar>
            <w:hideMark/>
          </w:tcPr>
          <w:p w:rsidRPr="00080035" w:rsidR="00A55E68" w:rsidP="009C0E54" w:rsidRDefault="00A55E68" w14:paraId="1FC8CE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16 Utbildning och universitetsforskning</w:t>
            </w:r>
          </w:p>
        </w:tc>
      </w:tr>
      <w:tr w:rsidRPr="00080035" w:rsidR="00A55E68" w:rsidTr="009C0E54" w14:paraId="7A18683C"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21CDC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3969" w:type="dxa"/>
            <w:shd w:val="clear" w:color="auto" w:fill="FFFFFF"/>
            <w:tcMar>
              <w:top w:w="68" w:type="dxa"/>
              <w:left w:w="28" w:type="dxa"/>
              <w:bottom w:w="0" w:type="dxa"/>
              <w:right w:w="28" w:type="dxa"/>
            </w:tcMar>
            <w:hideMark/>
          </w:tcPr>
          <w:p w:rsidRPr="00080035" w:rsidR="00A55E68" w:rsidP="009C0E54" w:rsidRDefault="00A55E68" w14:paraId="284252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skolverk</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359D0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7B0A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E2846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r>
      <w:tr w:rsidRPr="00080035" w:rsidR="00A55E68" w:rsidTr="009C0E54" w14:paraId="72A1EBF2"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563C1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3969" w:type="dxa"/>
            <w:shd w:val="clear" w:color="auto" w:fill="FFFFFF"/>
            <w:tcMar>
              <w:top w:w="68" w:type="dxa"/>
              <w:left w:w="28" w:type="dxa"/>
              <w:bottom w:w="0" w:type="dxa"/>
              <w:right w:w="28" w:type="dxa"/>
            </w:tcMar>
            <w:hideMark/>
          </w:tcPr>
          <w:p w:rsidRPr="00080035" w:rsidR="00A55E68" w:rsidP="009C0E54" w:rsidRDefault="00A55E68" w14:paraId="2F0BE7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skolinspektion</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6B12E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65F11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83BA1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9C0E54" w14:paraId="60FA4C92"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8E585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3969" w:type="dxa"/>
            <w:shd w:val="clear" w:color="auto" w:fill="FFFFFF"/>
            <w:tcMar>
              <w:top w:w="68" w:type="dxa"/>
              <w:left w:w="28" w:type="dxa"/>
              <w:bottom w:w="0" w:type="dxa"/>
              <w:right w:w="28" w:type="dxa"/>
            </w:tcMar>
            <w:hideMark/>
          </w:tcPr>
          <w:p w:rsidRPr="00080035" w:rsidR="00A55E68" w:rsidP="009C0E54" w:rsidRDefault="00A55E68" w14:paraId="2831BB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Specialpedagogiska skolmyndigheten</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6EE31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ADBF3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32B58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9C0E54" w14:paraId="746FEE18" w14:textId="77777777">
        <w:tc>
          <w:tcPr>
            <w:tcW w:w="426" w:type="dxa"/>
            <w:shd w:val="clear" w:color="auto" w:fill="FFFFFF"/>
            <w:tcMar>
              <w:top w:w="68" w:type="dxa"/>
              <w:left w:w="28" w:type="dxa"/>
              <w:bottom w:w="0" w:type="dxa"/>
              <w:right w:w="28" w:type="dxa"/>
            </w:tcMar>
            <w:hideMark/>
          </w:tcPr>
          <w:p w:rsidRPr="00080035" w:rsidR="00A55E68" w:rsidP="009C0E54" w:rsidRDefault="00A55E68" w14:paraId="7D585B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3969" w:type="dxa"/>
            <w:shd w:val="clear" w:color="auto" w:fill="FFFFFF"/>
            <w:tcMar>
              <w:top w:w="68" w:type="dxa"/>
              <w:left w:w="28" w:type="dxa"/>
              <w:bottom w:w="0" w:type="dxa"/>
              <w:right w:w="28" w:type="dxa"/>
            </w:tcMar>
            <w:hideMark/>
          </w:tcPr>
          <w:p w:rsidRPr="00080035" w:rsidR="00A55E68" w:rsidP="009C0E54" w:rsidRDefault="00A55E68" w14:paraId="41B63F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Sameskolstyrelsen</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7B4B2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A2241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F4711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46FF6419"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50E0C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c>
          <w:tcPr>
            <w:tcW w:w="3969" w:type="dxa"/>
            <w:shd w:val="clear" w:color="auto" w:fill="FFFFFF"/>
            <w:tcMar>
              <w:top w:w="68" w:type="dxa"/>
              <w:left w:w="28" w:type="dxa"/>
              <w:bottom w:w="0" w:type="dxa"/>
              <w:right w:w="28" w:type="dxa"/>
            </w:tcMar>
            <w:hideMark/>
          </w:tcPr>
          <w:p w:rsidRPr="00080035" w:rsidR="00A55E68" w:rsidP="009C0E54" w:rsidRDefault="00A55E68" w14:paraId="06F7CA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B127B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5 416</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F2B08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3 885</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0FD78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1 274</w:t>
            </w:r>
          </w:p>
        </w:tc>
      </w:tr>
      <w:tr w:rsidRPr="00080035" w:rsidR="00A55E68" w:rsidTr="009C0E54" w14:paraId="2FE255F8"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EAFE4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lastRenderedPageBreak/>
              <w:t>1:7</w:t>
            </w:r>
          </w:p>
        </w:tc>
        <w:tc>
          <w:tcPr>
            <w:tcW w:w="3969" w:type="dxa"/>
            <w:shd w:val="clear" w:color="auto" w:fill="FFFFFF"/>
            <w:tcMar>
              <w:top w:w="68" w:type="dxa"/>
              <w:left w:w="28" w:type="dxa"/>
              <w:bottom w:w="0" w:type="dxa"/>
              <w:right w:w="28" w:type="dxa"/>
            </w:tcMar>
            <w:hideMark/>
          </w:tcPr>
          <w:p w:rsidRPr="00080035" w:rsidR="00A55E68" w:rsidP="009C0E54" w:rsidRDefault="00A55E68" w14:paraId="4CDEF9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Maxtaxa i förskola, fritidshem och annan pedagogisk verksamhet, m.m.</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1257A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5D625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36976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−300</w:t>
            </w:r>
          </w:p>
        </w:tc>
      </w:tr>
      <w:tr w:rsidRPr="00080035" w:rsidR="00A55E68" w:rsidTr="009C0E54" w14:paraId="22A3D33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908DA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1:10</w:t>
            </w:r>
          </w:p>
        </w:tc>
        <w:tc>
          <w:tcPr>
            <w:tcW w:w="3969" w:type="dxa"/>
            <w:shd w:val="clear" w:color="auto" w:fill="FFFFFF"/>
            <w:tcMar>
              <w:top w:w="68" w:type="dxa"/>
              <w:left w:w="28" w:type="dxa"/>
              <w:bottom w:w="0" w:type="dxa"/>
              <w:right w:w="28" w:type="dxa"/>
            </w:tcMar>
            <w:hideMark/>
          </w:tcPr>
          <w:p w:rsidRPr="00080035" w:rsidR="00A55E68" w:rsidP="009C0E54" w:rsidRDefault="00A55E68" w14:paraId="03A589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08A2F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0444F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79A39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200</w:t>
            </w:r>
          </w:p>
        </w:tc>
      </w:tr>
      <w:tr w:rsidRPr="00080035" w:rsidR="00A55E68" w:rsidTr="009C0E54" w14:paraId="31DC8D0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1EA49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1:11</w:t>
            </w:r>
          </w:p>
        </w:tc>
        <w:tc>
          <w:tcPr>
            <w:tcW w:w="3969" w:type="dxa"/>
            <w:shd w:val="clear" w:color="auto" w:fill="FFFFFF"/>
            <w:tcMar>
              <w:top w:w="68" w:type="dxa"/>
              <w:left w:w="28" w:type="dxa"/>
              <w:bottom w:w="0" w:type="dxa"/>
              <w:right w:w="28" w:type="dxa"/>
            </w:tcMar>
            <w:hideMark/>
          </w:tcPr>
          <w:p w:rsidRPr="00080035" w:rsidR="00A55E68" w:rsidP="009C0E54" w:rsidRDefault="00A55E68" w14:paraId="1414BA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Skolforskningsinstitutet</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A3E12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A66CF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52E72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77AE6DF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751A9B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1:13</w:t>
            </w:r>
          </w:p>
        </w:tc>
        <w:tc>
          <w:tcPr>
            <w:tcW w:w="3969" w:type="dxa"/>
            <w:shd w:val="clear" w:color="auto" w:fill="FFFFFF"/>
            <w:tcMar>
              <w:top w:w="68" w:type="dxa"/>
              <w:left w:w="28" w:type="dxa"/>
              <w:bottom w:w="0" w:type="dxa"/>
              <w:right w:w="28" w:type="dxa"/>
            </w:tcMar>
            <w:hideMark/>
          </w:tcPr>
          <w:p w:rsidRPr="00080035" w:rsidR="00A55E68" w:rsidP="009C0E54" w:rsidRDefault="00A55E68" w14:paraId="18BB68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Bidrag till lärarlöner</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8AB0F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58E22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8CBA6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500</w:t>
            </w:r>
          </w:p>
        </w:tc>
      </w:tr>
      <w:tr w:rsidRPr="00080035" w:rsidR="00A55E68" w:rsidTr="009C0E54" w14:paraId="055D33CB" w14:textId="77777777">
        <w:tc>
          <w:tcPr>
            <w:tcW w:w="426" w:type="dxa"/>
            <w:shd w:val="clear" w:color="auto" w:fill="FFFFFF"/>
            <w:tcMar>
              <w:top w:w="68" w:type="dxa"/>
              <w:left w:w="28" w:type="dxa"/>
              <w:bottom w:w="0" w:type="dxa"/>
              <w:right w:w="28" w:type="dxa"/>
            </w:tcMar>
            <w:hideMark/>
          </w:tcPr>
          <w:p w:rsidRPr="00080035" w:rsidR="00A55E68" w:rsidP="009C0E54" w:rsidRDefault="00A55E68" w14:paraId="79BD2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1:14</w:t>
            </w:r>
          </w:p>
        </w:tc>
        <w:tc>
          <w:tcPr>
            <w:tcW w:w="3969" w:type="dxa"/>
            <w:shd w:val="clear" w:color="auto" w:fill="FFFFFF"/>
            <w:tcMar>
              <w:top w:w="68" w:type="dxa"/>
              <w:left w:w="28" w:type="dxa"/>
              <w:bottom w:w="0" w:type="dxa"/>
              <w:right w:w="28" w:type="dxa"/>
            </w:tcMar>
            <w:hideMark/>
          </w:tcPr>
          <w:p w:rsidRPr="00080035" w:rsidR="00A55E68" w:rsidP="009C0E54" w:rsidRDefault="00A55E68" w14:paraId="68B618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Särskilda insatser inom skolområdet</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CCFD2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BB991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917E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60</w:t>
            </w:r>
          </w:p>
        </w:tc>
      </w:tr>
      <w:tr w:rsidRPr="00080035" w:rsidR="00A55E68" w:rsidTr="009C0E54" w14:paraId="7C0F5753"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398B4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1:17</w:t>
            </w:r>
          </w:p>
        </w:tc>
        <w:tc>
          <w:tcPr>
            <w:tcW w:w="3969" w:type="dxa"/>
            <w:shd w:val="clear" w:color="auto" w:fill="FFFFFF"/>
            <w:tcMar>
              <w:top w:w="68" w:type="dxa"/>
              <w:left w:w="28" w:type="dxa"/>
              <w:bottom w:w="0" w:type="dxa"/>
              <w:right w:w="28" w:type="dxa"/>
            </w:tcMar>
            <w:hideMark/>
          </w:tcPr>
          <w:p w:rsidRPr="00080035" w:rsidR="00A55E68" w:rsidP="009C0E54" w:rsidRDefault="00A55E68" w14:paraId="746111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Statligt stöd till vuxenutbildning</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AD737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D6D6A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99CB6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w:t>
            </w:r>
          </w:p>
        </w:tc>
      </w:tr>
      <w:tr w:rsidRPr="00080035" w:rsidR="00A55E68" w:rsidTr="009C0E54" w14:paraId="3AB36B41" w14:textId="77777777">
        <w:tc>
          <w:tcPr>
            <w:tcW w:w="426" w:type="dxa"/>
            <w:shd w:val="clear" w:color="auto" w:fill="FFFFFF"/>
            <w:tcMar>
              <w:top w:w="68" w:type="dxa"/>
              <w:left w:w="28" w:type="dxa"/>
              <w:bottom w:w="0" w:type="dxa"/>
              <w:right w:w="28" w:type="dxa"/>
            </w:tcMar>
            <w:hideMark/>
          </w:tcPr>
          <w:p w:rsidRPr="00080035" w:rsidR="00A55E68" w:rsidP="009C0E54" w:rsidRDefault="00A55E68" w14:paraId="739602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1:18</w:t>
            </w:r>
          </w:p>
        </w:tc>
        <w:tc>
          <w:tcPr>
            <w:tcW w:w="3969" w:type="dxa"/>
            <w:shd w:val="clear" w:color="auto" w:fill="FFFFFF"/>
            <w:tcMar>
              <w:top w:w="68" w:type="dxa"/>
              <w:left w:w="28" w:type="dxa"/>
              <w:bottom w:w="0" w:type="dxa"/>
              <w:right w:w="28" w:type="dxa"/>
            </w:tcMar>
            <w:hideMark/>
          </w:tcPr>
          <w:p w:rsidRPr="00080035" w:rsidR="00A55E68" w:rsidP="009C0E54" w:rsidRDefault="00A55E68" w14:paraId="5CE2A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yrkeshögskolan</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DA859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E795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01E6F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413AB173"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02672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1:19</w:t>
            </w:r>
          </w:p>
        </w:tc>
        <w:tc>
          <w:tcPr>
            <w:tcW w:w="3969" w:type="dxa"/>
            <w:shd w:val="clear" w:color="auto" w:fill="FFFFFF"/>
            <w:tcMar>
              <w:top w:w="68" w:type="dxa"/>
              <w:left w:w="28" w:type="dxa"/>
              <w:bottom w:w="0" w:type="dxa"/>
              <w:right w:w="28" w:type="dxa"/>
            </w:tcMar>
            <w:hideMark/>
          </w:tcPr>
          <w:p w:rsidRPr="00080035" w:rsidR="00A55E68" w:rsidP="009C0E54" w:rsidRDefault="00A55E68" w14:paraId="2DFFD8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B2CDB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2FB4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BF641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320</w:t>
            </w:r>
          </w:p>
        </w:tc>
      </w:tr>
      <w:tr w:rsidRPr="00080035" w:rsidR="00A55E68" w:rsidTr="009C0E54" w14:paraId="4658A6FC"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3B651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3969" w:type="dxa"/>
            <w:shd w:val="clear" w:color="auto" w:fill="FFFFFF"/>
            <w:tcMar>
              <w:top w:w="68" w:type="dxa"/>
              <w:left w:w="28" w:type="dxa"/>
              <w:bottom w:w="0" w:type="dxa"/>
              <w:right w:w="28" w:type="dxa"/>
            </w:tcMar>
            <w:hideMark/>
          </w:tcPr>
          <w:p w:rsidRPr="00080035" w:rsidR="00A55E68" w:rsidP="009C0E54" w:rsidRDefault="00A55E68" w14:paraId="045737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Universitetskanslersämbetet</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0E8AA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8D9E9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AE536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19DBC265" w14:textId="77777777">
        <w:tc>
          <w:tcPr>
            <w:tcW w:w="426" w:type="dxa"/>
            <w:shd w:val="clear" w:color="auto" w:fill="FFFFFF"/>
            <w:tcMar>
              <w:top w:w="68" w:type="dxa"/>
              <w:left w:w="28" w:type="dxa"/>
              <w:bottom w:w="0" w:type="dxa"/>
              <w:right w:w="28" w:type="dxa"/>
            </w:tcMar>
            <w:hideMark/>
          </w:tcPr>
          <w:p w:rsidRPr="00080035" w:rsidR="00A55E68" w:rsidP="009C0E54" w:rsidRDefault="00A55E68" w14:paraId="520AE5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w:t>
            </w:r>
          </w:p>
        </w:tc>
        <w:tc>
          <w:tcPr>
            <w:tcW w:w="3969" w:type="dxa"/>
            <w:shd w:val="clear" w:color="auto" w:fill="FFFFFF"/>
            <w:tcMar>
              <w:top w:w="68" w:type="dxa"/>
              <w:left w:w="28" w:type="dxa"/>
              <w:bottom w:w="0" w:type="dxa"/>
              <w:right w:w="28" w:type="dxa"/>
            </w:tcMar>
            <w:hideMark/>
          </w:tcPr>
          <w:p w:rsidRPr="00080035" w:rsidR="00A55E68" w:rsidP="009C0E54" w:rsidRDefault="00A55E68" w14:paraId="07260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Universitets- och högskolerådet</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A3EA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16B9D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896BC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w:t>
            </w:r>
          </w:p>
        </w:tc>
      </w:tr>
      <w:tr w:rsidRPr="00080035" w:rsidR="00A55E68" w:rsidTr="009C0E54" w14:paraId="7A5622D0"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EBD69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w:t>
            </w:r>
          </w:p>
        </w:tc>
        <w:tc>
          <w:tcPr>
            <w:tcW w:w="3969" w:type="dxa"/>
            <w:shd w:val="clear" w:color="auto" w:fill="FFFFFF"/>
            <w:tcMar>
              <w:top w:w="68" w:type="dxa"/>
              <w:left w:w="28" w:type="dxa"/>
              <w:bottom w:w="0" w:type="dxa"/>
              <w:right w:w="28" w:type="dxa"/>
            </w:tcMar>
            <w:hideMark/>
          </w:tcPr>
          <w:p w:rsidRPr="00080035" w:rsidR="00A55E68" w:rsidP="009C0E54" w:rsidRDefault="00A55E68" w14:paraId="639067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5CEB4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5E589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1E3C7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r>
      <w:tr w:rsidRPr="00080035" w:rsidR="00A55E68" w:rsidTr="009C0E54" w14:paraId="1F4EE471" w14:textId="77777777">
        <w:tc>
          <w:tcPr>
            <w:tcW w:w="426" w:type="dxa"/>
            <w:shd w:val="clear" w:color="auto" w:fill="FFFFFF"/>
            <w:tcMar>
              <w:top w:w="68" w:type="dxa"/>
              <w:left w:w="28" w:type="dxa"/>
              <w:bottom w:w="0" w:type="dxa"/>
              <w:right w:w="28" w:type="dxa"/>
            </w:tcMar>
            <w:hideMark/>
          </w:tcPr>
          <w:p w:rsidRPr="00080035" w:rsidR="00A55E68" w:rsidP="009C0E54" w:rsidRDefault="00A55E68" w14:paraId="558281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w:t>
            </w:r>
          </w:p>
        </w:tc>
        <w:tc>
          <w:tcPr>
            <w:tcW w:w="3969" w:type="dxa"/>
            <w:shd w:val="clear" w:color="auto" w:fill="FFFFFF"/>
            <w:tcMar>
              <w:top w:w="68" w:type="dxa"/>
              <w:left w:w="28" w:type="dxa"/>
              <w:bottom w:w="0" w:type="dxa"/>
              <w:right w:w="28" w:type="dxa"/>
            </w:tcMar>
            <w:hideMark/>
          </w:tcPr>
          <w:p w:rsidRPr="00080035" w:rsidR="00A55E68" w:rsidP="009C0E54" w:rsidRDefault="00A55E68" w14:paraId="0AA609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ECF56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32A96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3CF35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r>
      <w:tr w:rsidRPr="00080035" w:rsidR="00A55E68" w:rsidTr="009C0E54" w14:paraId="6076BEA6" w14:textId="77777777">
        <w:tc>
          <w:tcPr>
            <w:tcW w:w="426" w:type="dxa"/>
            <w:shd w:val="clear" w:color="auto" w:fill="FFFFFF"/>
            <w:tcMar>
              <w:top w:w="68" w:type="dxa"/>
              <w:left w:w="28" w:type="dxa"/>
              <w:bottom w:w="0" w:type="dxa"/>
              <w:right w:w="28" w:type="dxa"/>
            </w:tcMar>
            <w:hideMark/>
          </w:tcPr>
          <w:p w:rsidRPr="00080035" w:rsidR="00A55E68" w:rsidP="009C0E54" w:rsidRDefault="00A55E68" w14:paraId="309E92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3969" w:type="dxa"/>
            <w:shd w:val="clear" w:color="auto" w:fill="FFFFFF"/>
            <w:tcMar>
              <w:top w:w="68" w:type="dxa"/>
              <w:left w:w="28" w:type="dxa"/>
              <w:bottom w:w="0" w:type="dxa"/>
              <w:right w:w="28" w:type="dxa"/>
            </w:tcMar>
            <w:hideMark/>
          </w:tcPr>
          <w:p w:rsidRPr="00080035" w:rsidR="00A55E68" w:rsidP="009C0E54" w:rsidRDefault="00A55E68" w14:paraId="4E54DB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86C15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58AFE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05824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w:t>
            </w:r>
          </w:p>
        </w:tc>
      </w:tr>
      <w:tr w:rsidRPr="00080035" w:rsidR="00A55E68" w:rsidTr="009C0E54" w14:paraId="3746DD4D"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67CC4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w:t>
            </w:r>
          </w:p>
        </w:tc>
        <w:tc>
          <w:tcPr>
            <w:tcW w:w="3969" w:type="dxa"/>
            <w:shd w:val="clear" w:color="auto" w:fill="FFFFFF"/>
            <w:tcMar>
              <w:top w:w="68" w:type="dxa"/>
              <w:left w:w="28" w:type="dxa"/>
              <w:bottom w:w="0" w:type="dxa"/>
              <w:right w:w="28" w:type="dxa"/>
            </w:tcMar>
            <w:hideMark/>
          </w:tcPr>
          <w:p w:rsidRPr="00080035" w:rsidR="00A55E68" w:rsidP="009C0E54" w:rsidRDefault="00A55E68" w14:paraId="3B7C76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0D1A7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6057F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BE8A6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w:t>
            </w:r>
          </w:p>
        </w:tc>
      </w:tr>
      <w:tr w:rsidRPr="00080035" w:rsidR="00A55E68" w:rsidTr="009C0E54" w14:paraId="375C1D8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34A4A4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2:7</w:t>
            </w:r>
          </w:p>
        </w:tc>
        <w:tc>
          <w:tcPr>
            <w:tcW w:w="3969" w:type="dxa"/>
            <w:shd w:val="clear" w:color="auto" w:fill="FFFFFF"/>
            <w:tcMar>
              <w:top w:w="68" w:type="dxa"/>
              <w:left w:w="28" w:type="dxa"/>
              <w:bottom w:w="0" w:type="dxa"/>
              <w:right w:w="28" w:type="dxa"/>
            </w:tcMar>
            <w:hideMark/>
          </w:tcPr>
          <w:p w:rsidRPr="00080035" w:rsidR="00A55E68" w:rsidP="009C0E54" w:rsidRDefault="00A55E68" w14:paraId="2B3628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7B766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1F673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6CAA6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w:t>
            </w:r>
          </w:p>
        </w:tc>
      </w:tr>
      <w:tr w:rsidRPr="00080035" w:rsidR="00A55E68" w:rsidTr="009C0E54" w14:paraId="20AAD34C"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3E516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2:8</w:t>
            </w:r>
          </w:p>
        </w:tc>
        <w:tc>
          <w:tcPr>
            <w:tcW w:w="3969" w:type="dxa"/>
            <w:shd w:val="clear" w:color="auto" w:fill="FFFFFF"/>
            <w:tcMar>
              <w:top w:w="68" w:type="dxa"/>
              <w:left w:w="28" w:type="dxa"/>
              <w:bottom w:w="0" w:type="dxa"/>
              <w:right w:w="28" w:type="dxa"/>
            </w:tcMar>
            <w:hideMark/>
          </w:tcPr>
          <w:p w:rsidRPr="00080035" w:rsidR="00A55E68" w:rsidP="009C0E54" w:rsidRDefault="00A55E68" w14:paraId="669C82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D45EC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E9DC2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53FEE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r>
      <w:tr w:rsidRPr="00080035" w:rsidR="00A55E68" w:rsidTr="009C0E54" w14:paraId="73B38EB5" w14:textId="77777777">
        <w:tc>
          <w:tcPr>
            <w:tcW w:w="426" w:type="dxa"/>
            <w:shd w:val="clear" w:color="auto" w:fill="FFFFFF"/>
            <w:tcMar>
              <w:top w:w="68" w:type="dxa"/>
              <w:left w:w="28" w:type="dxa"/>
              <w:bottom w:w="0" w:type="dxa"/>
              <w:right w:w="28" w:type="dxa"/>
            </w:tcMar>
            <w:hideMark/>
          </w:tcPr>
          <w:p w:rsidRPr="00080035" w:rsidR="00A55E68" w:rsidP="009C0E54" w:rsidRDefault="00A55E68" w14:paraId="5478BC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2:9</w:t>
            </w:r>
          </w:p>
        </w:tc>
        <w:tc>
          <w:tcPr>
            <w:tcW w:w="3969" w:type="dxa"/>
            <w:shd w:val="clear" w:color="auto" w:fill="FFFFFF"/>
            <w:tcMar>
              <w:top w:w="68" w:type="dxa"/>
              <w:left w:w="28" w:type="dxa"/>
              <w:bottom w:w="0" w:type="dxa"/>
              <w:right w:w="28" w:type="dxa"/>
            </w:tcMar>
            <w:hideMark/>
          </w:tcPr>
          <w:p w:rsidRPr="00080035" w:rsidR="00A55E68" w:rsidP="009C0E54" w:rsidRDefault="00A55E68" w14:paraId="36D946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881B2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2B84C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36D50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r>
      <w:tr w:rsidRPr="00080035" w:rsidR="00A55E68" w:rsidTr="009C0E54" w14:paraId="7CD15D98"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A76B4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2:10</w:t>
            </w:r>
          </w:p>
        </w:tc>
        <w:tc>
          <w:tcPr>
            <w:tcW w:w="3969" w:type="dxa"/>
            <w:shd w:val="clear" w:color="auto" w:fill="FFFFFF"/>
            <w:tcMar>
              <w:top w:w="68" w:type="dxa"/>
              <w:left w:w="28" w:type="dxa"/>
              <w:bottom w:w="0" w:type="dxa"/>
              <w:right w:w="28" w:type="dxa"/>
            </w:tcMar>
            <w:hideMark/>
          </w:tcPr>
          <w:p w:rsidRPr="00080035" w:rsidR="00A55E68" w:rsidP="009C0E54" w:rsidRDefault="00A55E68" w14:paraId="46F8AC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CF06F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EEB3D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1A472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r>
      <w:tr w:rsidRPr="00080035" w:rsidR="00A55E68" w:rsidTr="009C0E54" w14:paraId="71EEE478"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7009A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2:11</w:t>
            </w:r>
          </w:p>
        </w:tc>
        <w:tc>
          <w:tcPr>
            <w:tcW w:w="3969" w:type="dxa"/>
            <w:shd w:val="clear" w:color="auto" w:fill="FFFFFF"/>
            <w:tcMar>
              <w:top w:w="68" w:type="dxa"/>
              <w:left w:w="28" w:type="dxa"/>
              <w:bottom w:w="0" w:type="dxa"/>
              <w:right w:w="28" w:type="dxa"/>
            </w:tcMar>
            <w:hideMark/>
          </w:tcPr>
          <w:p w:rsidRPr="00080035" w:rsidR="00A55E68" w:rsidP="009C0E54" w:rsidRDefault="00A55E68" w14:paraId="3D29E0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A879D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FA24C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04C80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r>
      <w:tr w:rsidRPr="00080035" w:rsidR="00A55E68" w:rsidTr="009C0E54" w14:paraId="49F56E5E" w14:textId="77777777">
        <w:tc>
          <w:tcPr>
            <w:tcW w:w="426" w:type="dxa"/>
            <w:shd w:val="clear" w:color="auto" w:fill="FFFFFF"/>
            <w:tcMar>
              <w:top w:w="68" w:type="dxa"/>
              <w:left w:w="28" w:type="dxa"/>
              <w:bottom w:w="0" w:type="dxa"/>
              <w:right w:w="28" w:type="dxa"/>
            </w:tcMar>
            <w:hideMark/>
          </w:tcPr>
          <w:p w:rsidRPr="00080035" w:rsidR="00A55E68" w:rsidP="009C0E54" w:rsidRDefault="00A55E68" w14:paraId="74BFBC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2:12</w:t>
            </w:r>
          </w:p>
        </w:tc>
        <w:tc>
          <w:tcPr>
            <w:tcW w:w="3969" w:type="dxa"/>
            <w:shd w:val="clear" w:color="auto" w:fill="FFFFFF"/>
            <w:tcMar>
              <w:top w:w="68" w:type="dxa"/>
              <w:left w:w="28" w:type="dxa"/>
              <w:bottom w:w="0" w:type="dxa"/>
              <w:right w:w="28" w:type="dxa"/>
            </w:tcMar>
            <w:hideMark/>
          </w:tcPr>
          <w:p w:rsidRPr="00080035" w:rsidR="00A55E68" w:rsidP="009C0E54" w:rsidRDefault="00A55E68" w14:paraId="7ABC57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67B69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78C1B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4F51A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w:t>
            </w:r>
          </w:p>
        </w:tc>
      </w:tr>
      <w:tr w:rsidRPr="00080035" w:rsidR="00A55E68" w:rsidTr="009C0E54" w14:paraId="262206DB"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797D9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2:13</w:t>
            </w:r>
          </w:p>
        </w:tc>
        <w:tc>
          <w:tcPr>
            <w:tcW w:w="3969" w:type="dxa"/>
            <w:shd w:val="clear" w:color="auto" w:fill="FFFFFF"/>
            <w:tcMar>
              <w:top w:w="68" w:type="dxa"/>
              <w:left w:w="28" w:type="dxa"/>
              <w:bottom w:w="0" w:type="dxa"/>
              <w:right w:w="28" w:type="dxa"/>
            </w:tcMar>
            <w:hideMark/>
          </w:tcPr>
          <w:p w:rsidRPr="00080035" w:rsidR="00A55E68" w:rsidP="009C0E54" w:rsidRDefault="00A55E68" w14:paraId="477EE2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9B7D5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C910F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4135E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r>
      <w:tr w:rsidRPr="00080035" w:rsidR="00A55E68" w:rsidTr="009C0E54" w14:paraId="6A587B45"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26DB4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2:14</w:t>
            </w:r>
          </w:p>
        </w:tc>
        <w:tc>
          <w:tcPr>
            <w:tcW w:w="3969" w:type="dxa"/>
            <w:shd w:val="clear" w:color="auto" w:fill="FFFFFF"/>
            <w:tcMar>
              <w:top w:w="68" w:type="dxa"/>
              <w:left w:w="28" w:type="dxa"/>
              <w:bottom w:w="0" w:type="dxa"/>
              <w:right w:w="28" w:type="dxa"/>
            </w:tcMar>
            <w:hideMark/>
          </w:tcPr>
          <w:p w:rsidRPr="00080035" w:rsidR="00A55E68" w:rsidP="009C0E54" w:rsidRDefault="00A55E68" w14:paraId="45A82F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04162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760DD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A0C06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w:t>
            </w:r>
          </w:p>
        </w:tc>
      </w:tr>
      <w:tr w:rsidRPr="00080035" w:rsidR="00A55E68" w:rsidTr="009C0E54" w14:paraId="3BAAB3C6" w14:textId="77777777">
        <w:tc>
          <w:tcPr>
            <w:tcW w:w="426" w:type="dxa"/>
            <w:shd w:val="clear" w:color="auto" w:fill="FFFFFF"/>
            <w:tcMar>
              <w:top w:w="68" w:type="dxa"/>
              <w:left w:w="28" w:type="dxa"/>
              <w:bottom w:w="0" w:type="dxa"/>
              <w:right w:w="28" w:type="dxa"/>
            </w:tcMar>
            <w:hideMark/>
          </w:tcPr>
          <w:p w:rsidRPr="00080035" w:rsidR="00A55E68" w:rsidP="009C0E54" w:rsidRDefault="00A55E68" w14:paraId="5F7E04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2:15</w:t>
            </w:r>
          </w:p>
        </w:tc>
        <w:tc>
          <w:tcPr>
            <w:tcW w:w="3969" w:type="dxa"/>
            <w:shd w:val="clear" w:color="auto" w:fill="FFFFFF"/>
            <w:tcMar>
              <w:top w:w="68" w:type="dxa"/>
              <w:left w:w="28" w:type="dxa"/>
              <w:bottom w:w="0" w:type="dxa"/>
              <w:right w:w="28" w:type="dxa"/>
            </w:tcMar>
            <w:hideMark/>
          </w:tcPr>
          <w:p w:rsidRPr="00080035" w:rsidR="00A55E68" w:rsidP="009C0E54" w:rsidRDefault="00A55E68" w14:paraId="008CB9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1A98E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0BE4F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FED3F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r>
      <w:tr w:rsidRPr="00080035" w:rsidR="00A55E68" w:rsidTr="009C0E54" w14:paraId="40A890EA"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EBF80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2:16</w:t>
            </w:r>
          </w:p>
        </w:tc>
        <w:tc>
          <w:tcPr>
            <w:tcW w:w="3969" w:type="dxa"/>
            <w:shd w:val="clear" w:color="auto" w:fill="FFFFFF"/>
            <w:tcMar>
              <w:top w:w="68" w:type="dxa"/>
              <w:left w:w="28" w:type="dxa"/>
              <w:bottom w:w="0" w:type="dxa"/>
              <w:right w:w="28" w:type="dxa"/>
            </w:tcMar>
            <w:hideMark/>
          </w:tcPr>
          <w:p w:rsidRPr="00080035" w:rsidR="00A55E68" w:rsidP="009C0E54" w:rsidRDefault="00A55E68" w14:paraId="33AB08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379DA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4C7E1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32DD7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r>
      <w:tr w:rsidRPr="00080035" w:rsidR="00A55E68" w:rsidTr="009C0E54" w14:paraId="571E4028"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DCC3D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2:17</w:t>
            </w:r>
          </w:p>
        </w:tc>
        <w:tc>
          <w:tcPr>
            <w:tcW w:w="3969" w:type="dxa"/>
            <w:shd w:val="clear" w:color="auto" w:fill="FFFFFF"/>
            <w:tcMar>
              <w:top w:w="68" w:type="dxa"/>
              <w:left w:w="28" w:type="dxa"/>
              <w:bottom w:w="0" w:type="dxa"/>
              <w:right w:w="28" w:type="dxa"/>
            </w:tcMar>
            <w:hideMark/>
          </w:tcPr>
          <w:p w:rsidRPr="00080035" w:rsidR="00A55E68" w:rsidP="009C0E54" w:rsidRDefault="00A55E68" w14:paraId="3F6D6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28881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9EB71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87F4F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r>
      <w:tr w:rsidRPr="00080035" w:rsidR="00A55E68" w:rsidTr="009C0E54" w14:paraId="16309468" w14:textId="77777777">
        <w:tc>
          <w:tcPr>
            <w:tcW w:w="426" w:type="dxa"/>
            <w:shd w:val="clear" w:color="auto" w:fill="FFFFFF"/>
            <w:tcMar>
              <w:top w:w="68" w:type="dxa"/>
              <w:left w:w="28" w:type="dxa"/>
              <w:bottom w:w="0" w:type="dxa"/>
              <w:right w:w="28" w:type="dxa"/>
            </w:tcMar>
            <w:hideMark/>
          </w:tcPr>
          <w:p w:rsidRPr="00080035" w:rsidR="00A55E68" w:rsidP="009C0E54" w:rsidRDefault="00A55E68" w14:paraId="3E901D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2:18</w:t>
            </w:r>
          </w:p>
        </w:tc>
        <w:tc>
          <w:tcPr>
            <w:tcW w:w="3969" w:type="dxa"/>
            <w:shd w:val="clear" w:color="auto" w:fill="FFFFFF"/>
            <w:tcMar>
              <w:top w:w="68" w:type="dxa"/>
              <w:left w:w="28" w:type="dxa"/>
              <w:bottom w:w="0" w:type="dxa"/>
              <w:right w:w="28" w:type="dxa"/>
            </w:tcMar>
            <w:hideMark/>
          </w:tcPr>
          <w:p w:rsidRPr="00080035" w:rsidR="00A55E68" w:rsidP="009C0E54" w:rsidRDefault="00A55E68" w14:paraId="39CCFD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817C6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332DB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12151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r>
      <w:tr w:rsidRPr="00080035" w:rsidR="00A55E68" w:rsidTr="009C0E54" w14:paraId="6B3B324A"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0BA24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2:19</w:t>
            </w:r>
          </w:p>
        </w:tc>
        <w:tc>
          <w:tcPr>
            <w:tcW w:w="3969" w:type="dxa"/>
            <w:shd w:val="clear" w:color="auto" w:fill="FFFFFF"/>
            <w:tcMar>
              <w:top w:w="68" w:type="dxa"/>
              <w:left w:w="28" w:type="dxa"/>
              <w:bottom w:w="0" w:type="dxa"/>
              <w:right w:w="28" w:type="dxa"/>
            </w:tcMar>
            <w:hideMark/>
          </w:tcPr>
          <w:p w:rsidRPr="00080035" w:rsidR="00A55E68" w:rsidP="009C0E54" w:rsidRDefault="00A55E68" w14:paraId="6010C6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EA816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1618C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651CD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9C0E54" w14:paraId="6D9E30FA" w14:textId="77777777">
        <w:tc>
          <w:tcPr>
            <w:tcW w:w="426" w:type="dxa"/>
            <w:shd w:val="clear" w:color="auto" w:fill="FFFFFF"/>
            <w:tcMar>
              <w:top w:w="68" w:type="dxa"/>
              <w:left w:w="28" w:type="dxa"/>
              <w:bottom w:w="0" w:type="dxa"/>
              <w:right w:w="28" w:type="dxa"/>
            </w:tcMar>
            <w:hideMark/>
          </w:tcPr>
          <w:p w:rsidRPr="00080035" w:rsidR="00A55E68" w:rsidP="009C0E54" w:rsidRDefault="00A55E68" w14:paraId="590523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2:20</w:t>
            </w:r>
          </w:p>
        </w:tc>
        <w:tc>
          <w:tcPr>
            <w:tcW w:w="3969" w:type="dxa"/>
            <w:shd w:val="clear" w:color="auto" w:fill="FFFFFF"/>
            <w:tcMar>
              <w:top w:w="68" w:type="dxa"/>
              <w:left w:w="28" w:type="dxa"/>
              <w:bottom w:w="0" w:type="dxa"/>
              <w:right w:w="28" w:type="dxa"/>
            </w:tcMar>
            <w:hideMark/>
          </w:tcPr>
          <w:p w:rsidRPr="00080035" w:rsidR="00A55E68" w:rsidP="009C0E54" w:rsidRDefault="00A55E68" w14:paraId="3526AE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7F624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8E46A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DCBC7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9C0E54" w14:paraId="3907EA4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8C9C8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2:21</w:t>
            </w:r>
          </w:p>
        </w:tc>
        <w:tc>
          <w:tcPr>
            <w:tcW w:w="3969" w:type="dxa"/>
            <w:shd w:val="clear" w:color="auto" w:fill="FFFFFF"/>
            <w:tcMar>
              <w:top w:w="68" w:type="dxa"/>
              <w:left w:w="28" w:type="dxa"/>
              <w:bottom w:w="0" w:type="dxa"/>
              <w:right w:w="28" w:type="dxa"/>
            </w:tcMar>
            <w:hideMark/>
          </w:tcPr>
          <w:p w:rsidRPr="00080035" w:rsidR="00A55E68" w:rsidP="009C0E54" w:rsidRDefault="00A55E68" w14:paraId="202A36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E8BAC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F6B2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DAA4A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9C0E54" w14:paraId="26BD69AC" w14:textId="77777777">
        <w:tc>
          <w:tcPr>
            <w:tcW w:w="426" w:type="dxa"/>
            <w:shd w:val="clear" w:color="auto" w:fill="FFFFFF"/>
            <w:tcMar>
              <w:top w:w="68" w:type="dxa"/>
              <w:left w:w="28" w:type="dxa"/>
              <w:bottom w:w="0" w:type="dxa"/>
              <w:right w:w="28" w:type="dxa"/>
            </w:tcMar>
            <w:hideMark/>
          </w:tcPr>
          <w:p w:rsidRPr="00080035" w:rsidR="00A55E68" w:rsidP="009C0E54" w:rsidRDefault="00A55E68" w14:paraId="7FB2F9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lastRenderedPageBreak/>
              <w:t>2:22</w:t>
            </w:r>
          </w:p>
        </w:tc>
        <w:tc>
          <w:tcPr>
            <w:tcW w:w="3969" w:type="dxa"/>
            <w:shd w:val="clear" w:color="auto" w:fill="FFFFFF"/>
            <w:tcMar>
              <w:top w:w="68" w:type="dxa"/>
              <w:left w:w="28" w:type="dxa"/>
              <w:bottom w:w="0" w:type="dxa"/>
              <w:right w:w="28" w:type="dxa"/>
            </w:tcMar>
            <w:hideMark/>
          </w:tcPr>
          <w:p w:rsidRPr="00080035" w:rsidR="00A55E68" w:rsidP="009C0E54" w:rsidRDefault="00A55E68" w14:paraId="1020A2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F10C8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1F0DE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0A64B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9C0E54" w14:paraId="05C3D172"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B8BB9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2:23</w:t>
            </w:r>
          </w:p>
        </w:tc>
        <w:tc>
          <w:tcPr>
            <w:tcW w:w="3969" w:type="dxa"/>
            <w:shd w:val="clear" w:color="auto" w:fill="FFFFFF"/>
            <w:tcMar>
              <w:top w:w="68" w:type="dxa"/>
              <w:left w:w="28" w:type="dxa"/>
              <w:bottom w:w="0" w:type="dxa"/>
              <w:right w:w="28" w:type="dxa"/>
            </w:tcMar>
            <w:hideMark/>
          </w:tcPr>
          <w:p w:rsidRPr="00080035" w:rsidR="00A55E68" w:rsidP="009C0E54" w:rsidRDefault="00A55E68" w14:paraId="4A5D67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C453B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6F90E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BB18E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w:t>
            </w:r>
          </w:p>
        </w:tc>
      </w:tr>
      <w:tr w:rsidRPr="00080035" w:rsidR="00A55E68" w:rsidTr="009C0E54" w14:paraId="3CAFC3DA"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446A5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2:24</w:t>
            </w:r>
          </w:p>
        </w:tc>
        <w:tc>
          <w:tcPr>
            <w:tcW w:w="3969" w:type="dxa"/>
            <w:shd w:val="clear" w:color="auto" w:fill="FFFFFF"/>
            <w:tcMar>
              <w:top w:w="68" w:type="dxa"/>
              <w:left w:w="28" w:type="dxa"/>
              <w:bottom w:w="0" w:type="dxa"/>
              <w:right w:w="28" w:type="dxa"/>
            </w:tcMar>
            <w:hideMark/>
          </w:tcPr>
          <w:p w:rsidRPr="00080035" w:rsidR="00A55E68" w:rsidP="009C0E54" w:rsidRDefault="00A55E68" w14:paraId="653E9A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DAEDD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8675C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042C5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9C0E54" w14:paraId="7A38C4DE" w14:textId="77777777">
        <w:tc>
          <w:tcPr>
            <w:tcW w:w="426" w:type="dxa"/>
            <w:shd w:val="clear" w:color="auto" w:fill="FFFFFF"/>
            <w:tcMar>
              <w:top w:w="68" w:type="dxa"/>
              <w:left w:w="28" w:type="dxa"/>
              <w:bottom w:w="0" w:type="dxa"/>
              <w:right w:w="28" w:type="dxa"/>
            </w:tcMar>
            <w:hideMark/>
          </w:tcPr>
          <w:p w:rsidRPr="00080035" w:rsidR="00A55E68" w:rsidP="009C0E54" w:rsidRDefault="00A55E68" w14:paraId="3DF969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2:25</w:t>
            </w:r>
          </w:p>
        </w:tc>
        <w:tc>
          <w:tcPr>
            <w:tcW w:w="3969" w:type="dxa"/>
            <w:shd w:val="clear" w:color="auto" w:fill="FFFFFF"/>
            <w:tcMar>
              <w:top w:w="68" w:type="dxa"/>
              <w:left w:w="28" w:type="dxa"/>
              <w:bottom w:w="0" w:type="dxa"/>
              <w:right w:w="28" w:type="dxa"/>
            </w:tcMar>
            <w:hideMark/>
          </w:tcPr>
          <w:p w:rsidRPr="00080035" w:rsidR="00A55E68" w:rsidP="009C0E54" w:rsidRDefault="00A55E68" w14:paraId="244680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FB041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7D533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92421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r>
      <w:tr w:rsidRPr="00080035" w:rsidR="00A55E68" w:rsidTr="009C0E54" w14:paraId="562F486C"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EE570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2:26</w:t>
            </w:r>
          </w:p>
        </w:tc>
        <w:tc>
          <w:tcPr>
            <w:tcW w:w="3969" w:type="dxa"/>
            <w:shd w:val="clear" w:color="auto" w:fill="FFFFFF"/>
            <w:tcMar>
              <w:top w:w="68" w:type="dxa"/>
              <w:left w:w="28" w:type="dxa"/>
              <w:bottom w:w="0" w:type="dxa"/>
              <w:right w:w="28" w:type="dxa"/>
            </w:tcMar>
            <w:hideMark/>
          </w:tcPr>
          <w:p w:rsidRPr="00080035" w:rsidR="00A55E68" w:rsidP="009C0E54" w:rsidRDefault="00A55E68" w14:paraId="731823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013EE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7A71A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0C30F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9C0E54" w14:paraId="3B0BC5F1"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EFA2F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2:27</w:t>
            </w:r>
          </w:p>
        </w:tc>
        <w:tc>
          <w:tcPr>
            <w:tcW w:w="3969" w:type="dxa"/>
            <w:shd w:val="clear" w:color="auto" w:fill="FFFFFF"/>
            <w:tcMar>
              <w:top w:w="68" w:type="dxa"/>
              <w:left w:w="28" w:type="dxa"/>
              <w:bottom w:w="0" w:type="dxa"/>
              <w:right w:w="28" w:type="dxa"/>
            </w:tcMar>
            <w:hideMark/>
          </w:tcPr>
          <w:p w:rsidRPr="00080035" w:rsidR="00A55E68" w:rsidP="009C0E54" w:rsidRDefault="00A55E68" w14:paraId="0EEF7E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4D1E9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3EFF0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6E2EF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9C0E54" w14:paraId="61164759"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DB57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2:28</w:t>
            </w:r>
          </w:p>
        </w:tc>
        <w:tc>
          <w:tcPr>
            <w:tcW w:w="3969" w:type="dxa"/>
            <w:shd w:val="clear" w:color="auto" w:fill="FFFFFF"/>
            <w:tcMar>
              <w:top w:w="68" w:type="dxa"/>
              <w:left w:w="28" w:type="dxa"/>
              <w:bottom w:w="0" w:type="dxa"/>
              <w:right w:w="28" w:type="dxa"/>
            </w:tcMar>
            <w:hideMark/>
          </w:tcPr>
          <w:p w:rsidRPr="00080035" w:rsidR="00A55E68" w:rsidP="009C0E54" w:rsidRDefault="00A55E68" w14:paraId="456416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BCD67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1FB72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65334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9C0E54" w14:paraId="37A4C37F" w14:textId="77777777">
        <w:tc>
          <w:tcPr>
            <w:tcW w:w="426" w:type="dxa"/>
            <w:shd w:val="clear" w:color="auto" w:fill="FFFFFF"/>
            <w:tcMar>
              <w:top w:w="68" w:type="dxa"/>
              <w:left w:w="28" w:type="dxa"/>
              <w:bottom w:w="0" w:type="dxa"/>
              <w:right w:w="28" w:type="dxa"/>
            </w:tcMar>
            <w:hideMark/>
          </w:tcPr>
          <w:p w:rsidRPr="00080035" w:rsidR="00A55E68" w:rsidP="009C0E54" w:rsidRDefault="00A55E68" w14:paraId="2EBC09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2:29</w:t>
            </w:r>
          </w:p>
        </w:tc>
        <w:tc>
          <w:tcPr>
            <w:tcW w:w="3969" w:type="dxa"/>
            <w:shd w:val="clear" w:color="auto" w:fill="FFFFFF"/>
            <w:tcMar>
              <w:top w:w="68" w:type="dxa"/>
              <w:left w:w="28" w:type="dxa"/>
              <w:bottom w:w="0" w:type="dxa"/>
              <w:right w:w="28" w:type="dxa"/>
            </w:tcMar>
            <w:hideMark/>
          </w:tcPr>
          <w:p w:rsidRPr="00080035" w:rsidR="00A55E68" w:rsidP="009C0E54" w:rsidRDefault="00A55E68" w14:paraId="7ED01F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080035">
              <w:rPr>
                <w:rFonts w:ascii="Times New Roman" w:hAnsi="Times New Roman" w:eastAsia="Times New Roman" w:cs="Times New Roman"/>
                <w:color w:val="000000"/>
                <w:kern w:val="0"/>
                <w:sz w:val="20"/>
                <w:szCs w:val="20"/>
                <w:lang w:eastAsia="sv-SE"/>
                <w14:numSpacing w14:val="default"/>
              </w:rPr>
              <w:t>Malmö universitet</w:t>
            </w:r>
            <w:proofErr w:type="gramEnd"/>
            <w:r w:rsidRPr="00080035">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152E7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4789B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1DF1E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r>
      <w:tr w:rsidRPr="00080035" w:rsidR="00A55E68" w:rsidTr="009C0E54" w14:paraId="5FAE91B0"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6ECAD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2:30</w:t>
            </w:r>
          </w:p>
        </w:tc>
        <w:tc>
          <w:tcPr>
            <w:tcW w:w="3969" w:type="dxa"/>
            <w:shd w:val="clear" w:color="auto" w:fill="FFFFFF"/>
            <w:tcMar>
              <w:top w:w="68" w:type="dxa"/>
              <w:left w:w="28" w:type="dxa"/>
              <w:bottom w:w="0" w:type="dxa"/>
              <w:right w:w="28" w:type="dxa"/>
            </w:tcMar>
            <w:hideMark/>
          </w:tcPr>
          <w:p w:rsidRPr="00080035" w:rsidR="00A55E68" w:rsidP="009C0E54" w:rsidRDefault="00A55E68" w14:paraId="00CF14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080035">
              <w:rPr>
                <w:rFonts w:ascii="Times New Roman" w:hAnsi="Times New Roman" w:eastAsia="Times New Roman" w:cs="Times New Roman"/>
                <w:color w:val="000000"/>
                <w:kern w:val="0"/>
                <w:sz w:val="20"/>
                <w:szCs w:val="20"/>
                <w:lang w:eastAsia="sv-SE"/>
                <w14:numSpacing w14:val="default"/>
              </w:rPr>
              <w:t>Malmö universitet</w:t>
            </w:r>
            <w:proofErr w:type="gramEnd"/>
            <w:r w:rsidRPr="00080035">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33FE5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55AD9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964EB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9C0E54" w14:paraId="6BA2003C"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717EF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2:31</w:t>
            </w:r>
          </w:p>
        </w:tc>
        <w:tc>
          <w:tcPr>
            <w:tcW w:w="3969" w:type="dxa"/>
            <w:shd w:val="clear" w:color="auto" w:fill="FFFFFF"/>
            <w:tcMar>
              <w:top w:w="68" w:type="dxa"/>
              <w:left w:w="28" w:type="dxa"/>
              <w:bottom w:w="0" w:type="dxa"/>
              <w:right w:w="28" w:type="dxa"/>
            </w:tcMar>
            <w:hideMark/>
          </w:tcPr>
          <w:p w:rsidRPr="00080035" w:rsidR="00A55E68" w:rsidP="009C0E54" w:rsidRDefault="00A55E68" w14:paraId="7C5062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2E779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5222D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B37ED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r>
      <w:tr w:rsidRPr="00080035" w:rsidR="00A55E68" w:rsidTr="009C0E54" w14:paraId="37EA9365"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0EFE3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2:32</w:t>
            </w:r>
          </w:p>
        </w:tc>
        <w:tc>
          <w:tcPr>
            <w:tcW w:w="3969" w:type="dxa"/>
            <w:shd w:val="clear" w:color="auto" w:fill="FFFFFF"/>
            <w:tcMar>
              <w:top w:w="68" w:type="dxa"/>
              <w:left w:w="28" w:type="dxa"/>
              <w:bottom w:w="0" w:type="dxa"/>
              <w:right w:w="28" w:type="dxa"/>
            </w:tcMar>
            <w:hideMark/>
          </w:tcPr>
          <w:p w:rsidRPr="00080035" w:rsidR="00A55E68" w:rsidP="009C0E54" w:rsidRDefault="00A55E68" w14:paraId="4E04E4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CD05E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0D0AE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0C7B1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4AE2628B" w14:textId="77777777">
        <w:tc>
          <w:tcPr>
            <w:tcW w:w="426" w:type="dxa"/>
            <w:shd w:val="clear" w:color="auto" w:fill="FFFFFF"/>
            <w:tcMar>
              <w:top w:w="68" w:type="dxa"/>
              <w:left w:w="28" w:type="dxa"/>
              <w:bottom w:w="0" w:type="dxa"/>
              <w:right w:w="28" w:type="dxa"/>
            </w:tcMar>
            <w:hideMark/>
          </w:tcPr>
          <w:p w:rsidRPr="00080035" w:rsidR="00A55E68" w:rsidP="009C0E54" w:rsidRDefault="00A55E68" w14:paraId="3D2566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2:33</w:t>
            </w:r>
          </w:p>
        </w:tc>
        <w:tc>
          <w:tcPr>
            <w:tcW w:w="3969" w:type="dxa"/>
            <w:shd w:val="clear" w:color="auto" w:fill="FFFFFF"/>
            <w:tcMar>
              <w:top w:w="68" w:type="dxa"/>
              <w:left w:w="28" w:type="dxa"/>
              <w:bottom w:w="0" w:type="dxa"/>
              <w:right w:w="28" w:type="dxa"/>
            </w:tcMar>
            <w:hideMark/>
          </w:tcPr>
          <w:p w:rsidRPr="00080035" w:rsidR="00A55E68" w:rsidP="009C0E54" w:rsidRDefault="00A55E68" w14:paraId="5ECFA5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F09FE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D7DB4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A8492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9C0E54" w14:paraId="4E043B8A"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9EB46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2:34</w:t>
            </w:r>
          </w:p>
        </w:tc>
        <w:tc>
          <w:tcPr>
            <w:tcW w:w="3969" w:type="dxa"/>
            <w:shd w:val="clear" w:color="auto" w:fill="FFFFFF"/>
            <w:tcMar>
              <w:top w:w="68" w:type="dxa"/>
              <w:left w:w="28" w:type="dxa"/>
              <w:bottom w:w="0" w:type="dxa"/>
              <w:right w:w="28" w:type="dxa"/>
            </w:tcMar>
            <w:hideMark/>
          </w:tcPr>
          <w:p w:rsidRPr="00080035" w:rsidR="00A55E68" w:rsidP="009C0E54" w:rsidRDefault="00A55E68" w14:paraId="01F260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A6E41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2D20F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FAD7F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4E5400A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36D07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2:35</w:t>
            </w:r>
          </w:p>
        </w:tc>
        <w:tc>
          <w:tcPr>
            <w:tcW w:w="3969" w:type="dxa"/>
            <w:shd w:val="clear" w:color="auto" w:fill="FFFFFF"/>
            <w:tcMar>
              <w:top w:w="68" w:type="dxa"/>
              <w:left w:w="28" w:type="dxa"/>
              <w:bottom w:w="0" w:type="dxa"/>
              <w:right w:w="28" w:type="dxa"/>
            </w:tcMar>
            <w:hideMark/>
          </w:tcPr>
          <w:p w:rsidRPr="00080035" w:rsidR="00A55E68" w:rsidP="009C0E54" w:rsidRDefault="00A55E68" w14:paraId="58CF63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71BF2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641C3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40491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4138376F"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7A979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2:36</w:t>
            </w:r>
          </w:p>
        </w:tc>
        <w:tc>
          <w:tcPr>
            <w:tcW w:w="3969" w:type="dxa"/>
            <w:shd w:val="clear" w:color="auto" w:fill="FFFFFF"/>
            <w:tcMar>
              <w:top w:w="68" w:type="dxa"/>
              <w:left w:w="28" w:type="dxa"/>
              <w:bottom w:w="0" w:type="dxa"/>
              <w:right w:w="28" w:type="dxa"/>
            </w:tcMar>
            <w:hideMark/>
          </w:tcPr>
          <w:p w:rsidRPr="00080035" w:rsidR="00A55E68" w:rsidP="009C0E54" w:rsidRDefault="00A55E68" w14:paraId="0B94FF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E1A91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C5D86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AEF16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63A913BA" w14:textId="77777777">
        <w:tc>
          <w:tcPr>
            <w:tcW w:w="426" w:type="dxa"/>
            <w:shd w:val="clear" w:color="auto" w:fill="FFFFFF"/>
            <w:tcMar>
              <w:top w:w="68" w:type="dxa"/>
              <w:left w:w="28" w:type="dxa"/>
              <w:bottom w:w="0" w:type="dxa"/>
              <w:right w:w="28" w:type="dxa"/>
            </w:tcMar>
            <w:hideMark/>
          </w:tcPr>
          <w:p w:rsidRPr="00080035" w:rsidR="00A55E68" w:rsidP="009C0E54" w:rsidRDefault="00A55E68" w14:paraId="24B369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2:37</w:t>
            </w:r>
          </w:p>
        </w:tc>
        <w:tc>
          <w:tcPr>
            <w:tcW w:w="3969" w:type="dxa"/>
            <w:shd w:val="clear" w:color="auto" w:fill="FFFFFF"/>
            <w:tcMar>
              <w:top w:w="68" w:type="dxa"/>
              <w:left w:w="28" w:type="dxa"/>
              <w:bottom w:w="0" w:type="dxa"/>
              <w:right w:w="28" w:type="dxa"/>
            </w:tcMar>
            <w:hideMark/>
          </w:tcPr>
          <w:p w:rsidRPr="00080035" w:rsidR="00A55E68" w:rsidP="009C0E54" w:rsidRDefault="00A55E68" w14:paraId="11E9EF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68AAA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0BCFA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CF30F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333A5D50"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866AF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2:38</w:t>
            </w:r>
          </w:p>
        </w:tc>
        <w:tc>
          <w:tcPr>
            <w:tcW w:w="3969" w:type="dxa"/>
            <w:shd w:val="clear" w:color="auto" w:fill="FFFFFF"/>
            <w:tcMar>
              <w:top w:w="68" w:type="dxa"/>
              <w:left w:w="28" w:type="dxa"/>
              <w:bottom w:w="0" w:type="dxa"/>
              <w:right w:w="28" w:type="dxa"/>
            </w:tcMar>
            <w:hideMark/>
          </w:tcPr>
          <w:p w:rsidRPr="00080035" w:rsidR="00A55E68" w:rsidP="009C0E54" w:rsidRDefault="00A55E68" w14:paraId="466953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1BC92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A42AE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B3173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7007E7B0"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11AA1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2:39</w:t>
            </w:r>
          </w:p>
        </w:tc>
        <w:tc>
          <w:tcPr>
            <w:tcW w:w="3969" w:type="dxa"/>
            <w:shd w:val="clear" w:color="auto" w:fill="FFFFFF"/>
            <w:tcMar>
              <w:top w:w="68" w:type="dxa"/>
              <w:left w:w="28" w:type="dxa"/>
              <w:bottom w:w="0" w:type="dxa"/>
              <w:right w:w="28" w:type="dxa"/>
            </w:tcMar>
            <w:hideMark/>
          </w:tcPr>
          <w:p w:rsidRPr="00080035" w:rsidR="00A55E68" w:rsidP="009C0E54" w:rsidRDefault="00A55E68" w14:paraId="55BA2F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2BC91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72B57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4DAFC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9C0E54" w14:paraId="3F806D57" w14:textId="77777777">
        <w:tc>
          <w:tcPr>
            <w:tcW w:w="426" w:type="dxa"/>
            <w:shd w:val="clear" w:color="auto" w:fill="FFFFFF"/>
            <w:tcMar>
              <w:top w:w="68" w:type="dxa"/>
              <w:left w:w="28" w:type="dxa"/>
              <w:bottom w:w="0" w:type="dxa"/>
              <w:right w:w="28" w:type="dxa"/>
            </w:tcMar>
            <w:hideMark/>
          </w:tcPr>
          <w:p w:rsidRPr="00080035" w:rsidR="00A55E68" w:rsidP="009C0E54" w:rsidRDefault="00A55E68" w14:paraId="7A5039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2:40</w:t>
            </w:r>
          </w:p>
        </w:tc>
        <w:tc>
          <w:tcPr>
            <w:tcW w:w="3969" w:type="dxa"/>
            <w:shd w:val="clear" w:color="auto" w:fill="FFFFFF"/>
            <w:tcMar>
              <w:top w:w="68" w:type="dxa"/>
              <w:left w:w="28" w:type="dxa"/>
              <w:bottom w:w="0" w:type="dxa"/>
              <w:right w:w="28" w:type="dxa"/>
            </w:tcMar>
            <w:hideMark/>
          </w:tcPr>
          <w:p w:rsidRPr="00080035" w:rsidR="00A55E68" w:rsidP="009C0E54" w:rsidRDefault="00A55E68" w14:paraId="72B634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30AD7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20846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297AA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0EE53AA2" w14:textId="77777777">
        <w:tc>
          <w:tcPr>
            <w:tcW w:w="426" w:type="dxa"/>
            <w:shd w:val="clear" w:color="auto" w:fill="FFFFFF"/>
            <w:tcMar>
              <w:top w:w="68" w:type="dxa"/>
              <w:left w:w="28" w:type="dxa"/>
              <w:bottom w:w="0" w:type="dxa"/>
              <w:right w:w="28" w:type="dxa"/>
            </w:tcMar>
            <w:hideMark/>
          </w:tcPr>
          <w:p w:rsidRPr="00080035" w:rsidR="00A55E68" w:rsidP="009C0E54" w:rsidRDefault="00A55E68" w14:paraId="3CEF67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2:41</w:t>
            </w:r>
          </w:p>
        </w:tc>
        <w:tc>
          <w:tcPr>
            <w:tcW w:w="3969" w:type="dxa"/>
            <w:shd w:val="clear" w:color="auto" w:fill="FFFFFF"/>
            <w:tcMar>
              <w:top w:w="68" w:type="dxa"/>
              <w:left w:w="28" w:type="dxa"/>
              <w:bottom w:w="0" w:type="dxa"/>
              <w:right w:w="28" w:type="dxa"/>
            </w:tcMar>
            <w:hideMark/>
          </w:tcPr>
          <w:p w:rsidRPr="00080035" w:rsidR="00A55E68" w:rsidP="009C0E54" w:rsidRDefault="00A55E68" w14:paraId="4766D7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F546E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52AA1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F80E5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9C0E54" w14:paraId="7AB05AAF"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B0704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2:42</w:t>
            </w:r>
          </w:p>
        </w:tc>
        <w:tc>
          <w:tcPr>
            <w:tcW w:w="3969" w:type="dxa"/>
            <w:shd w:val="clear" w:color="auto" w:fill="FFFFFF"/>
            <w:tcMar>
              <w:top w:w="68" w:type="dxa"/>
              <w:left w:w="28" w:type="dxa"/>
              <w:bottom w:w="0" w:type="dxa"/>
              <w:right w:w="28" w:type="dxa"/>
            </w:tcMar>
            <w:hideMark/>
          </w:tcPr>
          <w:p w:rsidRPr="00080035" w:rsidR="00A55E68" w:rsidP="009C0E54" w:rsidRDefault="00A55E68" w14:paraId="274011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FFB66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A94E3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CF1FE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267C1703" w14:textId="77777777">
        <w:tc>
          <w:tcPr>
            <w:tcW w:w="426" w:type="dxa"/>
            <w:shd w:val="clear" w:color="auto" w:fill="FFFFFF"/>
            <w:tcMar>
              <w:top w:w="68" w:type="dxa"/>
              <w:left w:w="28" w:type="dxa"/>
              <w:bottom w:w="0" w:type="dxa"/>
              <w:right w:w="28" w:type="dxa"/>
            </w:tcMar>
            <w:hideMark/>
          </w:tcPr>
          <w:p w:rsidRPr="00080035" w:rsidR="00A55E68" w:rsidP="009C0E54" w:rsidRDefault="00A55E68" w14:paraId="5A93EC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2:43</w:t>
            </w:r>
          </w:p>
        </w:tc>
        <w:tc>
          <w:tcPr>
            <w:tcW w:w="3969" w:type="dxa"/>
            <w:shd w:val="clear" w:color="auto" w:fill="FFFFFF"/>
            <w:tcMar>
              <w:top w:w="68" w:type="dxa"/>
              <w:left w:w="28" w:type="dxa"/>
              <w:bottom w:w="0" w:type="dxa"/>
              <w:right w:w="28" w:type="dxa"/>
            </w:tcMar>
            <w:hideMark/>
          </w:tcPr>
          <w:p w:rsidRPr="00080035" w:rsidR="00A55E68" w:rsidP="009C0E54" w:rsidRDefault="00A55E68" w14:paraId="77D4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EA01E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FC0F9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92A4A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9C0E54" w14:paraId="40760642"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18BA2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2:44</w:t>
            </w:r>
          </w:p>
        </w:tc>
        <w:tc>
          <w:tcPr>
            <w:tcW w:w="3969" w:type="dxa"/>
            <w:shd w:val="clear" w:color="auto" w:fill="FFFFFF"/>
            <w:tcMar>
              <w:top w:w="68" w:type="dxa"/>
              <w:left w:w="28" w:type="dxa"/>
              <w:bottom w:w="0" w:type="dxa"/>
              <w:right w:w="28" w:type="dxa"/>
            </w:tcMar>
            <w:hideMark/>
          </w:tcPr>
          <w:p w:rsidRPr="00080035" w:rsidR="00A55E68" w:rsidP="009C0E54" w:rsidRDefault="00A55E68" w14:paraId="64EA10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280BE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01940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3C53B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5B125BB5"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ADAEA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2:45</w:t>
            </w:r>
          </w:p>
        </w:tc>
        <w:tc>
          <w:tcPr>
            <w:tcW w:w="3969" w:type="dxa"/>
            <w:shd w:val="clear" w:color="auto" w:fill="FFFFFF"/>
            <w:tcMar>
              <w:top w:w="68" w:type="dxa"/>
              <w:left w:w="28" w:type="dxa"/>
              <w:bottom w:w="0" w:type="dxa"/>
              <w:right w:w="28" w:type="dxa"/>
            </w:tcMar>
            <w:hideMark/>
          </w:tcPr>
          <w:p w:rsidRPr="00080035" w:rsidR="00A55E68" w:rsidP="009C0E54" w:rsidRDefault="00A55E68" w14:paraId="0B7024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82CA0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3120C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664FB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9C0E54" w14:paraId="27F3FA6F"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A551D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2:46</w:t>
            </w:r>
          </w:p>
        </w:tc>
        <w:tc>
          <w:tcPr>
            <w:tcW w:w="3969" w:type="dxa"/>
            <w:shd w:val="clear" w:color="auto" w:fill="FFFFFF"/>
            <w:tcMar>
              <w:top w:w="68" w:type="dxa"/>
              <w:left w:w="28" w:type="dxa"/>
              <w:bottom w:w="0" w:type="dxa"/>
              <w:right w:w="28" w:type="dxa"/>
            </w:tcMar>
            <w:hideMark/>
          </w:tcPr>
          <w:p w:rsidRPr="00080035" w:rsidR="00A55E68" w:rsidP="009C0E54" w:rsidRDefault="00A55E68" w14:paraId="5E5F3C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6A2BF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C992F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BC1E1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55C35B79" w14:textId="77777777">
        <w:tc>
          <w:tcPr>
            <w:tcW w:w="426" w:type="dxa"/>
            <w:shd w:val="clear" w:color="auto" w:fill="FFFFFF"/>
            <w:tcMar>
              <w:top w:w="68" w:type="dxa"/>
              <w:left w:w="28" w:type="dxa"/>
              <w:bottom w:w="0" w:type="dxa"/>
              <w:right w:w="28" w:type="dxa"/>
            </w:tcMar>
            <w:hideMark/>
          </w:tcPr>
          <w:p w:rsidRPr="00080035" w:rsidR="00A55E68" w:rsidP="009C0E54" w:rsidRDefault="00A55E68" w14:paraId="55DB4A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lastRenderedPageBreak/>
              <w:t>2:47</w:t>
            </w:r>
          </w:p>
        </w:tc>
        <w:tc>
          <w:tcPr>
            <w:tcW w:w="3969" w:type="dxa"/>
            <w:shd w:val="clear" w:color="auto" w:fill="FFFFFF"/>
            <w:tcMar>
              <w:top w:w="68" w:type="dxa"/>
              <w:left w:w="28" w:type="dxa"/>
              <w:bottom w:w="0" w:type="dxa"/>
              <w:right w:w="28" w:type="dxa"/>
            </w:tcMar>
            <w:hideMark/>
          </w:tcPr>
          <w:p w:rsidRPr="00080035" w:rsidR="00A55E68" w:rsidP="009C0E54" w:rsidRDefault="00A55E68" w14:paraId="58C599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F95A9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B8938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A48CB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9C0E54" w14:paraId="14BE67F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29902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2:48</w:t>
            </w:r>
          </w:p>
        </w:tc>
        <w:tc>
          <w:tcPr>
            <w:tcW w:w="3969" w:type="dxa"/>
            <w:shd w:val="clear" w:color="auto" w:fill="FFFFFF"/>
            <w:tcMar>
              <w:top w:w="68" w:type="dxa"/>
              <w:left w:w="28" w:type="dxa"/>
              <w:bottom w:w="0" w:type="dxa"/>
              <w:right w:w="28" w:type="dxa"/>
            </w:tcMar>
            <w:hideMark/>
          </w:tcPr>
          <w:p w:rsidRPr="00080035" w:rsidR="00A55E68" w:rsidP="009C0E54" w:rsidRDefault="00A55E68" w14:paraId="030F53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E02CA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C249C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3851D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11D78EB1"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7A6AC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2:49</w:t>
            </w:r>
          </w:p>
        </w:tc>
        <w:tc>
          <w:tcPr>
            <w:tcW w:w="3969" w:type="dxa"/>
            <w:shd w:val="clear" w:color="auto" w:fill="FFFFFF"/>
            <w:tcMar>
              <w:top w:w="68" w:type="dxa"/>
              <w:left w:w="28" w:type="dxa"/>
              <w:bottom w:w="0" w:type="dxa"/>
              <w:right w:w="28" w:type="dxa"/>
            </w:tcMar>
            <w:hideMark/>
          </w:tcPr>
          <w:p w:rsidRPr="00080035" w:rsidR="00A55E68" w:rsidP="009C0E54" w:rsidRDefault="00A55E68" w14:paraId="0025E8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95EA5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F0B8F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97CBF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9C0E54" w14:paraId="6EA4390C"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589E7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2:50</w:t>
            </w:r>
          </w:p>
        </w:tc>
        <w:tc>
          <w:tcPr>
            <w:tcW w:w="3969" w:type="dxa"/>
            <w:shd w:val="clear" w:color="auto" w:fill="FFFFFF"/>
            <w:tcMar>
              <w:top w:w="68" w:type="dxa"/>
              <w:left w:w="28" w:type="dxa"/>
              <w:bottom w:w="0" w:type="dxa"/>
              <w:right w:w="28" w:type="dxa"/>
            </w:tcMar>
            <w:hideMark/>
          </w:tcPr>
          <w:p w:rsidRPr="00080035" w:rsidR="00A55E68" w:rsidP="009C0E54" w:rsidRDefault="00A55E68" w14:paraId="666FEE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F2BD5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F9FE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394CD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0EF6F135" w14:textId="77777777">
        <w:tc>
          <w:tcPr>
            <w:tcW w:w="426" w:type="dxa"/>
            <w:shd w:val="clear" w:color="auto" w:fill="FFFFFF"/>
            <w:tcMar>
              <w:top w:w="68" w:type="dxa"/>
              <w:left w:w="28" w:type="dxa"/>
              <w:bottom w:w="0" w:type="dxa"/>
              <w:right w:w="28" w:type="dxa"/>
            </w:tcMar>
            <w:hideMark/>
          </w:tcPr>
          <w:p w:rsidRPr="00080035" w:rsidR="00A55E68" w:rsidP="009C0E54" w:rsidRDefault="00A55E68" w14:paraId="2D2D66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2:51</w:t>
            </w:r>
          </w:p>
        </w:tc>
        <w:tc>
          <w:tcPr>
            <w:tcW w:w="3969" w:type="dxa"/>
            <w:shd w:val="clear" w:color="auto" w:fill="FFFFFF"/>
            <w:tcMar>
              <w:top w:w="68" w:type="dxa"/>
              <w:left w:w="28" w:type="dxa"/>
              <w:bottom w:w="0" w:type="dxa"/>
              <w:right w:w="28" w:type="dxa"/>
            </w:tcMar>
            <w:hideMark/>
          </w:tcPr>
          <w:p w:rsidRPr="00080035" w:rsidR="00A55E68" w:rsidP="009C0E54" w:rsidRDefault="00A55E68" w14:paraId="41B712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7475C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7B7BD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EE193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9C0E54" w14:paraId="6C31BE5F" w14:textId="77777777">
        <w:tc>
          <w:tcPr>
            <w:tcW w:w="426" w:type="dxa"/>
            <w:shd w:val="clear" w:color="auto" w:fill="FFFFFF"/>
            <w:tcMar>
              <w:top w:w="68" w:type="dxa"/>
              <w:left w:w="28" w:type="dxa"/>
              <w:bottom w:w="0" w:type="dxa"/>
              <w:right w:w="28" w:type="dxa"/>
            </w:tcMar>
            <w:hideMark/>
          </w:tcPr>
          <w:p w:rsidRPr="00080035" w:rsidR="00A55E68" w:rsidP="009C0E54" w:rsidRDefault="00A55E68" w14:paraId="32903C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2:52</w:t>
            </w:r>
          </w:p>
        </w:tc>
        <w:tc>
          <w:tcPr>
            <w:tcW w:w="3969" w:type="dxa"/>
            <w:shd w:val="clear" w:color="auto" w:fill="FFFFFF"/>
            <w:tcMar>
              <w:top w:w="68" w:type="dxa"/>
              <w:left w:w="28" w:type="dxa"/>
              <w:bottom w:w="0" w:type="dxa"/>
              <w:right w:w="28" w:type="dxa"/>
            </w:tcMar>
            <w:hideMark/>
          </w:tcPr>
          <w:p w:rsidRPr="00080035" w:rsidR="00A55E68" w:rsidP="009C0E54" w:rsidRDefault="00A55E68" w14:paraId="627731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1B675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FCB5A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74AD0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6827A60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B612A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2:53</w:t>
            </w:r>
          </w:p>
        </w:tc>
        <w:tc>
          <w:tcPr>
            <w:tcW w:w="3969" w:type="dxa"/>
            <w:shd w:val="clear" w:color="auto" w:fill="FFFFFF"/>
            <w:tcMar>
              <w:top w:w="68" w:type="dxa"/>
              <w:left w:w="28" w:type="dxa"/>
              <w:bottom w:w="0" w:type="dxa"/>
              <w:right w:w="28" w:type="dxa"/>
            </w:tcMar>
            <w:hideMark/>
          </w:tcPr>
          <w:p w:rsidRPr="00080035" w:rsidR="00A55E68" w:rsidP="009C0E54" w:rsidRDefault="00A55E68" w14:paraId="699D42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10AC7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58D0E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F804D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368AFE0E" w14:textId="77777777">
        <w:tc>
          <w:tcPr>
            <w:tcW w:w="426" w:type="dxa"/>
            <w:shd w:val="clear" w:color="auto" w:fill="FFFFFF"/>
            <w:tcMar>
              <w:top w:w="68" w:type="dxa"/>
              <w:left w:w="28" w:type="dxa"/>
              <w:bottom w:w="0" w:type="dxa"/>
              <w:right w:w="28" w:type="dxa"/>
            </w:tcMar>
            <w:hideMark/>
          </w:tcPr>
          <w:p w:rsidRPr="00080035" w:rsidR="00A55E68" w:rsidP="009C0E54" w:rsidRDefault="00A55E68" w14:paraId="5418C9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2:54</w:t>
            </w:r>
          </w:p>
        </w:tc>
        <w:tc>
          <w:tcPr>
            <w:tcW w:w="3969" w:type="dxa"/>
            <w:shd w:val="clear" w:color="auto" w:fill="FFFFFF"/>
            <w:tcMar>
              <w:top w:w="68" w:type="dxa"/>
              <w:left w:w="28" w:type="dxa"/>
              <w:bottom w:w="0" w:type="dxa"/>
              <w:right w:w="28" w:type="dxa"/>
            </w:tcMar>
            <w:hideMark/>
          </w:tcPr>
          <w:p w:rsidRPr="00080035" w:rsidR="00A55E68" w:rsidP="009C0E54" w:rsidRDefault="00A55E68" w14:paraId="55FB3D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27599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49360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4ECAB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45F6A921"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D4129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2:55</w:t>
            </w:r>
          </w:p>
        </w:tc>
        <w:tc>
          <w:tcPr>
            <w:tcW w:w="3969" w:type="dxa"/>
            <w:shd w:val="clear" w:color="auto" w:fill="FFFFFF"/>
            <w:tcMar>
              <w:top w:w="68" w:type="dxa"/>
              <w:left w:w="28" w:type="dxa"/>
              <w:bottom w:w="0" w:type="dxa"/>
              <w:right w:w="28" w:type="dxa"/>
            </w:tcMar>
            <w:hideMark/>
          </w:tcPr>
          <w:p w:rsidRPr="00080035" w:rsidR="00A55E68" w:rsidP="009C0E54" w:rsidRDefault="00A55E68" w14:paraId="17ED07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B54AA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A0C37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1B13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7ABC448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22C33B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2:56</w:t>
            </w:r>
          </w:p>
        </w:tc>
        <w:tc>
          <w:tcPr>
            <w:tcW w:w="3969" w:type="dxa"/>
            <w:shd w:val="clear" w:color="auto" w:fill="FFFFFF"/>
            <w:tcMar>
              <w:top w:w="68" w:type="dxa"/>
              <w:left w:w="28" w:type="dxa"/>
              <w:bottom w:w="0" w:type="dxa"/>
              <w:right w:w="28" w:type="dxa"/>
            </w:tcMar>
            <w:hideMark/>
          </w:tcPr>
          <w:p w:rsidRPr="00080035" w:rsidR="00A55E68" w:rsidP="009C0E54" w:rsidRDefault="00A55E68" w14:paraId="36DB93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0BD35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5B0DD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D3023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0DE5CFA2" w14:textId="77777777">
        <w:tc>
          <w:tcPr>
            <w:tcW w:w="426" w:type="dxa"/>
            <w:shd w:val="clear" w:color="auto" w:fill="FFFFFF"/>
            <w:tcMar>
              <w:top w:w="68" w:type="dxa"/>
              <w:left w:w="28" w:type="dxa"/>
              <w:bottom w:w="0" w:type="dxa"/>
              <w:right w:w="28" w:type="dxa"/>
            </w:tcMar>
            <w:hideMark/>
          </w:tcPr>
          <w:p w:rsidRPr="00080035" w:rsidR="00A55E68" w:rsidP="009C0E54" w:rsidRDefault="00A55E68" w14:paraId="239D63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2:57</w:t>
            </w:r>
          </w:p>
        </w:tc>
        <w:tc>
          <w:tcPr>
            <w:tcW w:w="3969" w:type="dxa"/>
            <w:shd w:val="clear" w:color="auto" w:fill="FFFFFF"/>
            <w:tcMar>
              <w:top w:w="68" w:type="dxa"/>
              <w:left w:w="28" w:type="dxa"/>
              <w:bottom w:w="0" w:type="dxa"/>
              <w:right w:w="28" w:type="dxa"/>
            </w:tcMar>
            <w:hideMark/>
          </w:tcPr>
          <w:p w:rsidRPr="00080035" w:rsidR="00A55E68" w:rsidP="009C0E54" w:rsidRDefault="00A55E68" w14:paraId="6804E6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F0B4E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FBD76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267A9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592A4B2E"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45B35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2:58</w:t>
            </w:r>
          </w:p>
        </w:tc>
        <w:tc>
          <w:tcPr>
            <w:tcW w:w="3969" w:type="dxa"/>
            <w:shd w:val="clear" w:color="auto" w:fill="FFFFFF"/>
            <w:tcMar>
              <w:top w:w="68" w:type="dxa"/>
              <w:left w:w="28" w:type="dxa"/>
              <w:bottom w:w="0" w:type="dxa"/>
              <w:right w:w="28" w:type="dxa"/>
            </w:tcMar>
            <w:hideMark/>
          </w:tcPr>
          <w:p w:rsidRPr="00080035" w:rsidR="00A55E68" w:rsidP="009C0E54" w:rsidRDefault="00A55E68" w14:paraId="7A28B2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65C7B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4FDD5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8E235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27E4D5D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69316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2:59</w:t>
            </w:r>
          </w:p>
        </w:tc>
        <w:tc>
          <w:tcPr>
            <w:tcW w:w="3969" w:type="dxa"/>
            <w:shd w:val="clear" w:color="auto" w:fill="FFFFFF"/>
            <w:tcMar>
              <w:top w:w="68" w:type="dxa"/>
              <w:left w:w="28" w:type="dxa"/>
              <w:bottom w:w="0" w:type="dxa"/>
              <w:right w:w="28" w:type="dxa"/>
            </w:tcMar>
            <w:hideMark/>
          </w:tcPr>
          <w:p w:rsidRPr="00080035" w:rsidR="00A55E68" w:rsidP="009C0E54" w:rsidRDefault="00A55E68" w14:paraId="13E450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8DFF2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2678C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9763B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9C0E54" w14:paraId="31C5CA90"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0EBE6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2:60</w:t>
            </w:r>
          </w:p>
        </w:tc>
        <w:tc>
          <w:tcPr>
            <w:tcW w:w="3969" w:type="dxa"/>
            <w:shd w:val="clear" w:color="auto" w:fill="FFFFFF"/>
            <w:tcMar>
              <w:top w:w="68" w:type="dxa"/>
              <w:left w:w="28" w:type="dxa"/>
              <w:bottom w:w="0" w:type="dxa"/>
              <w:right w:w="28" w:type="dxa"/>
            </w:tcMar>
            <w:hideMark/>
          </w:tcPr>
          <w:p w:rsidRPr="00080035" w:rsidR="00A55E68" w:rsidP="009C0E54" w:rsidRDefault="00A55E68" w14:paraId="44F1F2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0E57C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ED2CD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83344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9C0E54" w14:paraId="07975F23"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BF8C0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2:61</w:t>
            </w:r>
          </w:p>
        </w:tc>
        <w:tc>
          <w:tcPr>
            <w:tcW w:w="3969" w:type="dxa"/>
            <w:shd w:val="clear" w:color="auto" w:fill="FFFFFF"/>
            <w:tcMar>
              <w:top w:w="68" w:type="dxa"/>
              <w:left w:w="28" w:type="dxa"/>
              <w:bottom w:w="0" w:type="dxa"/>
              <w:right w:w="28" w:type="dxa"/>
            </w:tcMar>
            <w:hideMark/>
          </w:tcPr>
          <w:p w:rsidRPr="00080035" w:rsidR="00A55E68" w:rsidP="009C0E54" w:rsidRDefault="00A55E68" w14:paraId="60EF15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F1941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701B8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821E6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48C7E417" w14:textId="77777777">
        <w:tc>
          <w:tcPr>
            <w:tcW w:w="426" w:type="dxa"/>
            <w:shd w:val="clear" w:color="auto" w:fill="FFFFFF"/>
            <w:tcMar>
              <w:top w:w="68" w:type="dxa"/>
              <w:left w:w="28" w:type="dxa"/>
              <w:bottom w:w="0" w:type="dxa"/>
              <w:right w:w="28" w:type="dxa"/>
            </w:tcMar>
            <w:hideMark/>
          </w:tcPr>
          <w:p w:rsidRPr="00080035" w:rsidR="00A55E68" w:rsidP="009C0E54" w:rsidRDefault="00A55E68" w14:paraId="55296B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2:62</w:t>
            </w:r>
          </w:p>
        </w:tc>
        <w:tc>
          <w:tcPr>
            <w:tcW w:w="3969" w:type="dxa"/>
            <w:shd w:val="clear" w:color="auto" w:fill="FFFFFF"/>
            <w:tcMar>
              <w:top w:w="68" w:type="dxa"/>
              <w:left w:w="28" w:type="dxa"/>
              <w:bottom w:w="0" w:type="dxa"/>
              <w:right w:w="28" w:type="dxa"/>
            </w:tcMar>
            <w:hideMark/>
          </w:tcPr>
          <w:p w:rsidRPr="00080035" w:rsidR="00A55E68" w:rsidP="009C0E54" w:rsidRDefault="00A55E68" w14:paraId="30FABC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E0D7C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66331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68148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77352348" w14:textId="77777777">
        <w:tc>
          <w:tcPr>
            <w:tcW w:w="426" w:type="dxa"/>
            <w:shd w:val="clear" w:color="auto" w:fill="FFFFFF"/>
            <w:tcMar>
              <w:top w:w="68" w:type="dxa"/>
              <w:left w:w="28" w:type="dxa"/>
              <w:bottom w:w="0" w:type="dxa"/>
              <w:right w:w="28" w:type="dxa"/>
            </w:tcMar>
            <w:hideMark/>
          </w:tcPr>
          <w:p w:rsidRPr="00080035" w:rsidR="00A55E68" w:rsidP="009C0E54" w:rsidRDefault="00A55E68" w14:paraId="378635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2:63</w:t>
            </w:r>
          </w:p>
        </w:tc>
        <w:tc>
          <w:tcPr>
            <w:tcW w:w="3969" w:type="dxa"/>
            <w:shd w:val="clear" w:color="auto" w:fill="FFFFFF"/>
            <w:tcMar>
              <w:top w:w="68" w:type="dxa"/>
              <w:left w:w="28" w:type="dxa"/>
              <w:bottom w:w="0" w:type="dxa"/>
              <w:right w:w="28" w:type="dxa"/>
            </w:tcMar>
            <w:hideMark/>
          </w:tcPr>
          <w:p w:rsidRPr="00080035" w:rsidR="00A55E68" w:rsidP="009C0E54" w:rsidRDefault="00A55E68" w14:paraId="32AD0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3ADBB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B0804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DB296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−27</w:t>
            </w:r>
          </w:p>
        </w:tc>
      </w:tr>
      <w:tr w:rsidRPr="00080035" w:rsidR="00A55E68" w:rsidTr="009C0E54" w14:paraId="463EB626" w14:textId="77777777">
        <w:tc>
          <w:tcPr>
            <w:tcW w:w="426" w:type="dxa"/>
            <w:shd w:val="clear" w:color="auto" w:fill="FFFFFF"/>
            <w:tcMar>
              <w:top w:w="68" w:type="dxa"/>
              <w:left w:w="28" w:type="dxa"/>
              <w:bottom w:w="0" w:type="dxa"/>
              <w:right w:w="28" w:type="dxa"/>
            </w:tcMar>
            <w:hideMark/>
          </w:tcPr>
          <w:p w:rsidRPr="00080035" w:rsidR="00A55E68" w:rsidP="009C0E54" w:rsidRDefault="00A55E68" w14:paraId="4C9778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2:64</w:t>
            </w:r>
          </w:p>
        </w:tc>
        <w:tc>
          <w:tcPr>
            <w:tcW w:w="3969" w:type="dxa"/>
            <w:shd w:val="clear" w:color="auto" w:fill="FFFFFF"/>
            <w:tcMar>
              <w:top w:w="68" w:type="dxa"/>
              <w:left w:w="28" w:type="dxa"/>
              <w:bottom w:w="0" w:type="dxa"/>
              <w:right w:w="28" w:type="dxa"/>
            </w:tcMar>
            <w:hideMark/>
          </w:tcPr>
          <w:p w:rsidRPr="00080035" w:rsidR="00A55E68" w:rsidP="009C0E54" w:rsidRDefault="00A55E68" w14:paraId="69E608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8D59F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65633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3F4ED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r>
      <w:tr w:rsidRPr="00080035" w:rsidR="00A55E68" w:rsidTr="009C0E54" w14:paraId="0F504969" w14:textId="77777777">
        <w:tc>
          <w:tcPr>
            <w:tcW w:w="426" w:type="dxa"/>
            <w:shd w:val="clear" w:color="auto" w:fill="FFFFFF"/>
            <w:tcMar>
              <w:top w:w="68" w:type="dxa"/>
              <w:left w:w="28" w:type="dxa"/>
              <w:bottom w:w="0" w:type="dxa"/>
              <w:right w:w="28" w:type="dxa"/>
            </w:tcMar>
            <w:hideMark/>
          </w:tcPr>
          <w:p w:rsidRPr="00080035" w:rsidR="00A55E68" w:rsidP="009C0E54" w:rsidRDefault="00A55E68" w14:paraId="6EDE99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2:65</w:t>
            </w:r>
          </w:p>
        </w:tc>
        <w:tc>
          <w:tcPr>
            <w:tcW w:w="3969" w:type="dxa"/>
            <w:shd w:val="clear" w:color="auto" w:fill="FFFFFF"/>
            <w:tcMar>
              <w:top w:w="68" w:type="dxa"/>
              <w:left w:w="28" w:type="dxa"/>
              <w:bottom w:w="0" w:type="dxa"/>
              <w:right w:w="28" w:type="dxa"/>
            </w:tcMar>
            <w:hideMark/>
          </w:tcPr>
          <w:p w:rsidRPr="00080035" w:rsidR="00A55E68" w:rsidP="009C0E54" w:rsidRDefault="00A55E68" w14:paraId="6CC62B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9851D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2C3D9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E77A7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9C0E54" w14:paraId="3FB5562A"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61CF0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2:66</w:t>
            </w:r>
          </w:p>
        </w:tc>
        <w:tc>
          <w:tcPr>
            <w:tcW w:w="3969" w:type="dxa"/>
            <w:shd w:val="clear" w:color="auto" w:fill="FFFFFF"/>
            <w:tcMar>
              <w:top w:w="68" w:type="dxa"/>
              <w:left w:w="28" w:type="dxa"/>
              <w:bottom w:w="0" w:type="dxa"/>
              <w:right w:w="28" w:type="dxa"/>
            </w:tcMar>
            <w:hideMark/>
          </w:tcPr>
          <w:p w:rsidRPr="00080035" w:rsidR="00A55E68" w:rsidP="009C0E54" w:rsidRDefault="00A55E68" w14:paraId="6F48F0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C3714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81A9F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07766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w:t>
            </w:r>
          </w:p>
        </w:tc>
      </w:tr>
      <w:tr w:rsidRPr="00080035" w:rsidR="00A55E68" w:rsidTr="009C0E54" w14:paraId="3F36F584" w14:textId="77777777">
        <w:tc>
          <w:tcPr>
            <w:tcW w:w="426" w:type="dxa"/>
            <w:shd w:val="clear" w:color="auto" w:fill="FFFFFF"/>
            <w:tcMar>
              <w:top w:w="68" w:type="dxa"/>
              <w:left w:w="28" w:type="dxa"/>
              <w:bottom w:w="0" w:type="dxa"/>
              <w:right w:w="28" w:type="dxa"/>
            </w:tcMar>
            <w:hideMark/>
          </w:tcPr>
          <w:p w:rsidRPr="00080035" w:rsidR="00A55E68" w:rsidP="009C0E54" w:rsidRDefault="00A55E68" w14:paraId="2AB753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3:3</w:t>
            </w:r>
          </w:p>
        </w:tc>
        <w:tc>
          <w:tcPr>
            <w:tcW w:w="3969" w:type="dxa"/>
            <w:shd w:val="clear" w:color="auto" w:fill="FFFFFF"/>
            <w:tcMar>
              <w:top w:w="68" w:type="dxa"/>
              <w:left w:w="28" w:type="dxa"/>
              <w:bottom w:w="0" w:type="dxa"/>
              <w:right w:w="28" w:type="dxa"/>
            </w:tcMar>
            <w:hideMark/>
          </w:tcPr>
          <w:p w:rsidRPr="00080035" w:rsidR="00A55E68" w:rsidP="009C0E54" w:rsidRDefault="00A55E68" w14:paraId="560E82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Vetenskapsrådet: Förvaltning</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5B231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013D9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47D1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9C0E54" w14:paraId="185EF04B" w14:textId="77777777">
        <w:tc>
          <w:tcPr>
            <w:tcW w:w="426" w:type="dxa"/>
            <w:shd w:val="clear" w:color="auto" w:fill="FFFFFF"/>
            <w:tcMar>
              <w:top w:w="68" w:type="dxa"/>
              <w:left w:w="28" w:type="dxa"/>
              <w:bottom w:w="0" w:type="dxa"/>
              <w:right w:w="28" w:type="dxa"/>
            </w:tcMar>
            <w:hideMark/>
          </w:tcPr>
          <w:p w:rsidRPr="00080035" w:rsidR="00A55E68" w:rsidP="009C0E54" w:rsidRDefault="00A55E68" w14:paraId="3A75A5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3:5</w:t>
            </w:r>
          </w:p>
        </w:tc>
        <w:tc>
          <w:tcPr>
            <w:tcW w:w="3969" w:type="dxa"/>
            <w:shd w:val="clear" w:color="auto" w:fill="FFFFFF"/>
            <w:tcMar>
              <w:top w:w="68" w:type="dxa"/>
              <w:left w:w="28" w:type="dxa"/>
              <w:bottom w:w="0" w:type="dxa"/>
              <w:right w:w="28" w:type="dxa"/>
            </w:tcMar>
            <w:hideMark/>
          </w:tcPr>
          <w:p w:rsidRPr="00080035" w:rsidR="00A55E68" w:rsidP="009C0E54" w:rsidRDefault="00A55E68" w14:paraId="4E6332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Rymdstyrelsen: Förvaltning</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E905E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39939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83EB2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54B121F8"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D3524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3:6</w:t>
            </w:r>
          </w:p>
        </w:tc>
        <w:tc>
          <w:tcPr>
            <w:tcW w:w="3969" w:type="dxa"/>
            <w:shd w:val="clear" w:color="auto" w:fill="FFFFFF"/>
            <w:tcMar>
              <w:top w:w="68" w:type="dxa"/>
              <w:left w:w="28" w:type="dxa"/>
              <w:bottom w:w="0" w:type="dxa"/>
              <w:right w:w="28" w:type="dxa"/>
            </w:tcMar>
            <w:hideMark/>
          </w:tcPr>
          <w:p w:rsidRPr="00080035" w:rsidR="00A55E68" w:rsidP="009C0E54" w:rsidRDefault="00A55E68" w14:paraId="4AB964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Institutet för rymdfysik</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561DA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55F8D0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56527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2DFCD5AF" w14:textId="77777777">
        <w:tc>
          <w:tcPr>
            <w:tcW w:w="426" w:type="dxa"/>
            <w:shd w:val="clear" w:color="auto" w:fill="FFFFFF"/>
            <w:tcMar>
              <w:top w:w="68" w:type="dxa"/>
              <w:left w:w="28" w:type="dxa"/>
              <w:bottom w:w="0" w:type="dxa"/>
              <w:right w:w="28" w:type="dxa"/>
            </w:tcMar>
            <w:hideMark/>
          </w:tcPr>
          <w:p w:rsidRPr="00080035" w:rsidR="00A55E68" w:rsidP="009C0E54" w:rsidRDefault="00A55E68" w14:paraId="2A7111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3:7</w:t>
            </w:r>
          </w:p>
        </w:tc>
        <w:tc>
          <w:tcPr>
            <w:tcW w:w="3969" w:type="dxa"/>
            <w:shd w:val="clear" w:color="auto" w:fill="FFFFFF"/>
            <w:tcMar>
              <w:top w:w="68" w:type="dxa"/>
              <w:left w:w="28" w:type="dxa"/>
              <w:bottom w:w="0" w:type="dxa"/>
              <w:right w:w="28" w:type="dxa"/>
            </w:tcMar>
            <w:hideMark/>
          </w:tcPr>
          <w:p w:rsidRPr="00080035" w:rsidR="00A55E68" w:rsidP="009C0E54" w:rsidRDefault="00A55E68" w14:paraId="4EB606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Kungl. biblioteket</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812BB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1AEE4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D8F4F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9C0E54" w14:paraId="227C9466" w14:textId="77777777">
        <w:tc>
          <w:tcPr>
            <w:tcW w:w="426" w:type="dxa"/>
            <w:shd w:val="clear" w:color="auto" w:fill="FFFFFF"/>
            <w:tcMar>
              <w:top w:w="68" w:type="dxa"/>
              <w:left w:w="28" w:type="dxa"/>
              <w:bottom w:w="0" w:type="dxa"/>
              <w:right w:w="28" w:type="dxa"/>
            </w:tcMar>
            <w:hideMark/>
          </w:tcPr>
          <w:p w:rsidRPr="00080035" w:rsidR="00A55E68" w:rsidP="009C0E54" w:rsidRDefault="00A55E68" w14:paraId="579E71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3:8</w:t>
            </w:r>
          </w:p>
        </w:tc>
        <w:tc>
          <w:tcPr>
            <w:tcW w:w="3969" w:type="dxa"/>
            <w:shd w:val="clear" w:color="auto" w:fill="FFFFFF"/>
            <w:tcMar>
              <w:top w:w="68" w:type="dxa"/>
              <w:left w:w="28" w:type="dxa"/>
              <w:bottom w:w="0" w:type="dxa"/>
              <w:right w:w="28" w:type="dxa"/>
            </w:tcMar>
            <w:hideMark/>
          </w:tcPr>
          <w:p w:rsidRPr="00080035" w:rsidR="00A55E68" w:rsidP="009C0E54" w:rsidRDefault="00A55E68" w14:paraId="747D5C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Polarforskningssekretariatet</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85F52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BDB0A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2D2C95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3BA75B0C" w14:textId="77777777">
        <w:tc>
          <w:tcPr>
            <w:tcW w:w="426" w:type="dxa"/>
            <w:shd w:val="clear" w:color="auto" w:fill="FFFFFF"/>
            <w:tcMar>
              <w:top w:w="68" w:type="dxa"/>
              <w:left w:w="28" w:type="dxa"/>
              <w:bottom w:w="0" w:type="dxa"/>
              <w:right w:w="28" w:type="dxa"/>
            </w:tcMar>
            <w:hideMark/>
          </w:tcPr>
          <w:p w:rsidRPr="00080035" w:rsidR="00A55E68" w:rsidP="009C0E54" w:rsidRDefault="00A55E68" w14:paraId="2055D1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3:11</w:t>
            </w:r>
          </w:p>
        </w:tc>
        <w:tc>
          <w:tcPr>
            <w:tcW w:w="3969" w:type="dxa"/>
            <w:shd w:val="clear" w:color="auto" w:fill="FFFFFF"/>
            <w:tcMar>
              <w:top w:w="68" w:type="dxa"/>
              <w:left w:w="28" w:type="dxa"/>
              <w:bottom w:w="0" w:type="dxa"/>
              <w:right w:w="28" w:type="dxa"/>
            </w:tcMar>
            <w:hideMark/>
          </w:tcPr>
          <w:p w:rsidRPr="00080035" w:rsidR="00A55E68" w:rsidP="009C0E54" w:rsidRDefault="00A55E68" w14:paraId="1748F6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Etikprövningsmyndigheten</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51B5D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5D61B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61E8D1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20B2D4C3" w14:textId="77777777">
        <w:tc>
          <w:tcPr>
            <w:tcW w:w="426" w:type="dxa"/>
            <w:shd w:val="clear" w:color="auto" w:fill="FFFFFF"/>
            <w:tcMar>
              <w:top w:w="68" w:type="dxa"/>
              <w:left w:w="28" w:type="dxa"/>
              <w:bottom w:w="0" w:type="dxa"/>
              <w:right w:w="28" w:type="dxa"/>
            </w:tcMar>
            <w:hideMark/>
          </w:tcPr>
          <w:p w:rsidRPr="00080035" w:rsidR="00A55E68" w:rsidP="009C0E54" w:rsidRDefault="00A55E68" w14:paraId="1E5CB7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3:12</w:t>
            </w:r>
          </w:p>
        </w:tc>
        <w:tc>
          <w:tcPr>
            <w:tcW w:w="3969" w:type="dxa"/>
            <w:shd w:val="clear" w:color="auto" w:fill="FFFFFF"/>
            <w:tcMar>
              <w:top w:w="68" w:type="dxa"/>
              <w:left w:w="28" w:type="dxa"/>
              <w:bottom w:w="0" w:type="dxa"/>
              <w:right w:w="28" w:type="dxa"/>
            </w:tcMar>
            <w:hideMark/>
          </w:tcPr>
          <w:p w:rsidRPr="00080035" w:rsidR="00A55E68" w:rsidP="009C0E54" w:rsidRDefault="00A55E68" w14:paraId="660A92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E9FC6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129D35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340AE2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347F7D55" w14:textId="77777777">
        <w:tc>
          <w:tcPr>
            <w:tcW w:w="426" w:type="dxa"/>
            <w:shd w:val="clear" w:color="auto" w:fill="FFFFFF"/>
            <w:tcMar>
              <w:top w:w="68" w:type="dxa"/>
              <w:left w:w="28" w:type="dxa"/>
              <w:bottom w:w="0" w:type="dxa"/>
              <w:right w:w="28" w:type="dxa"/>
            </w:tcMar>
            <w:hideMark/>
          </w:tcPr>
          <w:p w:rsidRPr="00080035" w:rsidR="00A55E68" w:rsidP="009C0E54" w:rsidRDefault="00A55E68" w14:paraId="0798EF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4:3</w:t>
            </w:r>
          </w:p>
        </w:tc>
        <w:tc>
          <w:tcPr>
            <w:tcW w:w="3969" w:type="dxa"/>
            <w:shd w:val="clear" w:color="auto" w:fill="FFFFFF"/>
            <w:tcMar>
              <w:top w:w="68" w:type="dxa"/>
              <w:left w:w="28" w:type="dxa"/>
              <w:bottom w:w="0" w:type="dxa"/>
              <w:right w:w="28" w:type="dxa"/>
            </w:tcMar>
            <w:hideMark/>
          </w:tcPr>
          <w:p w:rsidRPr="00080035" w:rsidR="00A55E68" w:rsidP="009C0E54" w:rsidRDefault="00A55E68" w14:paraId="1139C5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080035">
              <w:rPr>
                <w:rFonts w:ascii="Times New Roman" w:hAnsi="Times New Roman" w:eastAsia="Times New Roman" w:cs="Times New Roman"/>
                <w:color w:val="000000"/>
                <w:kern w:val="0"/>
                <w:sz w:val="20"/>
                <w:szCs w:val="20"/>
                <w:lang w:eastAsia="sv-SE"/>
                <w14:numSpacing w14:val="default"/>
              </w:rPr>
              <w:t>Svenska</w:t>
            </w:r>
            <w:proofErr w:type="gramEnd"/>
            <w:r w:rsidRPr="00080035">
              <w:rPr>
                <w:rFonts w:ascii="Times New Roman" w:hAnsi="Times New Roman" w:eastAsia="Times New Roman" w:cs="Times New Roman"/>
                <w:color w:val="000000"/>
                <w:kern w:val="0"/>
                <w:sz w:val="20"/>
                <w:szCs w:val="20"/>
                <w:lang w:eastAsia="sv-SE"/>
                <w14:numSpacing w14:val="default"/>
              </w:rPr>
              <w:t xml:space="preserve"> Unescorådet</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7063F8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462EA4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9C0E54" w:rsidRDefault="00A55E68" w14:paraId="065CE3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9C0E54" w14:paraId="74A6C22E" w14:textId="77777777">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9C0E54" w:rsidRDefault="00A55E68" w14:paraId="19F7F9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9C0E54" w:rsidRDefault="00A55E68" w14:paraId="5922D2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6 352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9C0E54" w:rsidRDefault="00A55E68" w14:paraId="27F799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4 414</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9C0E54" w:rsidRDefault="00A55E68" w14:paraId="60D208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1 754</w:t>
            </w:r>
          </w:p>
        </w:tc>
      </w:tr>
    </w:tbl>
    <w:p w:rsidRPr="00080035" w:rsidR="00A55E68" w:rsidP="00001566" w:rsidRDefault="00A55E68" w14:paraId="1FEDD81D" w14:textId="40BFE42A">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C81E4B">
        <w:lastRenderedPageBreak/>
        <w:t>Avvikelser</w:t>
      </w:r>
      <w:r w:rsidRPr="00080035">
        <w:rPr>
          <w:rFonts w:ascii="Times New Roman" w:hAnsi="Times New Roman" w:eastAsia="Times New Roman" w:cs="Times New Roman"/>
          <w:bCs/>
          <w:color w:val="000000"/>
          <w:kern w:val="0"/>
          <w:szCs w:val="23"/>
          <w:lang w:eastAsia="sv-SE"/>
          <w14:numSpacing w14:val="default"/>
        </w:rPr>
        <w:t xml:space="preserve">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17 Kultur, medier, trossamfund och fritid</w:t>
      </w:r>
    </w:p>
    <w:p w:rsidRPr="00080035" w:rsidR="00A55E68" w:rsidP="009C0E54" w:rsidRDefault="00A55E68" w14:paraId="4F1CC0A2"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3969"/>
        <w:gridCol w:w="1370"/>
        <w:gridCol w:w="1370"/>
        <w:gridCol w:w="1370"/>
      </w:tblGrid>
      <w:tr w:rsidRPr="00080035" w:rsidR="00A55E68" w:rsidTr="00704852" w14:paraId="6F88C99C" w14:textId="77777777">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704852" w:rsidRDefault="00A55E68" w14:paraId="1D16EEC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96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704852" w:rsidRDefault="00A55E68" w14:paraId="13D336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1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704852" w:rsidRDefault="00A55E68" w14:paraId="28E4E0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704852" w14:paraId="2A6DDF5B" w14:textId="77777777">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704852" w:rsidRDefault="00A55E68" w14:paraId="6DAB4D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69"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704852" w:rsidRDefault="00A55E68" w14:paraId="5FD55D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704852" w:rsidRDefault="00A55E68" w14:paraId="1778E2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704852" w:rsidRDefault="00A55E68" w14:paraId="139C5B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704852" w:rsidRDefault="00A55E68" w14:paraId="707097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9C0E54" w14:paraId="2D5797AE" w14:textId="77777777">
        <w:tc>
          <w:tcPr>
            <w:tcW w:w="8505" w:type="dxa"/>
            <w:gridSpan w:val="5"/>
            <w:shd w:val="clear" w:color="auto" w:fill="FFFFFF"/>
            <w:tcMar>
              <w:top w:w="68" w:type="dxa"/>
              <w:left w:w="28" w:type="dxa"/>
              <w:bottom w:w="0" w:type="dxa"/>
              <w:right w:w="28" w:type="dxa"/>
            </w:tcMar>
            <w:hideMark/>
          </w:tcPr>
          <w:p w:rsidRPr="00080035" w:rsidR="00A55E68" w:rsidP="00704852" w:rsidRDefault="00A55E68" w14:paraId="541E66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17 Kultur, medier, trossamfund och fritid</w:t>
            </w:r>
          </w:p>
        </w:tc>
      </w:tr>
      <w:tr w:rsidRPr="00080035" w:rsidR="00A55E68" w:rsidTr="00704852" w14:paraId="6E55AF2F" w14:textId="77777777">
        <w:tc>
          <w:tcPr>
            <w:tcW w:w="426" w:type="dxa"/>
            <w:shd w:val="clear" w:color="auto" w:fill="FFFFFF"/>
            <w:tcMar>
              <w:top w:w="68" w:type="dxa"/>
              <w:left w:w="28" w:type="dxa"/>
              <w:bottom w:w="0" w:type="dxa"/>
              <w:right w:w="28" w:type="dxa"/>
            </w:tcMar>
            <w:hideMark/>
          </w:tcPr>
          <w:p w:rsidRPr="00080035" w:rsidR="00A55E68" w:rsidP="00704852" w:rsidRDefault="00A55E68" w14:paraId="1462CB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3969" w:type="dxa"/>
            <w:shd w:val="clear" w:color="auto" w:fill="FFFFFF"/>
            <w:tcMar>
              <w:top w:w="68" w:type="dxa"/>
              <w:left w:w="28" w:type="dxa"/>
              <w:bottom w:w="0" w:type="dxa"/>
              <w:right w:w="28" w:type="dxa"/>
            </w:tcMar>
            <w:hideMark/>
          </w:tcPr>
          <w:p w:rsidRPr="00080035" w:rsidR="00A55E68" w:rsidP="00704852" w:rsidRDefault="00A55E68" w14:paraId="2D1A26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kulturråd</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5F5597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71A174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59FA31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18927BB6" w14:textId="77777777">
        <w:tc>
          <w:tcPr>
            <w:tcW w:w="426" w:type="dxa"/>
            <w:shd w:val="clear" w:color="auto" w:fill="FFFFFF"/>
            <w:tcMar>
              <w:top w:w="68" w:type="dxa"/>
              <w:left w:w="28" w:type="dxa"/>
              <w:bottom w:w="0" w:type="dxa"/>
              <w:right w:w="28" w:type="dxa"/>
            </w:tcMar>
            <w:hideMark/>
          </w:tcPr>
          <w:p w:rsidRPr="00080035" w:rsidR="00A55E68" w:rsidP="00704852" w:rsidRDefault="00A55E68" w14:paraId="682E87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3969" w:type="dxa"/>
            <w:shd w:val="clear" w:color="auto" w:fill="FFFFFF"/>
            <w:tcMar>
              <w:top w:w="68" w:type="dxa"/>
              <w:left w:w="28" w:type="dxa"/>
              <w:bottom w:w="0" w:type="dxa"/>
              <w:right w:w="28" w:type="dxa"/>
            </w:tcMar>
            <w:hideMark/>
          </w:tcPr>
          <w:p w:rsidRPr="00080035" w:rsidR="00A55E68" w:rsidP="00704852" w:rsidRDefault="00A55E68" w14:paraId="5C1F62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Bidrag till regional kulturverksamhet</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3B0490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39211E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46968C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w:t>
            </w:r>
          </w:p>
        </w:tc>
      </w:tr>
      <w:tr w:rsidRPr="00080035" w:rsidR="00A55E68" w:rsidTr="00704852" w14:paraId="7AAAAE9E" w14:textId="77777777">
        <w:tc>
          <w:tcPr>
            <w:tcW w:w="426" w:type="dxa"/>
            <w:shd w:val="clear" w:color="auto" w:fill="FFFFFF"/>
            <w:tcMar>
              <w:top w:w="68" w:type="dxa"/>
              <w:left w:w="28" w:type="dxa"/>
              <w:bottom w:w="0" w:type="dxa"/>
              <w:right w:w="28" w:type="dxa"/>
            </w:tcMar>
            <w:hideMark/>
          </w:tcPr>
          <w:p w:rsidRPr="00080035" w:rsidR="00A55E68" w:rsidP="00704852" w:rsidRDefault="00A55E68" w14:paraId="46A0BE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w:t>
            </w:r>
          </w:p>
        </w:tc>
        <w:tc>
          <w:tcPr>
            <w:tcW w:w="3969" w:type="dxa"/>
            <w:shd w:val="clear" w:color="auto" w:fill="FFFFFF"/>
            <w:tcMar>
              <w:top w:w="68" w:type="dxa"/>
              <w:left w:w="28" w:type="dxa"/>
              <w:bottom w:w="0" w:type="dxa"/>
              <w:right w:w="28" w:type="dxa"/>
            </w:tcMar>
            <w:hideMark/>
          </w:tcPr>
          <w:p w:rsidRPr="00080035" w:rsidR="00A55E68" w:rsidP="00704852" w:rsidRDefault="00A55E68" w14:paraId="1FCC1A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kulturanalys</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7416D1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2A70F3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4A2EA6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481025A0" w14:textId="77777777">
        <w:tc>
          <w:tcPr>
            <w:tcW w:w="426" w:type="dxa"/>
            <w:shd w:val="clear" w:color="auto" w:fill="FFFFFF"/>
            <w:tcMar>
              <w:top w:w="68" w:type="dxa"/>
              <w:left w:w="28" w:type="dxa"/>
              <w:bottom w:w="0" w:type="dxa"/>
              <w:right w:w="28" w:type="dxa"/>
            </w:tcMar>
            <w:hideMark/>
          </w:tcPr>
          <w:p w:rsidRPr="00080035" w:rsidR="00A55E68" w:rsidP="00704852" w:rsidRDefault="00A55E68" w14:paraId="00F9D7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3969" w:type="dxa"/>
            <w:shd w:val="clear" w:color="auto" w:fill="FFFFFF"/>
            <w:tcMar>
              <w:top w:w="68" w:type="dxa"/>
              <w:left w:w="28" w:type="dxa"/>
              <w:bottom w:w="0" w:type="dxa"/>
              <w:right w:w="28" w:type="dxa"/>
            </w:tcMar>
            <w:hideMark/>
          </w:tcPr>
          <w:p w:rsidRPr="00080035" w:rsidR="00A55E68" w:rsidP="00704852" w:rsidRDefault="00A55E68" w14:paraId="0BC032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67512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2F9771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5FE3FA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r>
      <w:tr w:rsidRPr="00080035" w:rsidR="00A55E68" w:rsidTr="00704852" w14:paraId="1F1A4561" w14:textId="77777777">
        <w:tc>
          <w:tcPr>
            <w:tcW w:w="426" w:type="dxa"/>
            <w:shd w:val="clear" w:color="auto" w:fill="FFFFFF"/>
            <w:tcMar>
              <w:top w:w="68" w:type="dxa"/>
              <w:left w:w="28" w:type="dxa"/>
              <w:bottom w:w="0" w:type="dxa"/>
              <w:right w:w="28" w:type="dxa"/>
            </w:tcMar>
            <w:hideMark/>
          </w:tcPr>
          <w:p w:rsidRPr="00080035" w:rsidR="00A55E68" w:rsidP="00704852" w:rsidRDefault="00A55E68" w14:paraId="2E8057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w:t>
            </w:r>
          </w:p>
        </w:tc>
        <w:tc>
          <w:tcPr>
            <w:tcW w:w="3969" w:type="dxa"/>
            <w:shd w:val="clear" w:color="auto" w:fill="FFFFFF"/>
            <w:tcMar>
              <w:top w:w="68" w:type="dxa"/>
              <w:left w:w="28" w:type="dxa"/>
              <w:bottom w:w="0" w:type="dxa"/>
              <w:right w:w="28" w:type="dxa"/>
            </w:tcMar>
            <w:hideMark/>
          </w:tcPr>
          <w:p w:rsidRPr="00080035" w:rsidR="00A55E68" w:rsidP="00704852" w:rsidRDefault="00A55E68" w14:paraId="0CAE49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musikverk</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153B0C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155E8E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679D78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704852" w14:paraId="6A16E7EB" w14:textId="77777777">
        <w:tc>
          <w:tcPr>
            <w:tcW w:w="426" w:type="dxa"/>
            <w:shd w:val="clear" w:color="auto" w:fill="FFFFFF"/>
            <w:tcMar>
              <w:top w:w="68" w:type="dxa"/>
              <w:left w:w="28" w:type="dxa"/>
              <w:bottom w:w="0" w:type="dxa"/>
              <w:right w:w="28" w:type="dxa"/>
            </w:tcMar>
            <w:hideMark/>
          </w:tcPr>
          <w:p w:rsidRPr="00080035" w:rsidR="00A55E68" w:rsidP="00704852" w:rsidRDefault="00A55E68" w14:paraId="4DE45A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3:2</w:t>
            </w:r>
          </w:p>
        </w:tc>
        <w:tc>
          <w:tcPr>
            <w:tcW w:w="3969" w:type="dxa"/>
            <w:shd w:val="clear" w:color="auto" w:fill="FFFFFF"/>
            <w:tcMar>
              <w:top w:w="68" w:type="dxa"/>
              <w:left w:w="28" w:type="dxa"/>
              <w:bottom w:w="0" w:type="dxa"/>
              <w:right w:w="28" w:type="dxa"/>
            </w:tcMar>
            <w:hideMark/>
          </w:tcPr>
          <w:p w:rsidRPr="00080035" w:rsidR="00A55E68" w:rsidP="00704852" w:rsidRDefault="00A55E68" w14:paraId="4C7D40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tillgängliga medier</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7C210F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1B598B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554F9B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704852" w14:paraId="28273752" w14:textId="77777777">
        <w:tc>
          <w:tcPr>
            <w:tcW w:w="426" w:type="dxa"/>
            <w:shd w:val="clear" w:color="auto" w:fill="FFFFFF"/>
            <w:tcMar>
              <w:top w:w="68" w:type="dxa"/>
              <w:left w:w="28" w:type="dxa"/>
              <w:bottom w:w="0" w:type="dxa"/>
              <w:right w:w="28" w:type="dxa"/>
            </w:tcMar>
            <w:hideMark/>
          </w:tcPr>
          <w:p w:rsidRPr="00080035" w:rsidR="00A55E68" w:rsidP="00704852" w:rsidRDefault="00A55E68" w14:paraId="0BCC14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3:3</w:t>
            </w:r>
          </w:p>
        </w:tc>
        <w:tc>
          <w:tcPr>
            <w:tcW w:w="3969" w:type="dxa"/>
            <w:shd w:val="clear" w:color="auto" w:fill="FFFFFF"/>
            <w:tcMar>
              <w:top w:w="68" w:type="dxa"/>
              <w:left w:w="28" w:type="dxa"/>
              <w:bottom w:w="0" w:type="dxa"/>
              <w:right w:w="28" w:type="dxa"/>
            </w:tcMar>
            <w:hideMark/>
          </w:tcPr>
          <w:p w:rsidRPr="00080035" w:rsidR="00A55E68" w:rsidP="00704852" w:rsidRDefault="00A55E68" w14:paraId="2F298C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Institutet för språk och folkminnen</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67F2FA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6F80F9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41E278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4FC90C12" w14:textId="77777777">
        <w:tc>
          <w:tcPr>
            <w:tcW w:w="426" w:type="dxa"/>
            <w:shd w:val="clear" w:color="auto" w:fill="FFFFFF"/>
            <w:tcMar>
              <w:top w:w="68" w:type="dxa"/>
              <w:left w:w="28" w:type="dxa"/>
              <w:bottom w:w="0" w:type="dxa"/>
              <w:right w:w="28" w:type="dxa"/>
            </w:tcMar>
            <w:hideMark/>
          </w:tcPr>
          <w:p w:rsidRPr="00080035" w:rsidR="00A55E68" w:rsidP="00704852" w:rsidRDefault="00A55E68" w14:paraId="03821A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4:1</w:t>
            </w:r>
          </w:p>
        </w:tc>
        <w:tc>
          <w:tcPr>
            <w:tcW w:w="3969" w:type="dxa"/>
            <w:shd w:val="clear" w:color="auto" w:fill="FFFFFF"/>
            <w:tcMar>
              <w:top w:w="68" w:type="dxa"/>
              <w:left w:w="28" w:type="dxa"/>
              <w:bottom w:w="0" w:type="dxa"/>
              <w:right w:w="28" w:type="dxa"/>
            </w:tcMar>
            <w:hideMark/>
          </w:tcPr>
          <w:p w:rsidRPr="00080035" w:rsidR="00A55E68" w:rsidP="00704852" w:rsidRDefault="00A55E68" w14:paraId="313FBF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konstråd</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7599B6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24F361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27F3D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57A5387F" w14:textId="77777777">
        <w:tc>
          <w:tcPr>
            <w:tcW w:w="426" w:type="dxa"/>
            <w:shd w:val="clear" w:color="auto" w:fill="FFFFFF"/>
            <w:tcMar>
              <w:top w:w="68" w:type="dxa"/>
              <w:left w:w="28" w:type="dxa"/>
              <w:bottom w:w="0" w:type="dxa"/>
              <w:right w:w="28" w:type="dxa"/>
            </w:tcMar>
            <w:hideMark/>
          </w:tcPr>
          <w:p w:rsidRPr="00080035" w:rsidR="00A55E68" w:rsidP="00704852" w:rsidRDefault="00A55E68" w14:paraId="6EE0F7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5:1</w:t>
            </w:r>
          </w:p>
        </w:tc>
        <w:tc>
          <w:tcPr>
            <w:tcW w:w="3969" w:type="dxa"/>
            <w:shd w:val="clear" w:color="auto" w:fill="FFFFFF"/>
            <w:tcMar>
              <w:top w:w="68" w:type="dxa"/>
              <w:left w:w="28" w:type="dxa"/>
              <w:bottom w:w="0" w:type="dxa"/>
              <w:right w:w="28" w:type="dxa"/>
            </w:tcMar>
            <w:hideMark/>
          </w:tcPr>
          <w:p w:rsidRPr="00080035" w:rsidR="00A55E68" w:rsidP="00704852" w:rsidRDefault="00A55E68" w14:paraId="477E89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Konstnärsnämnden</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5C5C58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5DB4F5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024622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2D274343" w14:textId="77777777">
        <w:tc>
          <w:tcPr>
            <w:tcW w:w="426" w:type="dxa"/>
            <w:shd w:val="clear" w:color="auto" w:fill="FFFFFF"/>
            <w:tcMar>
              <w:top w:w="68" w:type="dxa"/>
              <w:left w:w="28" w:type="dxa"/>
              <w:bottom w:w="0" w:type="dxa"/>
              <w:right w:w="28" w:type="dxa"/>
            </w:tcMar>
            <w:hideMark/>
          </w:tcPr>
          <w:p w:rsidRPr="00080035" w:rsidR="00A55E68" w:rsidP="00704852" w:rsidRDefault="00A55E68" w14:paraId="787557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6:1</w:t>
            </w:r>
          </w:p>
        </w:tc>
        <w:tc>
          <w:tcPr>
            <w:tcW w:w="3969" w:type="dxa"/>
            <w:shd w:val="clear" w:color="auto" w:fill="FFFFFF"/>
            <w:tcMar>
              <w:top w:w="68" w:type="dxa"/>
              <w:left w:w="28" w:type="dxa"/>
              <w:bottom w:w="0" w:type="dxa"/>
              <w:right w:w="28" w:type="dxa"/>
            </w:tcMar>
            <w:hideMark/>
          </w:tcPr>
          <w:p w:rsidRPr="00080035" w:rsidR="00A55E68" w:rsidP="00704852" w:rsidRDefault="00A55E68" w14:paraId="48A4E1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Riksarkivet</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787741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121F59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57B09A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704852" w14:paraId="0DA43038" w14:textId="77777777">
        <w:tc>
          <w:tcPr>
            <w:tcW w:w="426" w:type="dxa"/>
            <w:shd w:val="clear" w:color="auto" w:fill="FFFFFF"/>
            <w:tcMar>
              <w:top w:w="68" w:type="dxa"/>
              <w:left w:w="28" w:type="dxa"/>
              <w:bottom w:w="0" w:type="dxa"/>
              <w:right w:w="28" w:type="dxa"/>
            </w:tcMar>
            <w:hideMark/>
          </w:tcPr>
          <w:p w:rsidRPr="00080035" w:rsidR="00A55E68" w:rsidP="00704852" w:rsidRDefault="00A55E68" w14:paraId="564C21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7:1</w:t>
            </w:r>
          </w:p>
        </w:tc>
        <w:tc>
          <w:tcPr>
            <w:tcW w:w="3969" w:type="dxa"/>
            <w:shd w:val="clear" w:color="auto" w:fill="FFFFFF"/>
            <w:tcMar>
              <w:top w:w="68" w:type="dxa"/>
              <w:left w:w="28" w:type="dxa"/>
              <w:bottom w:w="0" w:type="dxa"/>
              <w:right w:w="28" w:type="dxa"/>
            </w:tcMar>
            <w:hideMark/>
          </w:tcPr>
          <w:p w:rsidRPr="00080035" w:rsidR="00A55E68" w:rsidP="00704852" w:rsidRDefault="00A55E68" w14:paraId="41BB91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Riksantikvarieämbetet</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53BA2A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280E6E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4CC3C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704852" w14:paraId="413BBC8E" w14:textId="77777777">
        <w:tc>
          <w:tcPr>
            <w:tcW w:w="426" w:type="dxa"/>
            <w:shd w:val="clear" w:color="auto" w:fill="FFFFFF"/>
            <w:tcMar>
              <w:top w:w="68" w:type="dxa"/>
              <w:left w:w="28" w:type="dxa"/>
              <w:bottom w:w="0" w:type="dxa"/>
              <w:right w:w="28" w:type="dxa"/>
            </w:tcMar>
            <w:hideMark/>
          </w:tcPr>
          <w:p w:rsidRPr="00080035" w:rsidR="00A55E68" w:rsidP="00704852" w:rsidRDefault="00A55E68" w14:paraId="6EDA7B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8:1</w:t>
            </w:r>
          </w:p>
        </w:tc>
        <w:tc>
          <w:tcPr>
            <w:tcW w:w="3969" w:type="dxa"/>
            <w:shd w:val="clear" w:color="auto" w:fill="FFFFFF"/>
            <w:tcMar>
              <w:top w:w="68" w:type="dxa"/>
              <w:left w:w="28" w:type="dxa"/>
              <w:bottom w:w="0" w:type="dxa"/>
              <w:right w:w="28" w:type="dxa"/>
            </w:tcMar>
            <w:hideMark/>
          </w:tcPr>
          <w:p w:rsidRPr="00080035" w:rsidR="00A55E68" w:rsidP="00704852" w:rsidRDefault="00A55E68" w14:paraId="4EC1EA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Centrala museer: Myndigheter</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004164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67C651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3E258A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w:t>
            </w:r>
          </w:p>
        </w:tc>
      </w:tr>
      <w:tr w:rsidRPr="00080035" w:rsidR="00A55E68" w:rsidTr="00704852" w14:paraId="4A02A048" w14:textId="77777777">
        <w:tc>
          <w:tcPr>
            <w:tcW w:w="426" w:type="dxa"/>
            <w:shd w:val="clear" w:color="auto" w:fill="FFFFFF"/>
            <w:tcMar>
              <w:top w:w="68" w:type="dxa"/>
              <w:left w:w="28" w:type="dxa"/>
              <w:bottom w:w="0" w:type="dxa"/>
              <w:right w:w="28" w:type="dxa"/>
            </w:tcMar>
            <w:hideMark/>
          </w:tcPr>
          <w:p w:rsidRPr="00080035" w:rsidR="00A55E68" w:rsidP="00704852" w:rsidRDefault="00A55E68" w14:paraId="2BBD68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8:4</w:t>
            </w:r>
          </w:p>
        </w:tc>
        <w:tc>
          <w:tcPr>
            <w:tcW w:w="3969" w:type="dxa"/>
            <w:shd w:val="clear" w:color="auto" w:fill="FFFFFF"/>
            <w:tcMar>
              <w:top w:w="68" w:type="dxa"/>
              <w:left w:w="28" w:type="dxa"/>
              <w:bottom w:w="0" w:type="dxa"/>
              <w:right w:w="28" w:type="dxa"/>
            </w:tcMar>
            <w:hideMark/>
          </w:tcPr>
          <w:p w:rsidRPr="00080035" w:rsidR="00A55E68" w:rsidP="00704852" w:rsidRDefault="00A55E68" w14:paraId="1C5849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Forum för levande historia</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01F7CF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1AEF38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66684A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7CF8A0E4" w14:textId="77777777">
        <w:tc>
          <w:tcPr>
            <w:tcW w:w="426" w:type="dxa"/>
            <w:shd w:val="clear" w:color="auto" w:fill="FFFFFF"/>
            <w:tcMar>
              <w:top w:w="68" w:type="dxa"/>
              <w:left w:w="28" w:type="dxa"/>
              <w:bottom w:w="0" w:type="dxa"/>
              <w:right w:w="28" w:type="dxa"/>
            </w:tcMar>
            <w:hideMark/>
          </w:tcPr>
          <w:p w:rsidRPr="00080035" w:rsidR="00A55E68" w:rsidP="00704852" w:rsidRDefault="00A55E68" w14:paraId="61CBB5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9:1</w:t>
            </w:r>
          </w:p>
        </w:tc>
        <w:tc>
          <w:tcPr>
            <w:tcW w:w="3969" w:type="dxa"/>
            <w:shd w:val="clear" w:color="auto" w:fill="FFFFFF"/>
            <w:tcMar>
              <w:top w:w="68" w:type="dxa"/>
              <w:left w:w="28" w:type="dxa"/>
              <w:bottom w:w="0" w:type="dxa"/>
              <w:right w:w="28" w:type="dxa"/>
            </w:tcMar>
            <w:hideMark/>
          </w:tcPr>
          <w:p w:rsidRPr="00080035" w:rsidR="00A55E68" w:rsidP="00704852" w:rsidRDefault="00A55E68" w14:paraId="5F05D8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7E3CB1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798470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68EA3B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635D25AF" w14:textId="77777777">
        <w:tc>
          <w:tcPr>
            <w:tcW w:w="426" w:type="dxa"/>
            <w:shd w:val="clear" w:color="auto" w:fill="FFFFFF"/>
            <w:tcMar>
              <w:top w:w="68" w:type="dxa"/>
              <w:left w:w="28" w:type="dxa"/>
              <w:bottom w:w="0" w:type="dxa"/>
              <w:right w:w="28" w:type="dxa"/>
            </w:tcMar>
            <w:hideMark/>
          </w:tcPr>
          <w:p w:rsidRPr="00080035" w:rsidR="00A55E68" w:rsidP="00704852" w:rsidRDefault="00A55E68" w14:paraId="694148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11:4</w:t>
            </w:r>
          </w:p>
        </w:tc>
        <w:tc>
          <w:tcPr>
            <w:tcW w:w="3969" w:type="dxa"/>
            <w:shd w:val="clear" w:color="auto" w:fill="FFFFFF"/>
            <w:tcMar>
              <w:top w:w="68" w:type="dxa"/>
              <w:left w:w="28" w:type="dxa"/>
              <w:bottom w:w="0" w:type="dxa"/>
              <w:right w:w="28" w:type="dxa"/>
            </w:tcMar>
            <w:hideMark/>
          </w:tcPr>
          <w:p w:rsidRPr="00080035" w:rsidR="00A55E68" w:rsidP="00704852" w:rsidRDefault="00A55E68" w14:paraId="0883A8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medieråd</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3DD4E3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2B3AFB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10D556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2313C546" w14:textId="77777777">
        <w:tc>
          <w:tcPr>
            <w:tcW w:w="426" w:type="dxa"/>
            <w:shd w:val="clear" w:color="auto" w:fill="FFFFFF"/>
            <w:tcMar>
              <w:top w:w="68" w:type="dxa"/>
              <w:left w:w="28" w:type="dxa"/>
              <w:bottom w:w="0" w:type="dxa"/>
              <w:right w:w="28" w:type="dxa"/>
            </w:tcMar>
            <w:hideMark/>
          </w:tcPr>
          <w:p w:rsidRPr="00080035" w:rsidR="00A55E68" w:rsidP="00704852" w:rsidRDefault="00A55E68" w14:paraId="077B96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12:1</w:t>
            </w:r>
          </w:p>
        </w:tc>
        <w:tc>
          <w:tcPr>
            <w:tcW w:w="3969" w:type="dxa"/>
            <w:shd w:val="clear" w:color="auto" w:fill="FFFFFF"/>
            <w:tcMar>
              <w:top w:w="68" w:type="dxa"/>
              <w:left w:w="28" w:type="dxa"/>
              <w:bottom w:w="0" w:type="dxa"/>
              <w:right w:w="28" w:type="dxa"/>
            </w:tcMar>
            <w:hideMark/>
          </w:tcPr>
          <w:p w:rsidRPr="00080035" w:rsidR="00A55E68" w:rsidP="00704852" w:rsidRDefault="00A55E68" w14:paraId="2B4E28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707E49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37D7C2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6B5E7D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56C35781" w14:textId="77777777">
        <w:tc>
          <w:tcPr>
            <w:tcW w:w="426" w:type="dxa"/>
            <w:shd w:val="clear" w:color="auto" w:fill="FFFFFF"/>
            <w:tcMar>
              <w:top w:w="68" w:type="dxa"/>
              <w:left w:w="28" w:type="dxa"/>
              <w:bottom w:w="0" w:type="dxa"/>
              <w:right w:w="28" w:type="dxa"/>
            </w:tcMar>
            <w:hideMark/>
          </w:tcPr>
          <w:p w:rsidRPr="00080035" w:rsidR="00A55E68" w:rsidP="00704852" w:rsidRDefault="00A55E68" w14:paraId="4883E6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12:2</w:t>
            </w:r>
          </w:p>
        </w:tc>
        <w:tc>
          <w:tcPr>
            <w:tcW w:w="3969" w:type="dxa"/>
            <w:shd w:val="clear" w:color="auto" w:fill="FFFFFF"/>
            <w:tcMar>
              <w:top w:w="68" w:type="dxa"/>
              <w:left w:w="28" w:type="dxa"/>
              <w:bottom w:w="0" w:type="dxa"/>
              <w:right w:w="28" w:type="dxa"/>
            </w:tcMar>
            <w:hideMark/>
          </w:tcPr>
          <w:p w:rsidRPr="00080035" w:rsidR="00A55E68" w:rsidP="00704852" w:rsidRDefault="00A55E68" w14:paraId="0721F4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3CA847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1EBCE7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500123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4A48B955" w14:textId="77777777">
        <w:tc>
          <w:tcPr>
            <w:tcW w:w="426" w:type="dxa"/>
            <w:shd w:val="clear" w:color="auto" w:fill="FFFFFF"/>
            <w:tcMar>
              <w:top w:w="68" w:type="dxa"/>
              <w:left w:w="28" w:type="dxa"/>
              <w:bottom w:w="0" w:type="dxa"/>
              <w:right w:w="28" w:type="dxa"/>
            </w:tcMar>
            <w:hideMark/>
          </w:tcPr>
          <w:p w:rsidRPr="00080035" w:rsidR="00A55E68" w:rsidP="00704852" w:rsidRDefault="00A55E68" w14:paraId="1F00C2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14:1</w:t>
            </w:r>
          </w:p>
        </w:tc>
        <w:tc>
          <w:tcPr>
            <w:tcW w:w="3969" w:type="dxa"/>
            <w:shd w:val="clear" w:color="auto" w:fill="FFFFFF"/>
            <w:tcMar>
              <w:top w:w="68" w:type="dxa"/>
              <w:left w:w="28" w:type="dxa"/>
              <w:bottom w:w="0" w:type="dxa"/>
              <w:right w:w="28" w:type="dxa"/>
            </w:tcMar>
            <w:hideMark/>
          </w:tcPr>
          <w:p w:rsidRPr="00080035" w:rsidR="00A55E68" w:rsidP="00704852" w:rsidRDefault="00A55E68" w14:paraId="7B389C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Bidrag till folkbildningen</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45CDED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081C59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429431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731EA057" w14:textId="77777777">
        <w:tc>
          <w:tcPr>
            <w:tcW w:w="426" w:type="dxa"/>
            <w:shd w:val="clear" w:color="auto" w:fill="FFFFFF"/>
            <w:tcMar>
              <w:top w:w="68" w:type="dxa"/>
              <w:left w:w="28" w:type="dxa"/>
              <w:bottom w:w="0" w:type="dxa"/>
              <w:right w:w="28" w:type="dxa"/>
            </w:tcMar>
            <w:hideMark/>
          </w:tcPr>
          <w:p w:rsidRPr="00080035" w:rsidR="00A55E68" w:rsidP="00704852" w:rsidRDefault="00A55E68" w14:paraId="62FABC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15:1</w:t>
            </w:r>
          </w:p>
        </w:tc>
        <w:tc>
          <w:tcPr>
            <w:tcW w:w="3969" w:type="dxa"/>
            <w:shd w:val="clear" w:color="auto" w:fill="FFFFFF"/>
            <w:tcMar>
              <w:top w:w="68" w:type="dxa"/>
              <w:left w:w="28" w:type="dxa"/>
              <w:bottom w:w="0" w:type="dxa"/>
              <w:right w:w="28" w:type="dxa"/>
            </w:tcMar>
            <w:hideMark/>
          </w:tcPr>
          <w:p w:rsidRPr="00080035" w:rsidR="00A55E68" w:rsidP="00704852" w:rsidRDefault="00A55E68" w14:paraId="481E9D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Spelinspektionen</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599760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1F5F5D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704852" w:rsidRDefault="00A55E68" w14:paraId="2880E0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04852" w14:paraId="6147F75A" w14:textId="77777777">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704852" w:rsidRDefault="00A55E68" w14:paraId="78FA0D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704852" w:rsidRDefault="00A55E68" w14:paraId="2BF28C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−289</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704852" w:rsidRDefault="00A55E68" w14:paraId="12FBAA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−30</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704852" w:rsidRDefault="00A55E68" w14:paraId="5BB59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−48</w:t>
            </w:r>
          </w:p>
        </w:tc>
      </w:tr>
    </w:tbl>
    <w:p w:rsidRPr="00080035" w:rsidR="00A55E68" w:rsidP="00001566" w:rsidRDefault="00A55E68" w14:paraId="2CF5B108" w14:textId="3DB4075D">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C81E4B">
        <w:t>Avvikelser</w:t>
      </w:r>
      <w:r w:rsidRPr="00080035">
        <w:rPr>
          <w:rFonts w:ascii="Times New Roman" w:hAnsi="Times New Roman" w:eastAsia="Times New Roman" w:cs="Times New Roman"/>
          <w:bCs/>
          <w:color w:val="000000"/>
          <w:kern w:val="0"/>
          <w:szCs w:val="23"/>
          <w:lang w:eastAsia="sv-SE"/>
          <w14:numSpacing w14:val="default"/>
        </w:rPr>
        <w:t xml:space="preserve">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18 Samhällsplanering, bostadsförsörjning och byggande samt konsumentpolitik</w:t>
      </w:r>
    </w:p>
    <w:p w:rsidRPr="00080035" w:rsidR="00A55E68" w:rsidP="009C0E54" w:rsidRDefault="00A55E68" w14:paraId="4275FF05"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9C0E54">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001566" w14:paraId="4741DE09" w14:textId="77777777">
        <w:trPr>
          <w:tblHeader/>
        </w:trPr>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6F0041" w:rsidRDefault="00A55E68" w14:paraId="43C531F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6F0041" w:rsidRDefault="00A55E68" w14:paraId="7F19BD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6F0041" w:rsidRDefault="00A55E68" w14:paraId="197C0E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001566" w14:paraId="510AFB08" w14:textId="77777777">
        <w:trPr>
          <w:tblHeader/>
        </w:trPr>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6F0041" w:rsidRDefault="00A55E68" w14:paraId="44EFDD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6F0041" w:rsidRDefault="00A55E68" w14:paraId="411DF0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F0041" w:rsidRDefault="00A55E68" w14:paraId="34A7BE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F0041" w:rsidRDefault="00A55E68" w14:paraId="225615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6F0041" w:rsidRDefault="00A55E68" w14:paraId="5B93D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6F0041" w14:paraId="08782EDD" w14:textId="77777777">
        <w:tc>
          <w:tcPr>
            <w:tcW w:w="8505" w:type="dxa"/>
            <w:gridSpan w:val="5"/>
            <w:shd w:val="clear" w:color="auto" w:fill="FFFFFF"/>
            <w:tcMar>
              <w:top w:w="68" w:type="dxa"/>
              <w:left w:w="28" w:type="dxa"/>
              <w:bottom w:w="0" w:type="dxa"/>
              <w:right w:w="28" w:type="dxa"/>
            </w:tcMar>
            <w:hideMark/>
          </w:tcPr>
          <w:p w:rsidRPr="00080035" w:rsidR="00A55E68" w:rsidP="006F0041" w:rsidRDefault="00A55E68" w14:paraId="2D4D45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18 Samhällsplanering, bostadsförsörjning och byggande samt konsumentpolitik</w:t>
            </w:r>
          </w:p>
        </w:tc>
      </w:tr>
      <w:tr w:rsidRPr="00080035" w:rsidR="00A55E68" w:rsidTr="007A2C84" w14:paraId="5C5ADBD8" w14:textId="77777777">
        <w:tc>
          <w:tcPr>
            <w:tcW w:w="334" w:type="dxa"/>
            <w:shd w:val="clear" w:color="auto" w:fill="FFFFFF"/>
            <w:tcMar>
              <w:top w:w="68" w:type="dxa"/>
              <w:left w:w="28" w:type="dxa"/>
              <w:bottom w:w="0" w:type="dxa"/>
              <w:right w:w="28" w:type="dxa"/>
            </w:tcMar>
            <w:hideMark/>
          </w:tcPr>
          <w:p w:rsidRPr="00080035" w:rsidR="00A55E68" w:rsidP="006F0041" w:rsidRDefault="00A55E68" w14:paraId="05AA7C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4028" w:type="dxa"/>
            <w:shd w:val="clear" w:color="auto" w:fill="FFFFFF"/>
            <w:tcMar>
              <w:top w:w="68" w:type="dxa"/>
              <w:left w:w="28" w:type="dxa"/>
              <w:bottom w:w="0" w:type="dxa"/>
              <w:right w:w="28" w:type="dxa"/>
            </w:tcMar>
            <w:hideMark/>
          </w:tcPr>
          <w:p w:rsidRPr="00080035" w:rsidR="00A55E68" w:rsidP="006F0041" w:rsidRDefault="00A55E68" w14:paraId="786F49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Boverket</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605BD2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3DAF4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08EBE2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7A2C84" w14:paraId="67E1E1FD" w14:textId="77777777">
        <w:tc>
          <w:tcPr>
            <w:tcW w:w="334" w:type="dxa"/>
            <w:shd w:val="clear" w:color="auto" w:fill="FFFFFF"/>
            <w:tcMar>
              <w:top w:w="68" w:type="dxa"/>
              <w:left w:w="28" w:type="dxa"/>
              <w:bottom w:w="0" w:type="dxa"/>
              <w:right w:w="28" w:type="dxa"/>
            </w:tcMar>
            <w:hideMark/>
          </w:tcPr>
          <w:p w:rsidRPr="00080035" w:rsidR="00A55E68" w:rsidP="006F0041" w:rsidRDefault="00A55E68" w14:paraId="24B0E2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c>
          <w:tcPr>
            <w:tcW w:w="4028" w:type="dxa"/>
            <w:shd w:val="clear" w:color="auto" w:fill="FFFFFF"/>
            <w:tcMar>
              <w:top w:w="68" w:type="dxa"/>
              <w:left w:w="28" w:type="dxa"/>
              <w:bottom w:w="0" w:type="dxa"/>
              <w:right w:w="28" w:type="dxa"/>
            </w:tcMar>
            <w:hideMark/>
          </w:tcPr>
          <w:p w:rsidRPr="00080035" w:rsidR="00A55E68" w:rsidP="006F0041" w:rsidRDefault="00A55E68" w14:paraId="30F424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geotekniska institut</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211C56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574232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218AE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A2C84" w14:paraId="5633BF92" w14:textId="77777777">
        <w:tc>
          <w:tcPr>
            <w:tcW w:w="334" w:type="dxa"/>
            <w:shd w:val="clear" w:color="auto" w:fill="FFFFFF"/>
            <w:tcMar>
              <w:top w:w="68" w:type="dxa"/>
              <w:left w:w="28" w:type="dxa"/>
              <w:bottom w:w="0" w:type="dxa"/>
              <w:right w:w="28" w:type="dxa"/>
            </w:tcMar>
            <w:hideMark/>
          </w:tcPr>
          <w:p w:rsidRPr="00080035" w:rsidR="00A55E68" w:rsidP="006F0041" w:rsidRDefault="00A55E68" w14:paraId="5FA7A7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4028" w:type="dxa"/>
            <w:shd w:val="clear" w:color="auto" w:fill="FFFFFF"/>
            <w:tcMar>
              <w:top w:w="68" w:type="dxa"/>
              <w:left w:w="28" w:type="dxa"/>
              <w:bottom w:w="0" w:type="dxa"/>
              <w:right w:w="28" w:type="dxa"/>
            </w:tcMar>
            <w:hideMark/>
          </w:tcPr>
          <w:p w:rsidRPr="00080035" w:rsidR="00A55E68" w:rsidP="006F0041" w:rsidRDefault="00A55E68" w14:paraId="3DCB74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Lantmäteriet</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414D69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51CE1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6A72EE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7A2C84" w14:paraId="2070E55E" w14:textId="77777777">
        <w:tc>
          <w:tcPr>
            <w:tcW w:w="334" w:type="dxa"/>
            <w:shd w:val="clear" w:color="auto" w:fill="FFFFFF"/>
            <w:tcMar>
              <w:top w:w="68" w:type="dxa"/>
              <w:left w:w="28" w:type="dxa"/>
              <w:bottom w:w="0" w:type="dxa"/>
              <w:right w:w="28" w:type="dxa"/>
            </w:tcMar>
            <w:hideMark/>
          </w:tcPr>
          <w:p w:rsidRPr="00080035" w:rsidR="00A55E68" w:rsidP="006F0041" w:rsidRDefault="00A55E68" w14:paraId="1A492A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w:t>
            </w:r>
          </w:p>
        </w:tc>
        <w:tc>
          <w:tcPr>
            <w:tcW w:w="4028" w:type="dxa"/>
            <w:shd w:val="clear" w:color="auto" w:fill="FFFFFF"/>
            <w:tcMar>
              <w:top w:w="68" w:type="dxa"/>
              <w:left w:w="28" w:type="dxa"/>
              <w:bottom w:w="0" w:type="dxa"/>
              <w:right w:w="28" w:type="dxa"/>
            </w:tcMar>
            <w:hideMark/>
          </w:tcPr>
          <w:p w:rsidRPr="00080035" w:rsidR="00A55E68" w:rsidP="006F0041" w:rsidRDefault="00A55E68" w14:paraId="03F1DC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70A707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−1 565</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52C68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−80</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25D967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−1 130</w:t>
            </w:r>
          </w:p>
        </w:tc>
      </w:tr>
      <w:tr w:rsidRPr="00080035" w:rsidR="00A55E68" w:rsidTr="007A2C84" w14:paraId="2D2C636A" w14:textId="77777777">
        <w:tc>
          <w:tcPr>
            <w:tcW w:w="334" w:type="dxa"/>
            <w:shd w:val="clear" w:color="auto" w:fill="FFFFFF"/>
            <w:tcMar>
              <w:top w:w="68" w:type="dxa"/>
              <w:left w:w="28" w:type="dxa"/>
              <w:bottom w:w="0" w:type="dxa"/>
              <w:right w:w="28" w:type="dxa"/>
            </w:tcMar>
            <w:hideMark/>
          </w:tcPr>
          <w:p w:rsidRPr="00080035" w:rsidR="00A55E68" w:rsidP="006F0041" w:rsidRDefault="00A55E68" w14:paraId="261C07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4028" w:type="dxa"/>
            <w:shd w:val="clear" w:color="auto" w:fill="FFFFFF"/>
            <w:tcMar>
              <w:top w:w="68" w:type="dxa"/>
              <w:left w:w="28" w:type="dxa"/>
              <w:bottom w:w="0" w:type="dxa"/>
              <w:right w:w="28" w:type="dxa"/>
            </w:tcMar>
            <w:hideMark/>
          </w:tcPr>
          <w:p w:rsidRPr="00080035" w:rsidR="00A55E68" w:rsidP="006F0041" w:rsidRDefault="00A55E68" w14:paraId="1C4D88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6569F2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−400</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2C7AC2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−2 000</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7C8FA1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−2 100</w:t>
            </w:r>
          </w:p>
        </w:tc>
      </w:tr>
      <w:tr w:rsidRPr="00080035" w:rsidR="00A55E68" w:rsidTr="007A2C84" w14:paraId="5AE9CF97" w14:textId="77777777">
        <w:tc>
          <w:tcPr>
            <w:tcW w:w="334" w:type="dxa"/>
            <w:shd w:val="clear" w:color="auto" w:fill="FFFFFF"/>
            <w:tcMar>
              <w:top w:w="68" w:type="dxa"/>
              <w:left w:w="28" w:type="dxa"/>
              <w:bottom w:w="0" w:type="dxa"/>
              <w:right w:w="28" w:type="dxa"/>
            </w:tcMar>
            <w:hideMark/>
          </w:tcPr>
          <w:p w:rsidRPr="00080035" w:rsidR="00A55E68" w:rsidP="006F0041" w:rsidRDefault="00A55E68" w14:paraId="1AEE9B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4028" w:type="dxa"/>
            <w:shd w:val="clear" w:color="auto" w:fill="FFFFFF"/>
            <w:tcMar>
              <w:top w:w="68" w:type="dxa"/>
              <w:left w:w="28" w:type="dxa"/>
              <w:bottom w:w="0" w:type="dxa"/>
              <w:right w:w="28" w:type="dxa"/>
            </w:tcMar>
            <w:hideMark/>
          </w:tcPr>
          <w:p w:rsidRPr="00080035" w:rsidR="00A55E68" w:rsidP="006F0041" w:rsidRDefault="00A55E68" w14:paraId="4EE257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Konsumentverket</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5C3E04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524D85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02F70E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7A2C84" w14:paraId="1ECFF583" w14:textId="77777777">
        <w:tc>
          <w:tcPr>
            <w:tcW w:w="334" w:type="dxa"/>
            <w:shd w:val="clear" w:color="auto" w:fill="FFFFFF"/>
            <w:tcMar>
              <w:top w:w="68" w:type="dxa"/>
              <w:left w:w="28" w:type="dxa"/>
              <w:bottom w:w="0" w:type="dxa"/>
              <w:right w:w="28" w:type="dxa"/>
            </w:tcMar>
            <w:hideMark/>
          </w:tcPr>
          <w:p w:rsidRPr="00080035" w:rsidR="00A55E68" w:rsidP="006F0041" w:rsidRDefault="00A55E68" w14:paraId="56CDAB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w:t>
            </w:r>
          </w:p>
        </w:tc>
        <w:tc>
          <w:tcPr>
            <w:tcW w:w="4028" w:type="dxa"/>
            <w:shd w:val="clear" w:color="auto" w:fill="FFFFFF"/>
            <w:tcMar>
              <w:top w:w="68" w:type="dxa"/>
              <w:left w:w="28" w:type="dxa"/>
              <w:bottom w:w="0" w:type="dxa"/>
              <w:right w:w="28" w:type="dxa"/>
            </w:tcMar>
            <w:hideMark/>
          </w:tcPr>
          <w:p w:rsidRPr="00080035" w:rsidR="00A55E68" w:rsidP="006F0041" w:rsidRDefault="00A55E68" w14:paraId="2B42B1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Allmänna reklamationsnämnden</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38A80E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224B87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469009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7A2C84" w14:paraId="3A14FEB7" w14:textId="77777777">
        <w:tc>
          <w:tcPr>
            <w:tcW w:w="334" w:type="dxa"/>
            <w:shd w:val="clear" w:color="auto" w:fill="FFFFFF"/>
            <w:tcMar>
              <w:top w:w="68" w:type="dxa"/>
              <w:left w:w="28" w:type="dxa"/>
              <w:bottom w:w="0" w:type="dxa"/>
              <w:right w:w="28" w:type="dxa"/>
            </w:tcMar>
            <w:hideMark/>
          </w:tcPr>
          <w:p w:rsidRPr="00080035" w:rsidR="00A55E68" w:rsidP="006F0041" w:rsidRDefault="00A55E68" w14:paraId="2B0A56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2:3</w:t>
            </w:r>
          </w:p>
        </w:tc>
        <w:tc>
          <w:tcPr>
            <w:tcW w:w="4028" w:type="dxa"/>
            <w:shd w:val="clear" w:color="auto" w:fill="FFFFFF"/>
            <w:tcMar>
              <w:top w:w="68" w:type="dxa"/>
              <w:left w:w="28" w:type="dxa"/>
              <w:bottom w:w="0" w:type="dxa"/>
              <w:right w:w="28" w:type="dxa"/>
            </w:tcMar>
            <w:hideMark/>
          </w:tcPr>
          <w:p w:rsidRPr="00080035" w:rsidR="00A55E68" w:rsidP="006F0041" w:rsidRDefault="00A55E68" w14:paraId="46B43A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Fastighetsmäklarinspektionen</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0B323A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20E8A4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vAlign w:val="bottom"/>
            <w:hideMark/>
          </w:tcPr>
          <w:p w:rsidRPr="00080035" w:rsidR="00A55E68" w:rsidP="007A2C84" w:rsidRDefault="00A55E68" w14:paraId="17EEAA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7A2C84" w14:paraId="43DF8DE0"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6F0041" w:rsidRDefault="00A55E68" w14:paraId="527C81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7A2C84" w:rsidRDefault="00A55E68" w14:paraId="0D84E9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−1 962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7A2C84" w:rsidRDefault="00A55E68" w14:paraId="3F101C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−2 080</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7A2C84" w:rsidRDefault="00A55E68" w14:paraId="68313C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−3 233</w:t>
            </w:r>
          </w:p>
        </w:tc>
      </w:tr>
    </w:tbl>
    <w:p w:rsidRPr="00080035" w:rsidR="00A55E68" w:rsidP="00001566" w:rsidRDefault="00A55E68" w14:paraId="6A02062A" w14:textId="081535C1">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lastRenderedPageBreak/>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 xml:space="preserve">regeringen för utgiftsområde 19 Regional </w:t>
      </w:r>
      <w:r w:rsidRPr="00C81E4B">
        <w:t>utveckling</w:t>
      </w:r>
    </w:p>
    <w:p w:rsidRPr="00080035" w:rsidR="00A55E68" w:rsidP="009C0E54" w:rsidRDefault="00A55E68" w14:paraId="7F6796A5"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7A2C84" w14:paraId="7EED9116"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7A2C84" w:rsidRDefault="00A55E68" w14:paraId="440B248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7A2C84" w:rsidRDefault="00A55E68" w14:paraId="7A8497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7A2C84" w:rsidRDefault="00A55E68" w14:paraId="4BA473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7A2C84" w14:paraId="493D56EC"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7A2C84" w:rsidRDefault="00A55E68" w14:paraId="7AE3ED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7A2C84" w:rsidRDefault="00A55E68" w14:paraId="151879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7A2C84" w:rsidRDefault="00A55E68" w14:paraId="66F1EE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7A2C84" w:rsidRDefault="00A55E68" w14:paraId="6A48AD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7A2C84" w:rsidRDefault="00A55E68" w14:paraId="0130D3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7A2C84" w14:paraId="197CCE43" w14:textId="77777777">
        <w:tc>
          <w:tcPr>
            <w:tcW w:w="8505" w:type="dxa"/>
            <w:gridSpan w:val="5"/>
            <w:shd w:val="clear" w:color="auto" w:fill="FFFFFF"/>
            <w:tcMar>
              <w:top w:w="68" w:type="dxa"/>
              <w:left w:w="28" w:type="dxa"/>
              <w:bottom w:w="0" w:type="dxa"/>
              <w:right w:w="28" w:type="dxa"/>
            </w:tcMar>
            <w:hideMark/>
          </w:tcPr>
          <w:p w:rsidRPr="00080035" w:rsidR="00A55E68" w:rsidP="007A2C84" w:rsidRDefault="00A55E68" w14:paraId="513C83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19 Regional utveckling</w:t>
            </w:r>
          </w:p>
        </w:tc>
      </w:tr>
      <w:tr w:rsidRPr="00080035" w:rsidR="00A55E68" w:rsidTr="007A2C84" w14:paraId="571A9D41" w14:textId="77777777">
        <w:tc>
          <w:tcPr>
            <w:tcW w:w="334" w:type="dxa"/>
            <w:shd w:val="clear" w:color="auto" w:fill="FFFFFF"/>
            <w:tcMar>
              <w:top w:w="68" w:type="dxa"/>
              <w:left w:w="28" w:type="dxa"/>
              <w:bottom w:w="0" w:type="dxa"/>
              <w:right w:w="28" w:type="dxa"/>
            </w:tcMar>
            <w:hideMark/>
          </w:tcPr>
          <w:p w:rsidRPr="00080035" w:rsidR="00A55E68" w:rsidP="007A2C84" w:rsidRDefault="00A55E68" w14:paraId="6401A4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4028" w:type="dxa"/>
            <w:shd w:val="clear" w:color="auto" w:fill="FFFFFF"/>
            <w:tcMar>
              <w:top w:w="68" w:type="dxa"/>
              <w:left w:w="28" w:type="dxa"/>
              <w:bottom w:w="0" w:type="dxa"/>
              <w:right w:w="28" w:type="dxa"/>
            </w:tcMar>
            <w:hideMark/>
          </w:tcPr>
          <w:p w:rsidRPr="00080035" w:rsidR="00A55E68" w:rsidP="007A2C84" w:rsidRDefault="00A55E68" w14:paraId="2E1D0D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Regionala utvecklingsåtgärder</w:t>
            </w:r>
          </w:p>
        </w:tc>
        <w:tc>
          <w:tcPr>
            <w:tcW w:w="1381" w:type="dxa"/>
            <w:shd w:val="clear" w:color="auto" w:fill="FFFFFF"/>
            <w:tcMar>
              <w:top w:w="68" w:type="dxa"/>
              <w:left w:w="28" w:type="dxa"/>
              <w:bottom w:w="0" w:type="dxa"/>
              <w:right w:w="28" w:type="dxa"/>
            </w:tcMar>
            <w:hideMark/>
          </w:tcPr>
          <w:p w:rsidRPr="00080035" w:rsidR="00A55E68" w:rsidP="007A2C84" w:rsidRDefault="00A55E68" w14:paraId="2B91CE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w:t>
            </w:r>
          </w:p>
        </w:tc>
        <w:tc>
          <w:tcPr>
            <w:tcW w:w="1381" w:type="dxa"/>
            <w:shd w:val="clear" w:color="auto" w:fill="FFFFFF"/>
            <w:tcMar>
              <w:top w:w="68" w:type="dxa"/>
              <w:left w:w="28" w:type="dxa"/>
              <w:bottom w:w="0" w:type="dxa"/>
              <w:right w:w="28" w:type="dxa"/>
            </w:tcMar>
            <w:hideMark/>
          </w:tcPr>
          <w:p w:rsidRPr="00080035" w:rsidR="00A55E68" w:rsidP="007A2C84" w:rsidRDefault="00A55E68" w14:paraId="139E84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w:t>
            </w:r>
          </w:p>
        </w:tc>
        <w:tc>
          <w:tcPr>
            <w:tcW w:w="1381" w:type="dxa"/>
            <w:shd w:val="clear" w:color="auto" w:fill="FFFFFF"/>
            <w:tcMar>
              <w:top w:w="68" w:type="dxa"/>
              <w:left w:w="28" w:type="dxa"/>
              <w:bottom w:w="0" w:type="dxa"/>
              <w:right w:w="28" w:type="dxa"/>
            </w:tcMar>
            <w:hideMark/>
          </w:tcPr>
          <w:p w:rsidRPr="00080035" w:rsidR="00A55E68" w:rsidP="007A2C84" w:rsidRDefault="00A55E68" w14:paraId="43560C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26</w:t>
            </w:r>
          </w:p>
        </w:tc>
      </w:tr>
      <w:tr w:rsidRPr="00080035" w:rsidR="00A55E68" w:rsidTr="007A2C84" w14:paraId="4E3DFAC5"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7A2C84" w:rsidRDefault="00A55E68" w14:paraId="330FAA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7A2C84" w:rsidRDefault="00A55E68" w14:paraId="7B152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26</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7A2C84" w:rsidRDefault="00A55E68" w14:paraId="74C9D6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26</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7A2C84" w:rsidRDefault="00A55E68" w14:paraId="7E48E9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26</w:t>
            </w:r>
          </w:p>
        </w:tc>
      </w:tr>
    </w:tbl>
    <w:p w:rsidRPr="00080035" w:rsidR="00A55E68" w:rsidP="00001566" w:rsidRDefault="00A55E68" w14:paraId="79F8B2E6" w14:textId="5EA5D1F7">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 xml:space="preserve">regeringen för utgiftsområde 20 Allmän </w:t>
      </w:r>
      <w:r w:rsidRPr="00C81E4B">
        <w:t>miljö</w:t>
      </w:r>
      <w:r w:rsidRPr="00080035">
        <w:rPr>
          <w:rFonts w:ascii="Times New Roman" w:hAnsi="Times New Roman" w:eastAsia="Times New Roman" w:cs="Times New Roman"/>
          <w:bCs/>
          <w:color w:val="000000"/>
          <w:kern w:val="0"/>
          <w:szCs w:val="23"/>
          <w:lang w:eastAsia="sv-SE"/>
          <w14:numSpacing w14:val="default"/>
        </w:rPr>
        <w:t>- och naturvård</w:t>
      </w:r>
    </w:p>
    <w:p w:rsidRPr="00080035" w:rsidR="00A55E68" w:rsidP="009C0E54" w:rsidRDefault="00A55E68" w14:paraId="33053524"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9C0E54">
        <w:t>Miljoner</w:t>
      </w:r>
      <w:r w:rsidRPr="00080035">
        <w:rPr>
          <w:rFonts w:ascii="Times New Roman" w:hAnsi="Times New Roman" w:eastAsia="Times New Roman" w:cs="Times New Roman"/>
          <w:iCs/>
          <w:color w:val="000000"/>
          <w:kern w:val="0"/>
          <w:lang w:eastAsia="sv-SE"/>
          <w14:numSpacing w14:val="default"/>
        </w:rPr>
        <w:t xml:space="preserve">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3969"/>
        <w:gridCol w:w="1370"/>
        <w:gridCol w:w="1370"/>
        <w:gridCol w:w="1370"/>
      </w:tblGrid>
      <w:tr w:rsidRPr="00080035" w:rsidR="00A55E68" w:rsidTr="00255133" w14:paraId="79224561" w14:textId="77777777">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255133" w:rsidRDefault="00A55E68" w14:paraId="69D474E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96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255133" w:rsidRDefault="00A55E68" w14:paraId="16959F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1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255133" w:rsidRDefault="00A55E68" w14:paraId="0503AD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255133" w14:paraId="0E83BC52" w14:textId="77777777">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255133" w:rsidRDefault="00A55E68" w14:paraId="32CC9F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69"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255133" w:rsidRDefault="00A55E68" w14:paraId="6F088A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255133" w:rsidRDefault="00A55E68" w14:paraId="35AF1F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255133" w:rsidRDefault="00A55E68" w14:paraId="1A57E5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255133" w:rsidRDefault="00A55E68" w14:paraId="38FE4A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255133" w14:paraId="161E4E6B" w14:textId="77777777">
        <w:tc>
          <w:tcPr>
            <w:tcW w:w="8505" w:type="dxa"/>
            <w:gridSpan w:val="5"/>
            <w:shd w:val="clear" w:color="auto" w:fill="FFFFFF"/>
            <w:tcMar>
              <w:top w:w="68" w:type="dxa"/>
              <w:left w:w="28" w:type="dxa"/>
              <w:bottom w:w="0" w:type="dxa"/>
              <w:right w:w="28" w:type="dxa"/>
            </w:tcMar>
            <w:hideMark/>
          </w:tcPr>
          <w:p w:rsidRPr="00080035" w:rsidR="00A55E68" w:rsidP="00255133" w:rsidRDefault="00A55E68" w14:paraId="6EDC57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20 Allmän miljö- och naturvård</w:t>
            </w:r>
          </w:p>
        </w:tc>
      </w:tr>
      <w:tr w:rsidRPr="00080035" w:rsidR="00A55E68" w:rsidTr="00255133" w14:paraId="51D5CD20" w14:textId="77777777">
        <w:tc>
          <w:tcPr>
            <w:tcW w:w="426" w:type="dxa"/>
            <w:shd w:val="clear" w:color="auto" w:fill="FFFFFF"/>
            <w:tcMar>
              <w:top w:w="68" w:type="dxa"/>
              <w:left w:w="28" w:type="dxa"/>
              <w:bottom w:w="0" w:type="dxa"/>
              <w:right w:w="28" w:type="dxa"/>
            </w:tcMar>
            <w:hideMark/>
          </w:tcPr>
          <w:p w:rsidRPr="00080035" w:rsidR="00A55E68" w:rsidP="00255133" w:rsidRDefault="00A55E68" w14:paraId="23B31C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3969" w:type="dxa"/>
            <w:shd w:val="clear" w:color="auto" w:fill="FFFFFF"/>
            <w:tcMar>
              <w:top w:w="68" w:type="dxa"/>
              <w:left w:w="28" w:type="dxa"/>
              <w:bottom w:w="0" w:type="dxa"/>
              <w:right w:w="28" w:type="dxa"/>
            </w:tcMar>
            <w:hideMark/>
          </w:tcPr>
          <w:p w:rsidRPr="00080035" w:rsidR="00A55E68" w:rsidP="00255133" w:rsidRDefault="00A55E68" w14:paraId="294F20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Naturvårdsverket</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BAF43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6DB67A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C7725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255133" w14:paraId="56C9333F" w14:textId="77777777">
        <w:tc>
          <w:tcPr>
            <w:tcW w:w="426" w:type="dxa"/>
            <w:shd w:val="clear" w:color="auto" w:fill="FFFFFF"/>
            <w:tcMar>
              <w:top w:w="68" w:type="dxa"/>
              <w:left w:w="28" w:type="dxa"/>
              <w:bottom w:w="0" w:type="dxa"/>
              <w:right w:w="28" w:type="dxa"/>
            </w:tcMar>
            <w:hideMark/>
          </w:tcPr>
          <w:p w:rsidRPr="00080035" w:rsidR="00A55E68" w:rsidP="00255133" w:rsidRDefault="00A55E68" w14:paraId="122B17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3969" w:type="dxa"/>
            <w:shd w:val="clear" w:color="auto" w:fill="FFFFFF"/>
            <w:tcMar>
              <w:top w:w="68" w:type="dxa"/>
              <w:left w:w="28" w:type="dxa"/>
              <w:bottom w:w="0" w:type="dxa"/>
              <w:right w:w="28" w:type="dxa"/>
            </w:tcMar>
            <w:hideMark/>
          </w:tcPr>
          <w:p w:rsidRPr="00080035" w:rsidR="00A55E68" w:rsidP="00255133" w:rsidRDefault="00A55E68" w14:paraId="1A25B9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Miljöövervakning m.m.</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344833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0FC68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7E3874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255133" w14:paraId="408B1C71" w14:textId="77777777">
        <w:tc>
          <w:tcPr>
            <w:tcW w:w="426" w:type="dxa"/>
            <w:shd w:val="clear" w:color="auto" w:fill="FFFFFF"/>
            <w:tcMar>
              <w:top w:w="68" w:type="dxa"/>
              <w:left w:w="28" w:type="dxa"/>
              <w:bottom w:w="0" w:type="dxa"/>
              <w:right w:w="28" w:type="dxa"/>
            </w:tcMar>
            <w:hideMark/>
          </w:tcPr>
          <w:p w:rsidRPr="00080035" w:rsidR="00A55E68" w:rsidP="00255133" w:rsidRDefault="00A55E68" w14:paraId="7FBFE2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3969" w:type="dxa"/>
            <w:shd w:val="clear" w:color="auto" w:fill="FFFFFF"/>
            <w:tcMar>
              <w:top w:w="68" w:type="dxa"/>
              <w:left w:w="28" w:type="dxa"/>
              <w:bottom w:w="0" w:type="dxa"/>
              <w:right w:w="28" w:type="dxa"/>
            </w:tcMar>
            <w:hideMark/>
          </w:tcPr>
          <w:p w:rsidRPr="00080035" w:rsidR="00A55E68" w:rsidP="00255133" w:rsidRDefault="00A55E68" w14:paraId="7F72C0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Kemikalieinspektionen</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704FAC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3BA3B2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1214B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255133" w14:paraId="777A72EC" w14:textId="77777777">
        <w:tc>
          <w:tcPr>
            <w:tcW w:w="426" w:type="dxa"/>
            <w:shd w:val="clear" w:color="auto" w:fill="FFFFFF"/>
            <w:tcMar>
              <w:top w:w="68" w:type="dxa"/>
              <w:left w:w="28" w:type="dxa"/>
              <w:bottom w:w="0" w:type="dxa"/>
              <w:right w:w="28" w:type="dxa"/>
            </w:tcMar>
            <w:hideMark/>
          </w:tcPr>
          <w:p w:rsidRPr="00080035" w:rsidR="00A55E68" w:rsidP="00255133" w:rsidRDefault="00A55E68" w14:paraId="33CF01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3969" w:type="dxa"/>
            <w:shd w:val="clear" w:color="auto" w:fill="FFFFFF"/>
            <w:tcMar>
              <w:top w:w="68" w:type="dxa"/>
              <w:left w:w="28" w:type="dxa"/>
              <w:bottom w:w="0" w:type="dxa"/>
              <w:right w:w="28" w:type="dxa"/>
            </w:tcMar>
            <w:hideMark/>
          </w:tcPr>
          <w:p w:rsidRPr="00080035" w:rsidR="00A55E68" w:rsidP="00255133" w:rsidRDefault="00A55E68" w14:paraId="27674B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Klimatbonus</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40CA2A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26C0E4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11A42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255133" w14:paraId="2F2E8501" w14:textId="77777777">
        <w:tc>
          <w:tcPr>
            <w:tcW w:w="426" w:type="dxa"/>
            <w:shd w:val="clear" w:color="auto" w:fill="FFFFFF"/>
            <w:tcMar>
              <w:top w:w="68" w:type="dxa"/>
              <w:left w:w="28" w:type="dxa"/>
              <w:bottom w:w="0" w:type="dxa"/>
              <w:right w:w="28" w:type="dxa"/>
            </w:tcMar>
            <w:hideMark/>
          </w:tcPr>
          <w:p w:rsidRPr="00080035" w:rsidR="00A55E68" w:rsidP="00255133" w:rsidRDefault="00A55E68" w14:paraId="2F97CB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w:t>
            </w:r>
          </w:p>
        </w:tc>
        <w:tc>
          <w:tcPr>
            <w:tcW w:w="3969" w:type="dxa"/>
            <w:shd w:val="clear" w:color="auto" w:fill="FFFFFF"/>
            <w:tcMar>
              <w:top w:w="68" w:type="dxa"/>
              <w:left w:w="28" w:type="dxa"/>
              <w:bottom w:w="0" w:type="dxa"/>
              <w:right w:w="28" w:type="dxa"/>
            </w:tcMar>
            <w:hideMark/>
          </w:tcPr>
          <w:p w:rsidRPr="00080035" w:rsidR="00A55E68" w:rsidP="00255133" w:rsidRDefault="00A55E68" w14:paraId="6D680D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4BE372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6FBD17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442A8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255133" w14:paraId="04474D0D" w14:textId="77777777">
        <w:tc>
          <w:tcPr>
            <w:tcW w:w="426" w:type="dxa"/>
            <w:shd w:val="clear" w:color="auto" w:fill="FFFFFF"/>
            <w:tcMar>
              <w:top w:w="68" w:type="dxa"/>
              <w:left w:w="28" w:type="dxa"/>
              <w:bottom w:w="0" w:type="dxa"/>
              <w:right w:w="28" w:type="dxa"/>
            </w:tcMar>
            <w:hideMark/>
          </w:tcPr>
          <w:p w:rsidRPr="00080035" w:rsidR="00A55E68" w:rsidP="00255133" w:rsidRDefault="00A55E68" w14:paraId="26B139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1:15</w:t>
            </w:r>
          </w:p>
        </w:tc>
        <w:tc>
          <w:tcPr>
            <w:tcW w:w="3969" w:type="dxa"/>
            <w:shd w:val="clear" w:color="auto" w:fill="FFFFFF"/>
            <w:tcMar>
              <w:top w:w="68" w:type="dxa"/>
              <w:left w:w="28" w:type="dxa"/>
              <w:bottom w:w="0" w:type="dxa"/>
              <w:right w:w="28" w:type="dxa"/>
            </w:tcMar>
            <w:hideMark/>
          </w:tcPr>
          <w:p w:rsidRPr="00080035" w:rsidR="00A55E68" w:rsidP="00255133" w:rsidRDefault="00A55E68" w14:paraId="77EA53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Havs- och vattenmyndigheten</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7381EB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A3FE0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F9578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255133" w14:paraId="3273A1F3" w14:textId="77777777">
        <w:tc>
          <w:tcPr>
            <w:tcW w:w="426" w:type="dxa"/>
            <w:shd w:val="clear" w:color="auto" w:fill="FFFFFF"/>
            <w:tcMar>
              <w:top w:w="68" w:type="dxa"/>
              <w:left w:w="28" w:type="dxa"/>
              <w:bottom w:w="0" w:type="dxa"/>
              <w:right w:w="28" w:type="dxa"/>
            </w:tcMar>
            <w:hideMark/>
          </w:tcPr>
          <w:p w:rsidRPr="00080035" w:rsidR="00A55E68" w:rsidP="00255133" w:rsidRDefault="00A55E68" w14:paraId="3E63AE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1:16</w:t>
            </w:r>
          </w:p>
        </w:tc>
        <w:tc>
          <w:tcPr>
            <w:tcW w:w="3969" w:type="dxa"/>
            <w:shd w:val="clear" w:color="auto" w:fill="FFFFFF"/>
            <w:tcMar>
              <w:top w:w="68" w:type="dxa"/>
              <w:left w:w="28" w:type="dxa"/>
              <w:bottom w:w="0" w:type="dxa"/>
              <w:right w:w="28" w:type="dxa"/>
            </w:tcMar>
            <w:hideMark/>
          </w:tcPr>
          <w:p w:rsidRPr="00080035" w:rsidR="00A55E68" w:rsidP="00255133" w:rsidRDefault="00A55E68" w14:paraId="112F5E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Klimatinvesteringar</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614B68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1 800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24F0B9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1 200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42041A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255133" w14:paraId="6C7F5E14" w14:textId="77777777">
        <w:tc>
          <w:tcPr>
            <w:tcW w:w="426" w:type="dxa"/>
            <w:shd w:val="clear" w:color="auto" w:fill="FFFFFF"/>
            <w:tcMar>
              <w:top w:w="68" w:type="dxa"/>
              <w:left w:w="28" w:type="dxa"/>
              <w:bottom w:w="0" w:type="dxa"/>
              <w:right w:w="28" w:type="dxa"/>
            </w:tcMar>
            <w:hideMark/>
          </w:tcPr>
          <w:p w:rsidRPr="00080035" w:rsidR="00A55E68" w:rsidP="00255133" w:rsidRDefault="00A55E68" w14:paraId="1918A4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1:17</w:t>
            </w:r>
          </w:p>
        </w:tc>
        <w:tc>
          <w:tcPr>
            <w:tcW w:w="3969" w:type="dxa"/>
            <w:shd w:val="clear" w:color="auto" w:fill="FFFFFF"/>
            <w:tcMar>
              <w:top w:w="68" w:type="dxa"/>
              <w:left w:w="28" w:type="dxa"/>
              <w:bottom w:w="0" w:type="dxa"/>
              <w:right w:w="28" w:type="dxa"/>
            </w:tcMar>
            <w:hideMark/>
          </w:tcPr>
          <w:p w:rsidRPr="00080035" w:rsidR="00A55E68" w:rsidP="00255133" w:rsidRDefault="00A55E68" w14:paraId="615A1F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Klimatpremier</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980D5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3E98E2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A369F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100</w:t>
            </w:r>
          </w:p>
        </w:tc>
      </w:tr>
      <w:tr w:rsidRPr="00080035" w:rsidR="00A55E68" w:rsidTr="00255133" w14:paraId="6F4AFF28" w14:textId="77777777">
        <w:tc>
          <w:tcPr>
            <w:tcW w:w="426" w:type="dxa"/>
            <w:shd w:val="clear" w:color="auto" w:fill="FFFFFF"/>
            <w:tcMar>
              <w:top w:w="68" w:type="dxa"/>
              <w:left w:w="28" w:type="dxa"/>
              <w:bottom w:w="0" w:type="dxa"/>
              <w:right w:w="28" w:type="dxa"/>
            </w:tcMar>
            <w:hideMark/>
          </w:tcPr>
          <w:p w:rsidRPr="00080035" w:rsidR="00A55E68" w:rsidP="00255133" w:rsidRDefault="00A55E68" w14:paraId="6D4908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1:21</w:t>
            </w:r>
          </w:p>
        </w:tc>
        <w:tc>
          <w:tcPr>
            <w:tcW w:w="3969" w:type="dxa"/>
            <w:shd w:val="clear" w:color="auto" w:fill="FFFFFF"/>
            <w:tcMar>
              <w:top w:w="68" w:type="dxa"/>
              <w:left w:w="28" w:type="dxa"/>
              <w:bottom w:w="0" w:type="dxa"/>
              <w:right w:w="28" w:type="dxa"/>
            </w:tcMar>
            <w:hideMark/>
          </w:tcPr>
          <w:p w:rsidRPr="00080035" w:rsidR="00A55E68" w:rsidP="00255133" w:rsidRDefault="00A55E68" w14:paraId="25CE30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Driftstöd för bio-CCS</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72321E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7CFD1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4AA9CD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r>
      <w:tr w:rsidRPr="00080035" w:rsidR="00A55E68" w:rsidTr="00255133" w14:paraId="5C1240CF" w14:textId="77777777">
        <w:tc>
          <w:tcPr>
            <w:tcW w:w="426" w:type="dxa"/>
            <w:shd w:val="clear" w:color="auto" w:fill="FFFFFF"/>
            <w:tcMar>
              <w:top w:w="68" w:type="dxa"/>
              <w:left w:w="28" w:type="dxa"/>
              <w:bottom w:w="0" w:type="dxa"/>
              <w:right w:w="28" w:type="dxa"/>
            </w:tcMar>
            <w:hideMark/>
          </w:tcPr>
          <w:p w:rsidRPr="00080035" w:rsidR="00A55E68" w:rsidP="00255133" w:rsidRDefault="00A55E68" w14:paraId="2B2B8F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1:22</w:t>
            </w:r>
          </w:p>
        </w:tc>
        <w:tc>
          <w:tcPr>
            <w:tcW w:w="3969" w:type="dxa"/>
            <w:shd w:val="clear" w:color="auto" w:fill="FFFFFF"/>
            <w:tcMar>
              <w:top w:w="68" w:type="dxa"/>
              <w:left w:w="28" w:type="dxa"/>
              <w:bottom w:w="0" w:type="dxa"/>
              <w:right w:w="28" w:type="dxa"/>
            </w:tcMar>
            <w:hideMark/>
          </w:tcPr>
          <w:p w:rsidRPr="00080035" w:rsidR="00A55E68" w:rsidP="00255133" w:rsidRDefault="00A55E68" w14:paraId="4119DB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1801CC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18165B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2CBFFB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−100</w:t>
            </w:r>
          </w:p>
        </w:tc>
      </w:tr>
      <w:tr w:rsidRPr="00080035" w:rsidR="00A55E68" w:rsidTr="00255133" w14:paraId="16AC4F83" w14:textId="77777777">
        <w:tc>
          <w:tcPr>
            <w:tcW w:w="426" w:type="dxa"/>
            <w:shd w:val="clear" w:color="auto" w:fill="FFFFFF"/>
            <w:tcMar>
              <w:top w:w="68" w:type="dxa"/>
              <w:left w:w="28" w:type="dxa"/>
              <w:bottom w:w="0" w:type="dxa"/>
              <w:right w:w="28" w:type="dxa"/>
            </w:tcMar>
            <w:hideMark/>
          </w:tcPr>
          <w:p w:rsidRPr="00080035" w:rsidR="00A55E68" w:rsidP="00255133" w:rsidRDefault="00A55E68" w14:paraId="434D2F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2:2</w:t>
            </w:r>
          </w:p>
        </w:tc>
        <w:tc>
          <w:tcPr>
            <w:tcW w:w="3969" w:type="dxa"/>
            <w:shd w:val="clear" w:color="auto" w:fill="FFFFFF"/>
            <w:tcMar>
              <w:top w:w="68" w:type="dxa"/>
              <w:left w:w="28" w:type="dxa"/>
              <w:bottom w:w="0" w:type="dxa"/>
              <w:right w:w="28" w:type="dxa"/>
            </w:tcMar>
            <w:hideMark/>
          </w:tcPr>
          <w:p w:rsidRPr="00080035" w:rsidR="00A55E68" w:rsidP="00255133" w:rsidRDefault="00A55E68" w14:paraId="033357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63A55F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A3F24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43650C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255133" w14:paraId="547A8593" w14:textId="77777777">
        <w:tc>
          <w:tcPr>
            <w:tcW w:w="426" w:type="dxa"/>
            <w:shd w:val="clear" w:color="auto" w:fill="FFFFFF"/>
            <w:tcMar>
              <w:top w:w="68" w:type="dxa"/>
              <w:left w:w="28" w:type="dxa"/>
              <w:bottom w:w="0" w:type="dxa"/>
              <w:right w:w="28" w:type="dxa"/>
            </w:tcMar>
            <w:hideMark/>
          </w:tcPr>
          <w:p w:rsidRPr="00080035" w:rsidR="00A55E68" w:rsidP="00255133" w:rsidRDefault="00A55E68" w14:paraId="6B730F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99:1</w:t>
            </w:r>
          </w:p>
        </w:tc>
        <w:tc>
          <w:tcPr>
            <w:tcW w:w="3969" w:type="dxa"/>
            <w:shd w:val="clear" w:color="auto" w:fill="FFFFFF"/>
            <w:tcMar>
              <w:top w:w="68" w:type="dxa"/>
              <w:left w:w="28" w:type="dxa"/>
              <w:bottom w:w="0" w:type="dxa"/>
              <w:right w:w="28" w:type="dxa"/>
            </w:tcMar>
            <w:hideMark/>
          </w:tcPr>
          <w:p w:rsidRPr="00080035" w:rsidR="00A55E68" w:rsidP="00255133" w:rsidRDefault="00A55E68" w14:paraId="3822F9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Förberedelser för lagring av koldioxid i Sverige</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30BDF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2F35F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4DAF2D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w:t>
            </w:r>
          </w:p>
        </w:tc>
      </w:tr>
      <w:tr w:rsidRPr="00080035" w:rsidR="00A55E68" w:rsidTr="00255133" w14:paraId="73627F95" w14:textId="77777777">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255133" w:rsidRDefault="00A55E68" w14:paraId="7B6348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255133" w:rsidRDefault="00A55E68" w14:paraId="2ACFC0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319</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255133" w:rsidRDefault="00A55E68" w14:paraId="7F1B23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1 331</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255133" w:rsidRDefault="00A55E68" w14:paraId="4F39B1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28</w:t>
            </w:r>
          </w:p>
        </w:tc>
      </w:tr>
    </w:tbl>
    <w:p w:rsidRPr="00080035" w:rsidR="00A55E68" w:rsidP="00001566" w:rsidRDefault="00A55E68" w14:paraId="42C294C4" w14:textId="670E4D50">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 xml:space="preserve">regeringen för </w:t>
      </w:r>
      <w:r w:rsidRPr="00C81E4B">
        <w:t>utgiftsområde</w:t>
      </w:r>
      <w:r w:rsidRPr="00080035">
        <w:rPr>
          <w:rFonts w:ascii="Times New Roman" w:hAnsi="Times New Roman" w:eastAsia="Times New Roman" w:cs="Times New Roman"/>
          <w:bCs/>
          <w:color w:val="000000"/>
          <w:kern w:val="0"/>
          <w:szCs w:val="23"/>
          <w:lang w:eastAsia="sv-SE"/>
          <w14:numSpacing w14:val="default"/>
        </w:rPr>
        <w:t> 21 Energi</w:t>
      </w:r>
    </w:p>
    <w:p w:rsidRPr="00080035" w:rsidR="00A55E68" w:rsidP="009C0E54" w:rsidRDefault="00A55E68" w14:paraId="3C9A7885"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3969"/>
        <w:gridCol w:w="1370"/>
        <w:gridCol w:w="1370"/>
        <w:gridCol w:w="1370"/>
      </w:tblGrid>
      <w:tr w:rsidRPr="00080035" w:rsidR="00A55E68" w:rsidTr="00001566" w14:paraId="683BC371" w14:textId="77777777">
        <w:trPr>
          <w:tblHeader/>
        </w:trPr>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255133" w:rsidRDefault="00A55E68" w14:paraId="0D0E68A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96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255133" w:rsidRDefault="00A55E68" w14:paraId="7CD081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1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255133" w:rsidRDefault="00A55E68" w14:paraId="66085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001566" w14:paraId="0921CA3E" w14:textId="77777777">
        <w:trPr>
          <w:tblHeader/>
        </w:trPr>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255133" w:rsidRDefault="00A55E68" w14:paraId="57C5B7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69"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255133" w:rsidRDefault="00A55E68" w14:paraId="5728B6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255133" w:rsidRDefault="00A55E68" w14:paraId="4FE45E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255133" w:rsidRDefault="00A55E68" w14:paraId="06F76B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255133" w:rsidRDefault="00A55E68" w14:paraId="5CECF2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255133" w14:paraId="08062195" w14:textId="77777777">
        <w:tc>
          <w:tcPr>
            <w:tcW w:w="8505" w:type="dxa"/>
            <w:gridSpan w:val="5"/>
            <w:shd w:val="clear" w:color="auto" w:fill="FFFFFF"/>
            <w:tcMar>
              <w:top w:w="68" w:type="dxa"/>
              <w:left w:w="28" w:type="dxa"/>
              <w:bottom w:w="0" w:type="dxa"/>
              <w:right w:w="28" w:type="dxa"/>
            </w:tcMar>
            <w:hideMark/>
          </w:tcPr>
          <w:p w:rsidRPr="00080035" w:rsidR="00A55E68" w:rsidP="00255133" w:rsidRDefault="00A55E68" w14:paraId="705856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21 Energi</w:t>
            </w:r>
          </w:p>
        </w:tc>
      </w:tr>
      <w:tr w:rsidRPr="00080035" w:rsidR="00A55E68" w:rsidTr="00255133" w14:paraId="1546DB2E" w14:textId="77777777">
        <w:tc>
          <w:tcPr>
            <w:tcW w:w="426" w:type="dxa"/>
            <w:shd w:val="clear" w:color="auto" w:fill="FFFFFF"/>
            <w:tcMar>
              <w:top w:w="68" w:type="dxa"/>
              <w:left w:w="28" w:type="dxa"/>
              <w:bottom w:w="0" w:type="dxa"/>
              <w:right w:w="28" w:type="dxa"/>
            </w:tcMar>
            <w:hideMark/>
          </w:tcPr>
          <w:p w:rsidRPr="00080035" w:rsidR="00A55E68" w:rsidP="00255133" w:rsidRDefault="00A55E68" w14:paraId="6E430C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3969" w:type="dxa"/>
            <w:shd w:val="clear" w:color="auto" w:fill="FFFFFF"/>
            <w:tcMar>
              <w:top w:w="68" w:type="dxa"/>
              <w:left w:w="28" w:type="dxa"/>
              <w:bottom w:w="0" w:type="dxa"/>
              <w:right w:w="28" w:type="dxa"/>
            </w:tcMar>
            <w:hideMark/>
          </w:tcPr>
          <w:p w:rsidRPr="00080035" w:rsidR="00A55E68" w:rsidP="00255133" w:rsidRDefault="00A55E68" w14:paraId="1D3F72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energimyndighet</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26199E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3FDCBF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12A9C0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r>
      <w:tr w:rsidRPr="00080035" w:rsidR="00A55E68" w:rsidTr="00255133" w14:paraId="2FB8F0B3" w14:textId="77777777">
        <w:tc>
          <w:tcPr>
            <w:tcW w:w="426" w:type="dxa"/>
            <w:shd w:val="clear" w:color="auto" w:fill="FFFFFF"/>
            <w:tcMar>
              <w:top w:w="68" w:type="dxa"/>
              <w:left w:w="28" w:type="dxa"/>
              <w:bottom w:w="0" w:type="dxa"/>
              <w:right w:w="28" w:type="dxa"/>
            </w:tcMar>
            <w:hideMark/>
          </w:tcPr>
          <w:p w:rsidRPr="00080035" w:rsidR="00A55E68" w:rsidP="00255133" w:rsidRDefault="00A55E68" w14:paraId="5A532A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3969" w:type="dxa"/>
            <w:shd w:val="clear" w:color="auto" w:fill="FFFFFF"/>
            <w:tcMar>
              <w:top w:w="68" w:type="dxa"/>
              <w:left w:w="28" w:type="dxa"/>
              <w:bottom w:w="0" w:type="dxa"/>
              <w:right w:w="28" w:type="dxa"/>
            </w:tcMar>
            <w:hideMark/>
          </w:tcPr>
          <w:p w:rsidRPr="00080035" w:rsidR="00A55E68" w:rsidP="00255133" w:rsidRDefault="00A55E68" w14:paraId="438628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Insatser för energieffektivisering</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CDD4D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20E707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A1D43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−100</w:t>
            </w:r>
          </w:p>
        </w:tc>
      </w:tr>
      <w:tr w:rsidRPr="00080035" w:rsidR="00A55E68" w:rsidTr="00255133" w14:paraId="573A2BDE" w14:textId="77777777">
        <w:tc>
          <w:tcPr>
            <w:tcW w:w="426" w:type="dxa"/>
            <w:shd w:val="clear" w:color="auto" w:fill="FFFFFF"/>
            <w:tcMar>
              <w:top w:w="68" w:type="dxa"/>
              <w:left w:w="28" w:type="dxa"/>
              <w:bottom w:w="0" w:type="dxa"/>
              <w:right w:w="28" w:type="dxa"/>
            </w:tcMar>
            <w:hideMark/>
          </w:tcPr>
          <w:p w:rsidRPr="00080035" w:rsidR="00A55E68" w:rsidP="00255133" w:rsidRDefault="00A55E68" w14:paraId="64F6E2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3969" w:type="dxa"/>
            <w:shd w:val="clear" w:color="auto" w:fill="FFFFFF"/>
            <w:tcMar>
              <w:top w:w="68" w:type="dxa"/>
              <w:left w:w="28" w:type="dxa"/>
              <w:bottom w:w="0" w:type="dxa"/>
              <w:right w:w="28" w:type="dxa"/>
            </w:tcMar>
            <w:hideMark/>
          </w:tcPr>
          <w:p w:rsidRPr="00080035" w:rsidR="00A55E68" w:rsidP="00255133" w:rsidRDefault="00A55E68" w14:paraId="6E4D39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Insatser för förnybar elproduktion</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239AD1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564E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B79B5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r>
      <w:tr w:rsidRPr="00080035" w:rsidR="00A55E68" w:rsidTr="00255133" w14:paraId="025A4BA6" w14:textId="77777777">
        <w:tc>
          <w:tcPr>
            <w:tcW w:w="426" w:type="dxa"/>
            <w:shd w:val="clear" w:color="auto" w:fill="FFFFFF"/>
            <w:tcMar>
              <w:top w:w="68" w:type="dxa"/>
              <w:left w:w="28" w:type="dxa"/>
              <w:bottom w:w="0" w:type="dxa"/>
              <w:right w:w="28" w:type="dxa"/>
            </w:tcMar>
            <w:hideMark/>
          </w:tcPr>
          <w:p w:rsidRPr="00080035" w:rsidR="00A55E68" w:rsidP="00255133" w:rsidRDefault="00A55E68" w14:paraId="6DB1D4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3969" w:type="dxa"/>
            <w:shd w:val="clear" w:color="auto" w:fill="FFFFFF"/>
            <w:tcMar>
              <w:top w:w="68" w:type="dxa"/>
              <w:left w:w="28" w:type="dxa"/>
              <w:bottom w:w="0" w:type="dxa"/>
              <w:right w:w="28" w:type="dxa"/>
            </w:tcMar>
            <w:hideMark/>
          </w:tcPr>
          <w:p w:rsidRPr="00080035" w:rsidR="00A55E68" w:rsidP="00255133" w:rsidRDefault="00A55E68" w14:paraId="5A42ED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Energiforskning</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4A214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690786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60BB09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−400</w:t>
            </w:r>
          </w:p>
        </w:tc>
      </w:tr>
      <w:tr w:rsidRPr="00080035" w:rsidR="00A55E68" w:rsidTr="00255133" w14:paraId="21945473" w14:textId="77777777">
        <w:tc>
          <w:tcPr>
            <w:tcW w:w="426" w:type="dxa"/>
            <w:shd w:val="clear" w:color="auto" w:fill="FFFFFF"/>
            <w:tcMar>
              <w:top w:w="68" w:type="dxa"/>
              <w:left w:w="28" w:type="dxa"/>
              <w:bottom w:w="0" w:type="dxa"/>
              <w:right w:w="28" w:type="dxa"/>
            </w:tcMar>
            <w:hideMark/>
          </w:tcPr>
          <w:p w:rsidRPr="00080035" w:rsidR="00A55E68" w:rsidP="00255133" w:rsidRDefault="00A55E68" w14:paraId="5D14E1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3969" w:type="dxa"/>
            <w:shd w:val="clear" w:color="auto" w:fill="FFFFFF"/>
            <w:tcMar>
              <w:top w:w="68" w:type="dxa"/>
              <w:left w:w="28" w:type="dxa"/>
              <w:bottom w:w="0" w:type="dxa"/>
              <w:right w:w="28" w:type="dxa"/>
            </w:tcMar>
            <w:hideMark/>
          </w:tcPr>
          <w:p w:rsidRPr="00080035" w:rsidR="00A55E68" w:rsidP="00255133" w:rsidRDefault="00A55E68" w14:paraId="050EFB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Energimarknadsinspektionen</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2AD335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3C838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33355F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w:t>
            </w:r>
          </w:p>
        </w:tc>
      </w:tr>
      <w:tr w:rsidRPr="00080035" w:rsidR="00A55E68" w:rsidTr="00255133" w14:paraId="7455A8E7" w14:textId="77777777">
        <w:tc>
          <w:tcPr>
            <w:tcW w:w="426" w:type="dxa"/>
            <w:shd w:val="clear" w:color="auto" w:fill="FFFFFF"/>
            <w:tcMar>
              <w:top w:w="68" w:type="dxa"/>
              <w:left w:w="28" w:type="dxa"/>
              <w:bottom w:w="0" w:type="dxa"/>
              <w:right w:w="28" w:type="dxa"/>
            </w:tcMar>
            <w:hideMark/>
          </w:tcPr>
          <w:p w:rsidRPr="00080035" w:rsidR="00A55E68" w:rsidP="00255133" w:rsidRDefault="00A55E68" w14:paraId="527881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3969" w:type="dxa"/>
            <w:shd w:val="clear" w:color="auto" w:fill="FFFFFF"/>
            <w:tcMar>
              <w:top w:w="68" w:type="dxa"/>
              <w:left w:w="28" w:type="dxa"/>
              <w:bottom w:w="0" w:type="dxa"/>
              <w:right w:w="28" w:type="dxa"/>
            </w:tcMar>
            <w:hideMark/>
          </w:tcPr>
          <w:p w:rsidRPr="00080035" w:rsidR="00A55E68" w:rsidP="00255133" w:rsidRDefault="00A55E68" w14:paraId="74151D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Elberedskap</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6912DC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13ADBB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AF1AB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255133" w14:paraId="6DC06C5A" w14:textId="77777777">
        <w:tc>
          <w:tcPr>
            <w:tcW w:w="426" w:type="dxa"/>
            <w:shd w:val="clear" w:color="auto" w:fill="FFFFFF"/>
            <w:tcMar>
              <w:top w:w="68" w:type="dxa"/>
              <w:left w:w="28" w:type="dxa"/>
              <w:bottom w:w="0" w:type="dxa"/>
              <w:right w:w="28" w:type="dxa"/>
            </w:tcMar>
            <w:hideMark/>
          </w:tcPr>
          <w:p w:rsidRPr="00080035" w:rsidR="00A55E68" w:rsidP="00255133" w:rsidRDefault="00A55E68" w14:paraId="153D97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1:11</w:t>
            </w:r>
          </w:p>
        </w:tc>
        <w:tc>
          <w:tcPr>
            <w:tcW w:w="3969" w:type="dxa"/>
            <w:shd w:val="clear" w:color="auto" w:fill="FFFFFF"/>
            <w:tcMar>
              <w:top w:w="68" w:type="dxa"/>
              <w:left w:w="28" w:type="dxa"/>
              <w:bottom w:w="0" w:type="dxa"/>
              <w:right w:w="28" w:type="dxa"/>
            </w:tcMar>
            <w:hideMark/>
          </w:tcPr>
          <w:p w:rsidRPr="00080035" w:rsidR="00A55E68" w:rsidP="00255133" w:rsidRDefault="00A55E68" w14:paraId="76F5BD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Elsäkerhetsverket</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4C78DD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3C6DB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EE477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255133" w14:paraId="0D4E92D5" w14:textId="77777777">
        <w:tc>
          <w:tcPr>
            <w:tcW w:w="426" w:type="dxa"/>
            <w:shd w:val="clear" w:color="auto" w:fill="FFFFFF"/>
            <w:tcMar>
              <w:top w:w="68" w:type="dxa"/>
              <w:left w:w="28" w:type="dxa"/>
              <w:bottom w:w="0" w:type="dxa"/>
              <w:right w:w="28" w:type="dxa"/>
            </w:tcMar>
            <w:hideMark/>
          </w:tcPr>
          <w:p w:rsidRPr="00080035" w:rsidR="00A55E68" w:rsidP="00255133" w:rsidRDefault="00A55E68" w14:paraId="0A09B4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99:1</w:t>
            </w:r>
          </w:p>
        </w:tc>
        <w:tc>
          <w:tcPr>
            <w:tcW w:w="3969" w:type="dxa"/>
            <w:shd w:val="clear" w:color="auto" w:fill="FFFFFF"/>
            <w:tcMar>
              <w:top w:w="68" w:type="dxa"/>
              <w:left w:w="28" w:type="dxa"/>
              <w:bottom w:w="0" w:type="dxa"/>
              <w:right w:w="28" w:type="dxa"/>
            </w:tcMar>
            <w:hideMark/>
          </w:tcPr>
          <w:p w:rsidRPr="00080035" w:rsidR="00A55E68" w:rsidP="00255133" w:rsidRDefault="00A55E68" w14:paraId="315209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Insatser för fossilfri energi</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333E78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7E9BCB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39D3CC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r>
      <w:tr w:rsidRPr="00080035" w:rsidR="00A55E68" w:rsidTr="00255133" w14:paraId="69727B9A" w14:textId="77777777">
        <w:tc>
          <w:tcPr>
            <w:tcW w:w="426" w:type="dxa"/>
            <w:shd w:val="clear" w:color="auto" w:fill="FFFFFF"/>
            <w:tcMar>
              <w:top w:w="68" w:type="dxa"/>
              <w:left w:w="28" w:type="dxa"/>
              <w:bottom w:w="0" w:type="dxa"/>
              <w:right w:w="28" w:type="dxa"/>
            </w:tcMar>
            <w:hideMark/>
          </w:tcPr>
          <w:p w:rsidRPr="00080035" w:rsidR="00A55E68" w:rsidP="00255133" w:rsidRDefault="00A55E68" w14:paraId="1A63AC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99:2</w:t>
            </w:r>
          </w:p>
        </w:tc>
        <w:tc>
          <w:tcPr>
            <w:tcW w:w="3969" w:type="dxa"/>
            <w:shd w:val="clear" w:color="auto" w:fill="FFFFFF"/>
            <w:tcMar>
              <w:top w:w="68" w:type="dxa"/>
              <w:left w:w="28" w:type="dxa"/>
              <w:bottom w:w="0" w:type="dxa"/>
              <w:right w:w="28" w:type="dxa"/>
            </w:tcMar>
            <w:hideMark/>
          </w:tcPr>
          <w:p w:rsidRPr="00080035" w:rsidR="00A55E68" w:rsidP="00255133" w:rsidRDefault="00A55E68" w14:paraId="7CEFC4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 xml:space="preserve">Förberedelser för </w:t>
            </w:r>
            <w:proofErr w:type="spellStart"/>
            <w:r w:rsidRPr="00080035">
              <w:rPr>
                <w:rFonts w:ascii="Times New Roman" w:hAnsi="Times New Roman" w:eastAsia="Times New Roman" w:cs="Times New Roman"/>
                <w:color w:val="000000"/>
                <w:kern w:val="0"/>
                <w:sz w:val="20"/>
                <w:szCs w:val="20"/>
                <w:lang w:eastAsia="sv-SE"/>
                <w14:numSpacing w14:val="default"/>
              </w:rPr>
              <w:t>elflyg</w:t>
            </w:r>
            <w:proofErr w:type="spellEnd"/>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15438F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5BF0D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420F8B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50</w:t>
            </w:r>
          </w:p>
        </w:tc>
      </w:tr>
      <w:tr w:rsidRPr="00080035" w:rsidR="00A55E68" w:rsidTr="00255133" w14:paraId="18BD0475" w14:textId="77777777">
        <w:tc>
          <w:tcPr>
            <w:tcW w:w="426" w:type="dxa"/>
            <w:shd w:val="clear" w:color="auto" w:fill="FFFFFF"/>
            <w:tcMar>
              <w:top w:w="68" w:type="dxa"/>
              <w:left w:w="28" w:type="dxa"/>
              <w:bottom w:w="0" w:type="dxa"/>
              <w:right w:w="28" w:type="dxa"/>
            </w:tcMar>
            <w:hideMark/>
          </w:tcPr>
          <w:p w:rsidRPr="00080035" w:rsidR="00A55E68" w:rsidP="00255133" w:rsidRDefault="00A55E68" w14:paraId="67FCBE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99:3</w:t>
            </w:r>
          </w:p>
        </w:tc>
        <w:tc>
          <w:tcPr>
            <w:tcW w:w="3969" w:type="dxa"/>
            <w:shd w:val="clear" w:color="auto" w:fill="FFFFFF"/>
            <w:tcMar>
              <w:top w:w="68" w:type="dxa"/>
              <w:left w:w="28" w:type="dxa"/>
              <w:bottom w:w="0" w:type="dxa"/>
              <w:right w:w="28" w:type="dxa"/>
            </w:tcMar>
            <w:hideMark/>
          </w:tcPr>
          <w:p w:rsidRPr="00080035" w:rsidR="00A55E68" w:rsidP="00255133" w:rsidRDefault="00A55E68" w14:paraId="6616C3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Räntefria lån för expansion av elnät utifrån prognos</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12491D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19EBBD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w:t>
            </w:r>
          </w:p>
        </w:tc>
        <w:tc>
          <w:tcPr>
            <w:tcW w:w="1370" w:type="dxa"/>
            <w:shd w:val="clear" w:color="auto" w:fill="FFFFFF"/>
            <w:tcMar>
              <w:top w:w="68" w:type="dxa"/>
              <w:left w:w="28" w:type="dxa"/>
              <w:bottom w:w="0" w:type="dxa"/>
              <w:right w:w="28" w:type="dxa"/>
            </w:tcMar>
            <w:vAlign w:val="bottom"/>
            <w:hideMark/>
          </w:tcPr>
          <w:p w:rsidRPr="00080035" w:rsidR="00A55E68" w:rsidP="00255133" w:rsidRDefault="00A55E68" w14:paraId="03DB8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75</w:t>
            </w:r>
          </w:p>
        </w:tc>
      </w:tr>
      <w:tr w:rsidRPr="00080035" w:rsidR="00A55E68" w:rsidTr="00255133" w14:paraId="36AC1C03" w14:textId="77777777">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255133" w:rsidRDefault="00A55E68" w14:paraId="2660AC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255133" w:rsidRDefault="00A55E68" w14:paraId="65CAA7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156</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255133" w:rsidRDefault="00A55E68" w14:paraId="2A8F6A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−321</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255133" w:rsidRDefault="00A55E68" w14:paraId="5B03AA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−357</w:t>
            </w:r>
          </w:p>
        </w:tc>
      </w:tr>
    </w:tbl>
    <w:p w:rsidRPr="00080035" w:rsidR="00A55E68" w:rsidP="00001566" w:rsidRDefault="00A55E68" w14:paraId="490160CE" w14:textId="7DB33832">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lastRenderedPageBreak/>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C81E4B">
        <w:t>regeringen</w:t>
      </w:r>
      <w:r w:rsidRPr="00080035">
        <w:rPr>
          <w:rFonts w:ascii="Times New Roman" w:hAnsi="Times New Roman" w:eastAsia="Times New Roman" w:cs="Times New Roman"/>
          <w:bCs/>
          <w:color w:val="000000"/>
          <w:kern w:val="0"/>
          <w:szCs w:val="23"/>
          <w:lang w:eastAsia="sv-SE"/>
          <w14:numSpacing w14:val="default"/>
        </w:rPr>
        <w:t xml:space="preserve"> för utgiftsområde 22 Kommunikationer</w:t>
      </w:r>
    </w:p>
    <w:p w:rsidRPr="00080035" w:rsidR="00A55E68" w:rsidP="009C0E54" w:rsidRDefault="00A55E68" w14:paraId="7043D460"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9C0E54">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3969"/>
        <w:gridCol w:w="1370"/>
        <w:gridCol w:w="1370"/>
        <w:gridCol w:w="1370"/>
      </w:tblGrid>
      <w:tr w:rsidRPr="00080035" w:rsidR="00A55E68" w:rsidTr="00540D52" w14:paraId="49EBA23A" w14:textId="77777777">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540D52" w:rsidRDefault="00A55E68" w14:paraId="753758D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96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540D52" w:rsidRDefault="00A55E68" w14:paraId="675814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1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540D52" w:rsidRDefault="00A55E68" w14:paraId="391A88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540D52" w14:paraId="50917289" w14:textId="77777777">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540D52" w:rsidRDefault="00A55E68" w14:paraId="6FBB64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69"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540D52" w:rsidRDefault="00A55E68" w14:paraId="02F891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1500D6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5C2939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348E42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540D52" w14:paraId="1E87F482" w14:textId="77777777">
        <w:tc>
          <w:tcPr>
            <w:tcW w:w="8505" w:type="dxa"/>
            <w:gridSpan w:val="5"/>
            <w:shd w:val="clear" w:color="auto" w:fill="FFFFFF"/>
            <w:tcMar>
              <w:top w:w="68" w:type="dxa"/>
              <w:left w:w="28" w:type="dxa"/>
              <w:bottom w:w="0" w:type="dxa"/>
              <w:right w:w="28" w:type="dxa"/>
            </w:tcMar>
            <w:hideMark/>
          </w:tcPr>
          <w:p w:rsidRPr="00080035" w:rsidR="00A55E68" w:rsidP="00540D52" w:rsidRDefault="00A55E68" w14:paraId="76E3DC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22 Kommunikationer</w:t>
            </w:r>
          </w:p>
        </w:tc>
      </w:tr>
      <w:tr w:rsidRPr="00080035" w:rsidR="00A55E68" w:rsidTr="00540D52" w14:paraId="5B88A9B4" w14:textId="77777777">
        <w:tc>
          <w:tcPr>
            <w:tcW w:w="426" w:type="dxa"/>
            <w:shd w:val="clear" w:color="auto" w:fill="FFFFFF"/>
            <w:tcMar>
              <w:top w:w="68" w:type="dxa"/>
              <w:left w:w="28" w:type="dxa"/>
              <w:bottom w:w="0" w:type="dxa"/>
              <w:right w:w="28" w:type="dxa"/>
            </w:tcMar>
            <w:hideMark/>
          </w:tcPr>
          <w:p w:rsidRPr="00080035" w:rsidR="00A55E68" w:rsidP="00540D52" w:rsidRDefault="00A55E68" w14:paraId="60BBD4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3969" w:type="dxa"/>
            <w:shd w:val="clear" w:color="auto" w:fill="FFFFFF"/>
            <w:tcMar>
              <w:top w:w="68" w:type="dxa"/>
              <w:left w:w="28" w:type="dxa"/>
              <w:bottom w:w="0" w:type="dxa"/>
              <w:right w:w="28" w:type="dxa"/>
            </w:tcMar>
            <w:hideMark/>
          </w:tcPr>
          <w:p w:rsidRPr="00080035" w:rsidR="00A55E68" w:rsidP="00540D52" w:rsidRDefault="00A55E68" w14:paraId="20C2D2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6D1B5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4C2E9C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−72</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3340E4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−143</w:t>
            </w:r>
          </w:p>
        </w:tc>
      </w:tr>
      <w:tr w:rsidRPr="00080035" w:rsidR="00A55E68" w:rsidTr="00540D52" w14:paraId="04F3F4ED" w14:textId="77777777">
        <w:tc>
          <w:tcPr>
            <w:tcW w:w="426" w:type="dxa"/>
            <w:shd w:val="clear" w:color="auto" w:fill="FFFFFF"/>
            <w:tcMar>
              <w:top w:w="68" w:type="dxa"/>
              <w:left w:w="28" w:type="dxa"/>
              <w:bottom w:w="0" w:type="dxa"/>
              <w:right w:w="28" w:type="dxa"/>
            </w:tcMar>
            <w:hideMark/>
          </w:tcPr>
          <w:p w:rsidRPr="00080035" w:rsidR="00A55E68" w:rsidP="00540D52" w:rsidRDefault="00A55E68" w14:paraId="24E332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w:t>
            </w:r>
          </w:p>
        </w:tc>
        <w:tc>
          <w:tcPr>
            <w:tcW w:w="3969" w:type="dxa"/>
            <w:shd w:val="clear" w:color="auto" w:fill="FFFFFF"/>
            <w:tcMar>
              <w:top w:w="68" w:type="dxa"/>
              <w:left w:w="28" w:type="dxa"/>
              <w:bottom w:w="0" w:type="dxa"/>
              <w:right w:w="28" w:type="dxa"/>
            </w:tcMar>
            <w:hideMark/>
          </w:tcPr>
          <w:p w:rsidRPr="00080035" w:rsidR="00A55E68" w:rsidP="00540D52" w:rsidRDefault="00A55E68" w14:paraId="3B10CB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0E4FFE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683</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2DEBFC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−111</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515355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−176</w:t>
            </w:r>
          </w:p>
        </w:tc>
      </w:tr>
      <w:tr w:rsidRPr="00080035" w:rsidR="00A55E68" w:rsidTr="00540D52" w14:paraId="4D7E5E21" w14:textId="77777777">
        <w:tc>
          <w:tcPr>
            <w:tcW w:w="426" w:type="dxa"/>
            <w:shd w:val="clear" w:color="auto" w:fill="FFFFFF"/>
            <w:tcMar>
              <w:top w:w="68" w:type="dxa"/>
              <w:left w:w="28" w:type="dxa"/>
              <w:bottom w:w="0" w:type="dxa"/>
              <w:right w:w="28" w:type="dxa"/>
            </w:tcMar>
            <w:hideMark/>
          </w:tcPr>
          <w:p w:rsidRPr="00080035" w:rsidR="00A55E68" w:rsidP="00540D52" w:rsidRDefault="00A55E68" w14:paraId="1E07E9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3969" w:type="dxa"/>
            <w:shd w:val="clear" w:color="auto" w:fill="FFFFFF"/>
            <w:tcMar>
              <w:top w:w="68" w:type="dxa"/>
              <w:left w:w="28" w:type="dxa"/>
              <w:bottom w:w="0" w:type="dxa"/>
              <w:right w:w="28" w:type="dxa"/>
            </w:tcMar>
            <w:hideMark/>
          </w:tcPr>
          <w:p w:rsidRPr="00080035" w:rsidR="00A55E68" w:rsidP="00540D52" w:rsidRDefault="00A55E68" w14:paraId="30A74F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Trafikverket</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1D97E5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674484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−6</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4A983D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w:t>
            </w:r>
          </w:p>
        </w:tc>
      </w:tr>
      <w:tr w:rsidRPr="00080035" w:rsidR="00A55E68" w:rsidTr="00540D52" w14:paraId="52934583" w14:textId="77777777">
        <w:tc>
          <w:tcPr>
            <w:tcW w:w="426" w:type="dxa"/>
            <w:shd w:val="clear" w:color="auto" w:fill="FFFFFF"/>
            <w:tcMar>
              <w:top w:w="68" w:type="dxa"/>
              <w:left w:w="28" w:type="dxa"/>
              <w:bottom w:w="0" w:type="dxa"/>
              <w:right w:w="28" w:type="dxa"/>
            </w:tcMar>
            <w:hideMark/>
          </w:tcPr>
          <w:p w:rsidRPr="00080035" w:rsidR="00A55E68" w:rsidP="00540D52" w:rsidRDefault="00A55E68" w14:paraId="03EE07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1:9</w:t>
            </w:r>
          </w:p>
        </w:tc>
        <w:tc>
          <w:tcPr>
            <w:tcW w:w="3969" w:type="dxa"/>
            <w:shd w:val="clear" w:color="auto" w:fill="FFFFFF"/>
            <w:tcMar>
              <w:top w:w="68" w:type="dxa"/>
              <w:left w:w="28" w:type="dxa"/>
              <w:bottom w:w="0" w:type="dxa"/>
              <w:right w:w="28" w:type="dxa"/>
            </w:tcMar>
            <w:hideMark/>
          </w:tcPr>
          <w:p w:rsidRPr="00080035" w:rsidR="00A55E68" w:rsidP="00540D52" w:rsidRDefault="00A55E68" w14:paraId="5D993E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5B073D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3FBE2E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7E13A4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540D52" w14:paraId="3E3D3C23" w14:textId="77777777">
        <w:tc>
          <w:tcPr>
            <w:tcW w:w="426" w:type="dxa"/>
            <w:shd w:val="clear" w:color="auto" w:fill="FFFFFF"/>
            <w:tcMar>
              <w:top w:w="68" w:type="dxa"/>
              <w:left w:w="28" w:type="dxa"/>
              <w:bottom w:w="0" w:type="dxa"/>
              <w:right w:w="28" w:type="dxa"/>
            </w:tcMar>
            <w:hideMark/>
          </w:tcPr>
          <w:p w:rsidRPr="00080035" w:rsidR="00A55E68" w:rsidP="00540D52" w:rsidRDefault="00A55E68" w14:paraId="76DE92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1:12</w:t>
            </w:r>
          </w:p>
        </w:tc>
        <w:tc>
          <w:tcPr>
            <w:tcW w:w="3969" w:type="dxa"/>
            <w:shd w:val="clear" w:color="auto" w:fill="FFFFFF"/>
            <w:tcMar>
              <w:top w:w="68" w:type="dxa"/>
              <w:left w:w="28" w:type="dxa"/>
              <w:bottom w:w="0" w:type="dxa"/>
              <w:right w:w="28" w:type="dxa"/>
            </w:tcMar>
            <w:hideMark/>
          </w:tcPr>
          <w:p w:rsidRPr="00080035" w:rsidR="00A55E68" w:rsidP="00540D52" w:rsidRDefault="00A55E68" w14:paraId="53989F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Transportstyrelsen</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213775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679378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1F91FA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r>
      <w:tr w:rsidRPr="00080035" w:rsidR="00A55E68" w:rsidTr="00540D52" w14:paraId="098B9035" w14:textId="77777777">
        <w:tc>
          <w:tcPr>
            <w:tcW w:w="426" w:type="dxa"/>
            <w:shd w:val="clear" w:color="auto" w:fill="FFFFFF"/>
            <w:tcMar>
              <w:top w:w="68" w:type="dxa"/>
              <w:left w:w="28" w:type="dxa"/>
              <w:bottom w:w="0" w:type="dxa"/>
              <w:right w:w="28" w:type="dxa"/>
            </w:tcMar>
            <w:hideMark/>
          </w:tcPr>
          <w:p w:rsidRPr="00080035" w:rsidR="00A55E68" w:rsidP="00540D52" w:rsidRDefault="00A55E68" w14:paraId="4E38D9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1:13</w:t>
            </w:r>
          </w:p>
        </w:tc>
        <w:tc>
          <w:tcPr>
            <w:tcW w:w="3969" w:type="dxa"/>
            <w:shd w:val="clear" w:color="auto" w:fill="FFFFFF"/>
            <w:tcMar>
              <w:top w:w="68" w:type="dxa"/>
              <w:left w:w="28" w:type="dxa"/>
              <w:bottom w:w="0" w:type="dxa"/>
              <w:right w:w="28" w:type="dxa"/>
            </w:tcMar>
            <w:hideMark/>
          </w:tcPr>
          <w:p w:rsidRPr="00080035" w:rsidR="00A55E68" w:rsidP="00540D52" w:rsidRDefault="00A55E68" w14:paraId="75FB80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Trafikanalys</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4C799E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70C444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348265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540D52" w14:paraId="5F654896" w14:textId="77777777">
        <w:tc>
          <w:tcPr>
            <w:tcW w:w="426" w:type="dxa"/>
            <w:shd w:val="clear" w:color="auto" w:fill="FFFFFF"/>
            <w:tcMar>
              <w:top w:w="68" w:type="dxa"/>
              <w:left w:w="28" w:type="dxa"/>
              <w:bottom w:w="0" w:type="dxa"/>
              <w:right w:w="28" w:type="dxa"/>
            </w:tcMar>
            <w:hideMark/>
          </w:tcPr>
          <w:p w:rsidRPr="00080035" w:rsidR="00A55E68" w:rsidP="00540D52" w:rsidRDefault="00A55E68" w14:paraId="4A27F3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3969" w:type="dxa"/>
            <w:shd w:val="clear" w:color="auto" w:fill="FFFFFF"/>
            <w:tcMar>
              <w:top w:w="68" w:type="dxa"/>
              <w:left w:w="28" w:type="dxa"/>
              <w:bottom w:w="0" w:type="dxa"/>
              <w:right w:w="28" w:type="dxa"/>
            </w:tcMar>
            <w:hideMark/>
          </w:tcPr>
          <w:p w:rsidRPr="00080035" w:rsidR="00A55E68" w:rsidP="00540D52" w:rsidRDefault="00A55E68" w14:paraId="79B39D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Post- och telestyrelsen</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7AB9BA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4236C7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4A9C0B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540D52" w14:paraId="7B7E69E7" w14:textId="77777777">
        <w:tc>
          <w:tcPr>
            <w:tcW w:w="426" w:type="dxa"/>
            <w:shd w:val="clear" w:color="auto" w:fill="FFFFFF"/>
            <w:tcMar>
              <w:top w:w="68" w:type="dxa"/>
              <w:left w:w="28" w:type="dxa"/>
              <w:bottom w:w="0" w:type="dxa"/>
              <w:right w:w="28" w:type="dxa"/>
            </w:tcMar>
            <w:hideMark/>
          </w:tcPr>
          <w:p w:rsidRPr="00080035" w:rsidR="00A55E68" w:rsidP="00540D52" w:rsidRDefault="00A55E68" w14:paraId="4B9E85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2:5</w:t>
            </w:r>
          </w:p>
        </w:tc>
        <w:tc>
          <w:tcPr>
            <w:tcW w:w="3969" w:type="dxa"/>
            <w:shd w:val="clear" w:color="auto" w:fill="FFFFFF"/>
            <w:tcMar>
              <w:top w:w="68" w:type="dxa"/>
              <w:left w:w="28" w:type="dxa"/>
              <w:bottom w:w="0" w:type="dxa"/>
              <w:right w:w="28" w:type="dxa"/>
            </w:tcMar>
            <w:hideMark/>
          </w:tcPr>
          <w:p w:rsidRPr="00080035" w:rsidR="00A55E68" w:rsidP="00540D52" w:rsidRDefault="00A55E68" w14:paraId="1B7ECA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6A220A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900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37068A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300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110803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540D52" w14:paraId="34B317AD" w14:textId="77777777">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540D52" w:rsidRDefault="00A55E68" w14:paraId="3BB1D0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540D52" w:rsidRDefault="00A55E68" w14:paraId="2F85B7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1 602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540D52" w:rsidRDefault="00A55E68" w14:paraId="37E7A8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96</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540D52" w:rsidRDefault="00A55E68" w14:paraId="4D2F8F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−348</w:t>
            </w:r>
          </w:p>
        </w:tc>
      </w:tr>
    </w:tbl>
    <w:p w:rsidRPr="00080035" w:rsidR="00A55E68" w:rsidP="00001566" w:rsidRDefault="00A55E68" w14:paraId="7C2AA3BE" w14:textId="37487954">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Pr="00C81E4B" w:rsidR="008703FD">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23 Areella näringar, landsbygd och livsmedel</w:t>
      </w:r>
    </w:p>
    <w:p w:rsidRPr="00080035" w:rsidR="00A55E68" w:rsidP="009C0E54" w:rsidRDefault="00A55E68" w14:paraId="35B9B525"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B100A2">
        <w:t>Miljoner</w:t>
      </w:r>
      <w:r w:rsidRPr="00080035">
        <w:rPr>
          <w:rFonts w:ascii="Times New Roman" w:hAnsi="Times New Roman" w:eastAsia="Times New Roman" w:cs="Times New Roman"/>
          <w:iCs/>
          <w:color w:val="000000"/>
          <w:kern w:val="0"/>
          <w:lang w:eastAsia="sv-SE"/>
          <w14:numSpacing w14:val="default"/>
        </w:rPr>
        <w:t xml:space="preserve">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3969"/>
        <w:gridCol w:w="1370"/>
        <w:gridCol w:w="1370"/>
        <w:gridCol w:w="1370"/>
      </w:tblGrid>
      <w:tr w:rsidRPr="00080035" w:rsidR="00A55E68" w:rsidTr="00540D52" w14:paraId="7A3DD5C0" w14:textId="77777777">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540D52" w:rsidRDefault="00A55E68" w14:paraId="30672A4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96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540D52" w:rsidRDefault="00A55E68" w14:paraId="00CCC2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1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540D52" w:rsidRDefault="00A55E68" w14:paraId="4A60AF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540D52" w14:paraId="2A8EEF16" w14:textId="77777777">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540D52" w:rsidRDefault="00A55E68" w14:paraId="313E29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69"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540D52" w:rsidRDefault="00A55E68" w14:paraId="38CAEB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5BCC36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4457AF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72E732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540D52" w14:paraId="133B42D6" w14:textId="77777777">
        <w:tc>
          <w:tcPr>
            <w:tcW w:w="8505" w:type="dxa"/>
            <w:gridSpan w:val="5"/>
            <w:shd w:val="clear" w:color="auto" w:fill="FFFFFF"/>
            <w:tcMar>
              <w:top w:w="68" w:type="dxa"/>
              <w:left w:w="28" w:type="dxa"/>
              <w:bottom w:w="0" w:type="dxa"/>
              <w:right w:w="28" w:type="dxa"/>
            </w:tcMar>
            <w:hideMark/>
          </w:tcPr>
          <w:p w:rsidRPr="00080035" w:rsidR="00A55E68" w:rsidP="00540D52" w:rsidRDefault="00A55E68" w14:paraId="4876DE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23 Areella näringar, landsbygd och livsmedel</w:t>
            </w:r>
          </w:p>
        </w:tc>
      </w:tr>
      <w:tr w:rsidRPr="00080035" w:rsidR="00A55E68" w:rsidTr="00540D52" w14:paraId="3E4F331A" w14:textId="77777777">
        <w:tc>
          <w:tcPr>
            <w:tcW w:w="426" w:type="dxa"/>
            <w:shd w:val="clear" w:color="auto" w:fill="FFFFFF"/>
            <w:tcMar>
              <w:top w:w="68" w:type="dxa"/>
              <w:left w:w="28" w:type="dxa"/>
              <w:bottom w:w="0" w:type="dxa"/>
              <w:right w:w="28" w:type="dxa"/>
            </w:tcMar>
            <w:hideMark/>
          </w:tcPr>
          <w:p w:rsidRPr="00080035" w:rsidR="00A55E68" w:rsidP="00540D52" w:rsidRDefault="00A55E68" w14:paraId="637FBF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3969" w:type="dxa"/>
            <w:shd w:val="clear" w:color="auto" w:fill="FFFFFF"/>
            <w:tcMar>
              <w:top w:w="68" w:type="dxa"/>
              <w:left w:w="28" w:type="dxa"/>
              <w:bottom w:w="0" w:type="dxa"/>
              <w:right w:w="28" w:type="dxa"/>
            </w:tcMar>
            <w:hideMark/>
          </w:tcPr>
          <w:p w:rsidRPr="00080035" w:rsidR="00A55E68" w:rsidP="00540D52" w:rsidRDefault="00A55E68" w14:paraId="36EE97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Skogsstyrelsen</w:t>
            </w:r>
          </w:p>
        </w:tc>
        <w:tc>
          <w:tcPr>
            <w:tcW w:w="1370" w:type="dxa"/>
            <w:shd w:val="clear" w:color="auto" w:fill="FFFFFF"/>
            <w:tcMar>
              <w:top w:w="68" w:type="dxa"/>
              <w:left w:w="28" w:type="dxa"/>
              <w:bottom w:w="0" w:type="dxa"/>
              <w:right w:w="28" w:type="dxa"/>
            </w:tcMar>
            <w:hideMark/>
          </w:tcPr>
          <w:p w:rsidRPr="00080035" w:rsidR="00A55E68" w:rsidP="00540D52" w:rsidRDefault="00A55E68" w14:paraId="7A4956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hideMark/>
          </w:tcPr>
          <w:p w:rsidRPr="00080035" w:rsidR="00A55E68" w:rsidP="00540D52" w:rsidRDefault="00A55E68" w14:paraId="6A9A39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hideMark/>
          </w:tcPr>
          <w:p w:rsidRPr="00080035" w:rsidR="00A55E68" w:rsidP="00540D52" w:rsidRDefault="00A55E68" w14:paraId="3995AE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r>
      <w:tr w:rsidRPr="00080035" w:rsidR="00A55E68" w:rsidTr="00540D52" w14:paraId="0C0BA8FC" w14:textId="77777777">
        <w:tc>
          <w:tcPr>
            <w:tcW w:w="426" w:type="dxa"/>
            <w:shd w:val="clear" w:color="auto" w:fill="FFFFFF"/>
            <w:tcMar>
              <w:top w:w="68" w:type="dxa"/>
              <w:left w:w="28" w:type="dxa"/>
              <w:bottom w:w="0" w:type="dxa"/>
              <w:right w:w="28" w:type="dxa"/>
            </w:tcMar>
            <w:hideMark/>
          </w:tcPr>
          <w:p w:rsidRPr="00080035" w:rsidR="00A55E68" w:rsidP="00540D52" w:rsidRDefault="00A55E68" w14:paraId="7F6835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c>
          <w:tcPr>
            <w:tcW w:w="3969" w:type="dxa"/>
            <w:shd w:val="clear" w:color="auto" w:fill="FFFFFF"/>
            <w:tcMar>
              <w:top w:w="68" w:type="dxa"/>
              <w:left w:w="28" w:type="dxa"/>
              <w:bottom w:w="0" w:type="dxa"/>
              <w:right w:w="28" w:type="dxa"/>
            </w:tcMar>
            <w:hideMark/>
          </w:tcPr>
          <w:p w:rsidRPr="00080035" w:rsidR="00A55E68" w:rsidP="00540D52" w:rsidRDefault="00A55E68" w14:paraId="5BEA8C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veterinärmedicinska anstalt</w:t>
            </w:r>
          </w:p>
        </w:tc>
        <w:tc>
          <w:tcPr>
            <w:tcW w:w="1370" w:type="dxa"/>
            <w:shd w:val="clear" w:color="auto" w:fill="FFFFFF"/>
            <w:tcMar>
              <w:top w:w="68" w:type="dxa"/>
              <w:left w:w="28" w:type="dxa"/>
              <w:bottom w:w="0" w:type="dxa"/>
              <w:right w:w="28" w:type="dxa"/>
            </w:tcMar>
            <w:hideMark/>
          </w:tcPr>
          <w:p w:rsidRPr="00080035" w:rsidR="00A55E68" w:rsidP="00540D52" w:rsidRDefault="00A55E68" w14:paraId="501875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hideMark/>
          </w:tcPr>
          <w:p w:rsidRPr="00080035" w:rsidR="00A55E68" w:rsidP="00540D52" w:rsidRDefault="00A55E68" w14:paraId="554E56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hideMark/>
          </w:tcPr>
          <w:p w:rsidRPr="00080035" w:rsidR="00A55E68" w:rsidP="00540D52" w:rsidRDefault="00A55E68" w14:paraId="3965A8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540D52" w14:paraId="027417BE" w14:textId="77777777">
        <w:tc>
          <w:tcPr>
            <w:tcW w:w="426" w:type="dxa"/>
            <w:shd w:val="clear" w:color="auto" w:fill="FFFFFF"/>
            <w:tcMar>
              <w:top w:w="68" w:type="dxa"/>
              <w:left w:w="28" w:type="dxa"/>
              <w:bottom w:w="0" w:type="dxa"/>
              <w:right w:w="28" w:type="dxa"/>
            </w:tcMar>
            <w:hideMark/>
          </w:tcPr>
          <w:p w:rsidRPr="00080035" w:rsidR="00A55E68" w:rsidP="00540D52" w:rsidRDefault="00A55E68" w14:paraId="365E93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3969" w:type="dxa"/>
            <w:shd w:val="clear" w:color="auto" w:fill="FFFFFF"/>
            <w:tcMar>
              <w:top w:w="68" w:type="dxa"/>
              <w:left w:w="28" w:type="dxa"/>
              <w:bottom w:w="0" w:type="dxa"/>
              <w:right w:w="28" w:type="dxa"/>
            </w:tcMar>
            <w:hideMark/>
          </w:tcPr>
          <w:p w:rsidRPr="00080035" w:rsidR="00A55E68" w:rsidP="00540D52" w:rsidRDefault="00A55E68" w14:paraId="655537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370" w:type="dxa"/>
            <w:shd w:val="clear" w:color="auto" w:fill="FFFFFF"/>
            <w:tcMar>
              <w:top w:w="68" w:type="dxa"/>
              <w:left w:w="28" w:type="dxa"/>
              <w:bottom w:w="0" w:type="dxa"/>
              <w:right w:w="28" w:type="dxa"/>
            </w:tcMar>
            <w:hideMark/>
          </w:tcPr>
          <w:p w:rsidRPr="00080035" w:rsidR="00A55E68" w:rsidP="00540D52" w:rsidRDefault="00A55E68" w14:paraId="1131E0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hideMark/>
          </w:tcPr>
          <w:p w:rsidRPr="00080035" w:rsidR="00A55E68" w:rsidP="00540D52" w:rsidRDefault="00A55E68" w14:paraId="417ADE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hideMark/>
          </w:tcPr>
          <w:p w:rsidRPr="00080035" w:rsidR="00A55E68" w:rsidP="00540D52" w:rsidRDefault="00A55E68" w14:paraId="21BD9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540D52" w14:paraId="40313209" w14:textId="77777777">
        <w:tc>
          <w:tcPr>
            <w:tcW w:w="426" w:type="dxa"/>
            <w:shd w:val="clear" w:color="auto" w:fill="FFFFFF"/>
            <w:tcMar>
              <w:top w:w="68" w:type="dxa"/>
              <w:left w:w="28" w:type="dxa"/>
              <w:bottom w:w="0" w:type="dxa"/>
              <w:right w:w="28" w:type="dxa"/>
            </w:tcMar>
            <w:hideMark/>
          </w:tcPr>
          <w:p w:rsidRPr="00080035" w:rsidR="00A55E68" w:rsidP="00540D52" w:rsidRDefault="00A55E68" w14:paraId="3ABF7A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3969" w:type="dxa"/>
            <w:shd w:val="clear" w:color="auto" w:fill="FFFFFF"/>
            <w:tcMar>
              <w:top w:w="68" w:type="dxa"/>
              <w:left w:w="28" w:type="dxa"/>
              <w:bottom w:w="0" w:type="dxa"/>
              <w:right w:w="28" w:type="dxa"/>
            </w:tcMar>
            <w:hideMark/>
          </w:tcPr>
          <w:p w:rsidRPr="00080035" w:rsidR="00A55E68" w:rsidP="00540D52" w:rsidRDefault="00A55E68" w14:paraId="5EC9E1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Statens jordbruksverk</w:t>
            </w:r>
          </w:p>
        </w:tc>
        <w:tc>
          <w:tcPr>
            <w:tcW w:w="1370" w:type="dxa"/>
            <w:shd w:val="clear" w:color="auto" w:fill="FFFFFF"/>
            <w:tcMar>
              <w:top w:w="68" w:type="dxa"/>
              <w:left w:w="28" w:type="dxa"/>
              <w:bottom w:w="0" w:type="dxa"/>
              <w:right w:w="28" w:type="dxa"/>
            </w:tcMar>
            <w:hideMark/>
          </w:tcPr>
          <w:p w:rsidRPr="00080035" w:rsidR="00A55E68" w:rsidP="00540D52" w:rsidRDefault="00A55E68" w14:paraId="01E38E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hideMark/>
          </w:tcPr>
          <w:p w:rsidRPr="00080035" w:rsidR="00A55E68" w:rsidP="00540D52" w:rsidRDefault="00A55E68" w14:paraId="11DAD6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c>
          <w:tcPr>
            <w:tcW w:w="1370" w:type="dxa"/>
            <w:shd w:val="clear" w:color="auto" w:fill="FFFFFF"/>
            <w:tcMar>
              <w:top w:w="68" w:type="dxa"/>
              <w:left w:w="28" w:type="dxa"/>
              <w:bottom w:w="0" w:type="dxa"/>
              <w:right w:w="28" w:type="dxa"/>
            </w:tcMar>
            <w:hideMark/>
          </w:tcPr>
          <w:p w:rsidRPr="00080035" w:rsidR="00A55E68" w:rsidP="00540D52" w:rsidRDefault="00A55E68" w14:paraId="135508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w:t>
            </w:r>
          </w:p>
        </w:tc>
      </w:tr>
      <w:tr w:rsidRPr="00080035" w:rsidR="00A55E68" w:rsidTr="00540D52" w14:paraId="6E9FC903" w14:textId="77777777">
        <w:tc>
          <w:tcPr>
            <w:tcW w:w="426" w:type="dxa"/>
            <w:shd w:val="clear" w:color="auto" w:fill="FFFFFF"/>
            <w:tcMar>
              <w:top w:w="68" w:type="dxa"/>
              <w:left w:w="28" w:type="dxa"/>
              <w:bottom w:w="0" w:type="dxa"/>
              <w:right w:w="28" w:type="dxa"/>
            </w:tcMar>
            <w:hideMark/>
          </w:tcPr>
          <w:p w:rsidRPr="00080035" w:rsidR="00A55E68" w:rsidP="00540D52" w:rsidRDefault="00A55E68" w14:paraId="3A5967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1:14</w:t>
            </w:r>
          </w:p>
        </w:tc>
        <w:tc>
          <w:tcPr>
            <w:tcW w:w="3969" w:type="dxa"/>
            <w:shd w:val="clear" w:color="auto" w:fill="FFFFFF"/>
            <w:tcMar>
              <w:top w:w="68" w:type="dxa"/>
              <w:left w:w="28" w:type="dxa"/>
              <w:bottom w:w="0" w:type="dxa"/>
              <w:right w:w="28" w:type="dxa"/>
            </w:tcMar>
            <w:hideMark/>
          </w:tcPr>
          <w:p w:rsidRPr="00080035" w:rsidR="00A55E68" w:rsidP="00540D52" w:rsidRDefault="00A55E68" w14:paraId="12E27B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Livsmedelsverket</w:t>
            </w:r>
          </w:p>
        </w:tc>
        <w:tc>
          <w:tcPr>
            <w:tcW w:w="1370" w:type="dxa"/>
            <w:shd w:val="clear" w:color="auto" w:fill="FFFFFF"/>
            <w:tcMar>
              <w:top w:w="68" w:type="dxa"/>
              <w:left w:w="28" w:type="dxa"/>
              <w:bottom w:w="0" w:type="dxa"/>
              <w:right w:w="28" w:type="dxa"/>
            </w:tcMar>
            <w:hideMark/>
          </w:tcPr>
          <w:p w:rsidRPr="00080035" w:rsidR="00A55E68" w:rsidP="00540D52" w:rsidRDefault="00A55E68" w14:paraId="159568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hideMark/>
          </w:tcPr>
          <w:p w:rsidRPr="00080035" w:rsidR="00A55E68" w:rsidP="00540D52" w:rsidRDefault="00A55E68" w14:paraId="1FE129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hideMark/>
          </w:tcPr>
          <w:p w:rsidRPr="00080035" w:rsidR="00A55E68" w:rsidP="00540D52" w:rsidRDefault="00A55E68" w14:paraId="1BF3AF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540D52" w14:paraId="3476C5FC" w14:textId="77777777">
        <w:tc>
          <w:tcPr>
            <w:tcW w:w="426" w:type="dxa"/>
            <w:shd w:val="clear" w:color="auto" w:fill="FFFFFF"/>
            <w:tcMar>
              <w:top w:w="68" w:type="dxa"/>
              <w:left w:w="28" w:type="dxa"/>
              <w:bottom w:w="0" w:type="dxa"/>
              <w:right w:w="28" w:type="dxa"/>
            </w:tcMar>
            <w:hideMark/>
          </w:tcPr>
          <w:p w:rsidRPr="00080035" w:rsidR="00A55E68" w:rsidP="00540D52" w:rsidRDefault="00A55E68" w14:paraId="02EF75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1:23</w:t>
            </w:r>
          </w:p>
        </w:tc>
        <w:tc>
          <w:tcPr>
            <w:tcW w:w="3969" w:type="dxa"/>
            <w:shd w:val="clear" w:color="auto" w:fill="FFFFFF"/>
            <w:tcMar>
              <w:top w:w="68" w:type="dxa"/>
              <w:left w:w="28" w:type="dxa"/>
              <w:bottom w:w="0" w:type="dxa"/>
              <w:right w:w="28" w:type="dxa"/>
            </w:tcMar>
            <w:hideMark/>
          </w:tcPr>
          <w:p w:rsidRPr="00080035" w:rsidR="00A55E68" w:rsidP="00540D52" w:rsidRDefault="00A55E68" w14:paraId="3773AC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Sveriges lantbruksuniversitet</w:t>
            </w:r>
          </w:p>
        </w:tc>
        <w:tc>
          <w:tcPr>
            <w:tcW w:w="1370" w:type="dxa"/>
            <w:shd w:val="clear" w:color="auto" w:fill="FFFFFF"/>
            <w:tcMar>
              <w:top w:w="68" w:type="dxa"/>
              <w:left w:w="28" w:type="dxa"/>
              <w:bottom w:w="0" w:type="dxa"/>
              <w:right w:w="28" w:type="dxa"/>
            </w:tcMar>
            <w:hideMark/>
          </w:tcPr>
          <w:p w:rsidRPr="00080035" w:rsidR="00A55E68" w:rsidP="00540D52" w:rsidRDefault="00A55E68" w14:paraId="6BA0B3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−3</w:t>
            </w:r>
          </w:p>
        </w:tc>
        <w:tc>
          <w:tcPr>
            <w:tcW w:w="1370" w:type="dxa"/>
            <w:shd w:val="clear" w:color="auto" w:fill="FFFFFF"/>
            <w:tcMar>
              <w:top w:w="68" w:type="dxa"/>
              <w:left w:w="28" w:type="dxa"/>
              <w:bottom w:w="0" w:type="dxa"/>
              <w:right w:w="28" w:type="dxa"/>
            </w:tcMar>
            <w:hideMark/>
          </w:tcPr>
          <w:p w:rsidRPr="00080035" w:rsidR="00A55E68" w:rsidP="00540D52" w:rsidRDefault="00A55E68" w14:paraId="0F0025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−8</w:t>
            </w:r>
          </w:p>
        </w:tc>
        <w:tc>
          <w:tcPr>
            <w:tcW w:w="1370" w:type="dxa"/>
            <w:shd w:val="clear" w:color="auto" w:fill="FFFFFF"/>
            <w:tcMar>
              <w:top w:w="68" w:type="dxa"/>
              <w:left w:w="28" w:type="dxa"/>
              <w:bottom w:w="0" w:type="dxa"/>
              <w:right w:w="28" w:type="dxa"/>
            </w:tcMar>
            <w:hideMark/>
          </w:tcPr>
          <w:p w:rsidRPr="00080035" w:rsidR="00A55E68" w:rsidP="00540D52" w:rsidRDefault="00A55E68" w14:paraId="13B8D2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−13</w:t>
            </w:r>
          </w:p>
        </w:tc>
      </w:tr>
      <w:tr w:rsidRPr="00080035" w:rsidR="00A55E68" w:rsidTr="00540D52" w14:paraId="1CA24F84" w14:textId="77777777">
        <w:tc>
          <w:tcPr>
            <w:tcW w:w="426" w:type="dxa"/>
            <w:shd w:val="clear" w:color="auto" w:fill="FFFFFF"/>
            <w:tcMar>
              <w:top w:w="68" w:type="dxa"/>
              <w:left w:w="28" w:type="dxa"/>
              <w:bottom w:w="0" w:type="dxa"/>
              <w:right w:w="28" w:type="dxa"/>
            </w:tcMar>
            <w:hideMark/>
          </w:tcPr>
          <w:p w:rsidRPr="00080035" w:rsidR="00A55E68" w:rsidP="00540D52" w:rsidRDefault="00A55E68" w14:paraId="4B9622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99:1</w:t>
            </w:r>
          </w:p>
        </w:tc>
        <w:tc>
          <w:tcPr>
            <w:tcW w:w="3969" w:type="dxa"/>
            <w:shd w:val="clear" w:color="auto" w:fill="FFFFFF"/>
            <w:tcMar>
              <w:top w:w="68" w:type="dxa"/>
              <w:left w:w="28" w:type="dxa"/>
              <w:bottom w:w="0" w:type="dxa"/>
              <w:right w:w="28" w:type="dxa"/>
            </w:tcMar>
            <w:hideMark/>
          </w:tcPr>
          <w:p w:rsidRPr="00080035" w:rsidR="00A55E68" w:rsidP="00540D52" w:rsidRDefault="00A55E68" w14:paraId="59B832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Subvention till fossilfria bränslen</w:t>
            </w:r>
          </w:p>
        </w:tc>
        <w:tc>
          <w:tcPr>
            <w:tcW w:w="1370" w:type="dxa"/>
            <w:shd w:val="clear" w:color="auto" w:fill="FFFFFF"/>
            <w:tcMar>
              <w:top w:w="68" w:type="dxa"/>
              <w:left w:w="28" w:type="dxa"/>
              <w:bottom w:w="0" w:type="dxa"/>
              <w:right w:w="28" w:type="dxa"/>
            </w:tcMar>
            <w:hideMark/>
          </w:tcPr>
          <w:p w:rsidRPr="00080035" w:rsidR="00A55E68" w:rsidP="00540D52" w:rsidRDefault="00A55E68" w14:paraId="0A65B4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150</w:t>
            </w:r>
          </w:p>
        </w:tc>
        <w:tc>
          <w:tcPr>
            <w:tcW w:w="1370" w:type="dxa"/>
            <w:shd w:val="clear" w:color="auto" w:fill="FFFFFF"/>
            <w:tcMar>
              <w:top w:w="68" w:type="dxa"/>
              <w:left w:w="28" w:type="dxa"/>
              <w:bottom w:w="0" w:type="dxa"/>
              <w:right w:w="28" w:type="dxa"/>
            </w:tcMar>
            <w:hideMark/>
          </w:tcPr>
          <w:p w:rsidRPr="00080035" w:rsidR="00A55E68" w:rsidP="00540D52" w:rsidRDefault="00A55E68" w14:paraId="7AD8FB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280</w:t>
            </w:r>
          </w:p>
        </w:tc>
        <w:tc>
          <w:tcPr>
            <w:tcW w:w="1370" w:type="dxa"/>
            <w:shd w:val="clear" w:color="auto" w:fill="FFFFFF"/>
            <w:tcMar>
              <w:top w:w="68" w:type="dxa"/>
              <w:left w:w="28" w:type="dxa"/>
              <w:bottom w:w="0" w:type="dxa"/>
              <w:right w:w="28" w:type="dxa"/>
            </w:tcMar>
            <w:hideMark/>
          </w:tcPr>
          <w:p w:rsidRPr="00080035" w:rsidR="00A55E68" w:rsidP="00540D52" w:rsidRDefault="00A55E68" w14:paraId="713516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400</w:t>
            </w:r>
          </w:p>
        </w:tc>
      </w:tr>
      <w:tr w:rsidRPr="00080035" w:rsidR="00A55E68" w:rsidTr="00540D52" w14:paraId="586275BF" w14:textId="77777777">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540D52" w:rsidRDefault="00A55E68" w14:paraId="19D147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0CAF18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143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34495E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265</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7DC3B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377</w:t>
            </w:r>
          </w:p>
        </w:tc>
      </w:tr>
    </w:tbl>
    <w:p w:rsidRPr="00080035" w:rsidR="00A55E68" w:rsidP="00001566" w:rsidRDefault="00A55E68" w14:paraId="03358473" w14:textId="48BAB478">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24 Näringsliv</w:t>
      </w:r>
    </w:p>
    <w:p w:rsidRPr="00080035" w:rsidR="00A55E68" w:rsidP="009C0E54" w:rsidRDefault="00A55E68" w14:paraId="6C83E848"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B100A2">
        <w:t>Miljoner</w:t>
      </w:r>
      <w:r w:rsidRPr="00080035">
        <w:rPr>
          <w:rFonts w:ascii="Times New Roman" w:hAnsi="Times New Roman" w:eastAsia="Times New Roman" w:cs="Times New Roman"/>
          <w:iCs/>
          <w:color w:val="000000"/>
          <w:kern w:val="0"/>
          <w:lang w:eastAsia="sv-SE"/>
          <w14:numSpacing w14:val="default"/>
        </w:rPr>
        <w:t xml:space="preserve"> </w:t>
      </w:r>
      <w:r w:rsidRPr="009C0E54">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26"/>
        <w:gridCol w:w="3969"/>
        <w:gridCol w:w="1370"/>
        <w:gridCol w:w="1370"/>
        <w:gridCol w:w="1370"/>
      </w:tblGrid>
      <w:tr w:rsidRPr="00080035" w:rsidR="00A55E68" w:rsidTr="00DF6A7D" w14:paraId="039EE4BA" w14:textId="77777777">
        <w:trPr>
          <w:tblHeader/>
        </w:trPr>
        <w:tc>
          <w:tcPr>
            <w:tcW w:w="42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540D52" w:rsidRDefault="00A55E68" w14:paraId="1B73058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396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540D52" w:rsidRDefault="00A55E68" w14:paraId="26A89B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10"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540D52" w:rsidRDefault="00A55E68" w14:paraId="2D5727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DF6A7D" w14:paraId="3DC852BD" w14:textId="77777777">
        <w:trPr>
          <w:tblHeader/>
        </w:trPr>
        <w:tc>
          <w:tcPr>
            <w:tcW w:w="426"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540D52" w:rsidRDefault="00A55E68" w14:paraId="01B973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3969"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540D52" w:rsidRDefault="00A55E68" w14:paraId="4298D3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7BEA3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6392A8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0C47E9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540D52" w14:paraId="272DC3AE" w14:textId="77777777">
        <w:tc>
          <w:tcPr>
            <w:tcW w:w="8505" w:type="dxa"/>
            <w:gridSpan w:val="5"/>
            <w:shd w:val="clear" w:color="auto" w:fill="FFFFFF"/>
            <w:tcMar>
              <w:top w:w="68" w:type="dxa"/>
              <w:left w:w="28" w:type="dxa"/>
              <w:bottom w:w="0" w:type="dxa"/>
              <w:right w:w="28" w:type="dxa"/>
            </w:tcMar>
            <w:hideMark/>
          </w:tcPr>
          <w:p w:rsidRPr="00080035" w:rsidR="00A55E68" w:rsidP="00540D52" w:rsidRDefault="00A55E68" w14:paraId="491AE0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24 Näringsliv</w:t>
            </w:r>
          </w:p>
        </w:tc>
      </w:tr>
      <w:tr w:rsidRPr="00080035" w:rsidR="00A55E68" w:rsidTr="00DF6A7D" w14:paraId="63760234" w14:textId="77777777">
        <w:tc>
          <w:tcPr>
            <w:tcW w:w="426" w:type="dxa"/>
            <w:shd w:val="clear" w:color="auto" w:fill="FFFFFF"/>
            <w:tcMar>
              <w:top w:w="68" w:type="dxa"/>
              <w:left w:w="28" w:type="dxa"/>
              <w:bottom w:w="0" w:type="dxa"/>
              <w:right w:w="28" w:type="dxa"/>
            </w:tcMar>
            <w:hideMark/>
          </w:tcPr>
          <w:p w:rsidRPr="00080035" w:rsidR="00A55E68" w:rsidP="00540D52" w:rsidRDefault="00A55E68" w14:paraId="21B8A3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3969" w:type="dxa"/>
            <w:shd w:val="clear" w:color="auto" w:fill="FFFFFF"/>
            <w:tcMar>
              <w:top w:w="68" w:type="dxa"/>
              <w:left w:w="28" w:type="dxa"/>
              <w:bottom w:w="0" w:type="dxa"/>
              <w:right w:w="28" w:type="dxa"/>
            </w:tcMar>
            <w:hideMark/>
          </w:tcPr>
          <w:p w:rsidRPr="00080035" w:rsidR="00A55E68" w:rsidP="00540D52" w:rsidRDefault="00A55E68" w14:paraId="435531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Verket för innovationssystem</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365114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5F805E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5ABB6D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DF6A7D" w14:paraId="6BB38CA1" w14:textId="77777777">
        <w:tc>
          <w:tcPr>
            <w:tcW w:w="426" w:type="dxa"/>
            <w:shd w:val="clear" w:color="auto" w:fill="FFFFFF"/>
            <w:tcMar>
              <w:top w:w="68" w:type="dxa"/>
              <w:left w:w="28" w:type="dxa"/>
              <w:bottom w:w="0" w:type="dxa"/>
              <w:right w:w="28" w:type="dxa"/>
            </w:tcMar>
            <w:hideMark/>
          </w:tcPr>
          <w:p w:rsidRPr="00080035" w:rsidR="00A55E68" w:rsidP="00540D52" w:rsidRDefault="00A55E68" w14:paraId="413F79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1:4</w:t>
            </w:r>
          </w:p>
        </w:tc>
        <w:tc>
          <w:tcPr>
            <w:tcW w:w="3969" w:type="dxa"/>
            <w:shd w:val="clear" w:color="auto" w:fill="FFFFFF"/>
            <w:tcMar>
              <w:top w:w="68" w:type="dxa"/>
              <w:left w:w="28" w:type="dxa"/>
              <w:bottom w:w="0" w:type="dxa"/>
              <w:right w:w="28" w:type="dxa"/>
            </w:tcMar>
            <w:hideMark/>
          </w:tcPr>
          <w:p w:rsidRPr="00080035" w:rsidR="00A55E68" w:rsidP="00540D52" w:rsidRDefault="00A55E68" w14:paraId="3B270F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Tillväxtverket</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648311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134555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65FB10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DF6A7D" w14:paraId="703FC454" w14:textId="77777777">
        <w:tc>
          <w:tcPr>
            <w:tcW w:w="426" w:type="dxa"/>
            <w:shd w:val="clear" w:color="auto" w:fill="FFFFFF"/>
            <w:tcMar>
              <w:top w:w="68" w:type="dxa"/>
              <w:left w:w="28" w:type="dxa"/>
              <w:bottom w:w="0" w:type="dxa"/>
              <w:right w:w="28" w:type="dxa"/>
            </w:tcMar>
            <w:hideMark/>
          </w:tcPr>
          <w:p w:rsidRPr="00080035" w:rsidR="00A55E68" w:rsidP="00540D52" w:rsidRDefault="00A55E68" w14:paraId="6226EF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1:6</w:t>
            </w:r>
          </w:p>
        </w:tc>
        <w:tc>
          <w:tcPr>
            <w:tcW w:w="3969" w:type="dxa"/>
            <w:shd w:val="clear" w:color="auto" w:fill="FFFFFF"/>
            <w:tcMar>
              <w:top w:w="68" w:type="dxa"/>
              <w:left w:w="28" w:type="dxa"/>
              <w:bottom w:w="0" w:type="dxa"/>
              <w:right w:w="28" w:type="dxa"/>
            </w:tcMar>
            <w:hideMark/>
          </w:tcPr>
          <w:p w:rsidRPr="00080035" w:rsidR="00A55E68" w:rsidP="00540D52" w:rsidRDefault="00A55E68" w14:paraId="0ACA7A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14C25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7F3DFA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07AF6E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DF6A7D" w14:paraId="2CBCD11C" w14:textId="77777777">
        <w:tc>
          <w:tcPr>
            <w:tcW w:w="426" w:type="dxa"/>
            <w:shd w:val="clear" w:color="auto" w:fill="FFFFFF"/>
            <w:tcMar>
              <w:top w:w="68" w:type="dxa"/>
              <w:left w:w="28" w:type="dxa"/>
              <w:bottom w:w="0" w:type="dxa"/>
              <w:right w:w="28" w:type="dxa"/>
            </w:tcMar>
            <w:hideMark/>
          </w:tcPr>
          <w:p w:rsidRPr="00080035" w:rsidR="00A55E68" w:rsidP="00540D52" w:rsidRDefault="00A55E68" w14:paraId="595BAD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1:8</w:t>
            </w:r>
          </w:p>
        </w:tc>
        <w:tc>
          <w:tcPr>
            <w:tcW w:w="3969" w:type="dxa"/>
            <w:shd w:val="clear" w:color="auto" w:fill="FFFFFF"/>
            <w:tcMar>
              <w:top w:w="68" w:type="dxa"/>
              <w:left w:w="28" w:type="dxa"/>
              <w:bottom w:w="0" w:type="dxa"/>
              <w:right w:w="28" w:type="dxa"/>
            </w:tcMar>
            <w:hideMark/>
          </w:tcPr>
          <w:p w:rsidRPr="00080035" w:rsidR="00A55E68" w:rsidP="00540D52" w:rsidRDefault="00A55E68" w14:paraId="2D2A18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Sveriges geologiska undersökning</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42F90F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67C826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048992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DF6A7D" w14:paraId="663E6ECE" w14:textId="77777777">
        <w:tc>
          <w:tcPr>
            <w:tcW w:w="426" w:type="dxa"/>
            <w:shd w:val="clear" w:color="auto" w:fill="FFFFFF"/>
            <w:tcMar>
              <w:top w:w="68" w:type="dxa"/>
              <w:left w:w="28" w:type="dxa"/>
              <w:bottom w:w="0" w:type="dxa"/>
              <w:right w:w="28" w:type="dxa"/>
            </w:tcMar>
            <w:hideMark/>
          </w:tcPr>
          <w:p w:rsidRPr="00080035" w:rsidR="00A55E68" w:rsidP="00540D52" w:rsidRDefault="00A55E68" w14:paraId="62AEDE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1:13</w:t>
            </w:r>
          </w:p>
        </w:tc>
        <w:tc>
          <w:tcPr>
            <w:tcW w:w="3969" w:type="dxa"/>
            <w:shd w:val="clear" w:color="auto" w:fill="FFFFFF"/>
            <w:tcMar>
              <w:top w:w="68" w:type="dxa"/>
              <w:left w:w="28" w:type="dxa"/>
              <w:bottom w:w="0" w:type="dxa"/>
              <w:right w:w="28" w:type="dxa"/>
            </w:tcMar>
            <w:hideMark/>
          </w:tcPr>
          <w:p w:rsidRPr="00080035" w:rsidR="00A55E68" w:rsidP="00540D52" w:rsidRDefault="00A55E68" w14:paraId="699D07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Konkurrensverket</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483243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4B60D9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5D74D5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r>
      <w:tr w:rsidRPr="00080035" w:rsidR="00A55E68" w:rsidTr="00DF6A7D" w14:paraId="74D02C83" w14:textId="77777777">
        <w:tc>
          <w:tcPr>
            <w:tcW w:w="426" w:type="dxa"/>
            <w:shd w:val="clear" w:color="auto" w:fill="FFFFFF"/>
            <w:tcMar>
              <w:top w:w="68" w:type="dxa"/>
              <w:left w:w="28" w:type="dxa"/>
              <w:bottom w:w="0" w:type="dxa"/>
              <w:right w:w="28" w:type="dxa"/>
            </w:tcMar>
            <w:hideMark/>
          </w:tcPr>
          <w:p w:rsidRPr="00080035" w:rsidR="00A55E68" w:rsidP="00540D52" w:rsidRDefault="00A55E68" w14:paraId="042DD3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1:21</w:t>
            </w:r>
          </w:p>
        </w:tc>
        <w:tc>
          <w:tcPr>
            <w:tcW w:w="3969" w:type="dxa"/>
            <w:shd w:val="clear" w:color="auto" w:fill="FFFFFF"/>
            <w:tcMar>
              <w:top w:w="68" w:type="dxa"/>
              <w:left w:w="28" w:type="dxa"/>
              <w:bottom w:w="0" w:type="dxa"/>
              <w:right w:w="28" w:type="dxa"/>
            </w:tcMar>
            <w:hideMark/>
          </w:tcPr>
          <w:p w:rsidRPr="00080035" w:rsidR="00A55E68" w:rsidP="00540D52" w:rsidRDefault="00A55E68" w14:paraId="6D0515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Patent- och registreringsverket</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772208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6FB3BF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5DC54A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w:t>
            </w:r>
          </w:p>
        </w:tc>
      </w:tr>
      <w:tr w:rsidRPr="00080035" w:rsidR="00A55E68" w:rsidTr="00DF6A7D" w14:paraId="7C9B9FEA" w14:textId="77777777">
        <w:tc>
          <w:tcPr>
            <w:tcW w:w="426" w:type="dxa"/>
            <w:shd w:val="clear" w:color="auto" w:fill="FFFFFF"/>
            <w:tcMar>
              <w:top w:w="68" w:type="dxa"/>
              <w:left w:w="28" w:type="dxa"/>
              <w:bottom w:w="0" w:type="dxa"/>
              <w:right w:w="28" w:type="dxa"/>
            </w:tcMar>
            <w:hideMark/>
          </w:tcPr>
          <w:p w:rsidRPr="00080035" w:rsidR="00A55E68" w:rsidP="00540D52" w:rsidRDefault="00A55E68" w14:paraId="71489C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2:1</w:t>
            </w:r>
          </w:p>
        </w:tc>
        <w:tc>
          <w:tcPr>
            <w:tcW w:w="3969" w:type="dxa"/>
            <w:shd w:val="clear" w:color="auto" w:fill="FFFFFF"/>
            <w:tcMar>
              <w:top w:w="68" w:type="dxa"/>
              <w:left w:w="28" w:type="dxa"/>
              <w:bottom w:w="0" w:type="dxa"/>
              <w:right w:w="28" w:type="dxa"/>
            </w:tcMar>
            <w:hideMark/>
          </w:tcPr>
          <w:p w:rsidRPr="00080035" w:rsidR="00A55E68" w:rsidP="00540D52" w:rsidRDefault="00A55E68" w14:paraId="099DE9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0A0B60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717D07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64A72D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DF6A7D" w:rsidTr="00DF6A7D" w14:paraId="67632BA7" w14:textId="77777777">
        <w:tc>
          <w:tcPr>
            <w:tcW w:w="426" w:type="dxa"/>
            <w:shd w:val="clear" w:color="auto" w:fill="FFFFFF"/>
            <w:tcMar>
              <w:top w:w="68" w:type="dxa"/>
              <w:left w:w="28" w:type="dxa"/>
              <w:bottom w:w="0" w:type="dxa"/>
              <w:right w:w="28" w:type="dxa"/>
            </w:tcMar>
          </w:tcPr>
          <w:p w:rsidRPr="00080035" w:rsidR="00DF6A7D" w:rsidP="00540D52" w:rsidRDefault="00DF6A7D" w14:paraId="14882A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969" w:type="dxa"/>
            <w:shd w:val="clear" w:color="auto" w:fill="FFFFFF"/>
            <w:tcMar>
              <w:top w:w="68" w:type="dxa"/>
              <w:left w:w="28" w:type="dxa"/>
              <w:bottom w:w="0" w:type="dxa"/>
              <w:right w:w="28" w:type="dxa"/>
            </w:tcMar>
          </w:tcPr>
          <w:p w:rsidRPr="00080035" w:rsidR="00DF6A7D" w:rsidP="00540D52" w:rsidRDefault="00DF6A7D" w14:paraId="46D67F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1370" w:type="dxa"/>
            <w:shd w:val="clear" w:color="auto" w:fill="FFFFFF"/>
            <w:tcMar>
              <w:top w:w="68" w:type="dxa"/>
              <w:left w:w="28" w:type="dxa"/>
              <w:bottom w:w="0" w:type="dxa"/>
              <w:right w:w="28" w:type="dxa"/>
            </w:tcMar>
            <w:vAlign w:val="bottom"/>
          </w:tcPr>
          <w:p w:rsidRPr="00080035" w:rsidR="00DF6A7D" w:rsidP="00540D52" w:rsidRDefault="00DF6A7D" w14:paraId="2DEDF3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70" w:type="dxa"/>
            <w:shd w:val="clear" w:color="auto" w:fill="FFFFFF"/>
            <w:tcMar>
              <w:top w:w="68" w:type="dxa"/>
              <w:left w:w="28" w:type="dxa"/>
              <w:bottom w:w="0" w:type="dxa"/>
              <w:right w:w="28" w:type="dxa"/>
            </w:tcMar>
            <w:vAlign w:val="bottom"/>
          </w:tcPr>
          <w:p w:rsidRPr="00080035" w:rsidR="00DF6A7D" w:rsidP="00540D52" w:rsidRDefault="00DF6A7D" w14:paraId="1CA76B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370" w:type="dxa"/>
            <w:shd w:val="clear" w:color="auto" w:fill="FFFFFF"/>
            <w:tcMar>
              <w:top w:w="68" w:type="dxa"/>
              <w:left w:w="28" w:type="dxa"/>
              <w:bottom w:w="0" w:type="dxa"/>
              <w:right w:w="28" w:type="dxa"/>
            </w:tcMar>
            <w:vAlign w:val="bottom"/>
          </w:tcPr>
          <w:p w:rsidRPr="00080035" w:rsidR="00DF6A7D" w:rsidP="00540D52" w:rsidRDefault="00DF6A7D" w14:paraId="5DD8F6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080035" w:rsidR="00A55E68" w:rsidTr="00DF6A7D" w14:paraId="12B8EFA3" w14:textId="77777777">
        <w:tc>
          <w:tcPr>
            <w:tcW w:w="426" w:type="dxa"/>
            <w:shd w:val="clear" w:color="auto" w:fill="FFFFFF"/>
            <w:tcMar>
              <w:top w:w="68" w:type="dxa"/>
              <w:left w:w="28" w:type="dxa"/>
              <w:bottom w:w="0" w:type="dxa"/>
              <w:right w:w="28" w:type="dxa"/>
            </w:tcMar>
            <w:hideMark/>
          </w:tcPr>
          <w:p w:rsidRPr="00080035" w:rsidR="00A55E68" w:rsidP="00540D52" w:rsidRDefault="00A55E68" w14:paraId="7952DA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lastRenderedPageBreak/>
              <w:t>2:2</w:t>
            </w:r>
          </w:p>
        </w:tc>
        <w:tc>
          <w:tcPr>
            <w:tcW w:w="3969" w:type="dxa"/>
            <w:shd w:val="clear" w:color="auto" w:fill="FFFFFF"/>
            <w:tcMar>
              <w:top w:w="68" w:type="dxa"/>
              <w:left w:w="28" w:type="dxa"/>
              <w:bottom w:w="0" w:type="dxa"/>
              <w:right w:w="28" w:type="dxa"/>
            </w:tcMar>
            <w:hideMark/>
          </w:tcPr>
          <w:p w:rsidRPr="00080035" w:rsidR="00A55E68" w:rsidP="00540D52" w:rsidRDefault="00A55E68" w14:paraId="7AA3C1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Kommerskollegium</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774DD9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00A252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c>
          <w:tcPr>
            <w:tcW w:w="1370" w:type="dxa"/>
            <w:shd w:val="clear" w:color="auto" w:fill="FFFFFF"/>
            <w:tcMar>
              <w:top w:w="68" w:type="dxa"/>
              <w:left w:w="28" w:type="dxa"/>
              <w:bottom w:w="0" w:type="dxa"/>
              <w:right w:w="28" w:type="dxa"/>
            </w:tcMar>
            <w:vAlign w:val="bottom"/>
            <w:hideMark/>
          </w:tcPr>
          <w:p w:rsidRPr="00080035" w:rsidR="00A55E68" w:rsidP="00540D52" w:rsidRDefault="00A55E68" w14:paraId="6E4972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−0</w:t>
            </w:r>
          </w:p>
        </w:tc>
      </w:tr>
      <w:tr w:rsidRPr="00080035" w:rsidR="00A55E68" w:rsidTr="00540D52" w14:paraId="55386A3B" w14:textId="77777777">
        <w:tc>
          <w:tcPr>
            <w:tcW w:w="439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540D52" w:rsidRDefault="00A55E68" w14:paraId="5BCE0C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540D52" w:rsidRDefault="00A55E68" w14:paraId="0AB974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−3</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540D52" w:rsidRDefault="00A55E68" w14:paraId="07B93B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−6</w:t>
            </w:r>
          </w:p>
        </w:tc>
        <w:tc>
          <w:tcPr>
            <w:tcW w:w="1370"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80035" w:rsidR="00A55E68" w:rsidP="00540D52" w:rsidRDefault="00A55E68" w14:paraId="683F08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−9</w:t>
            </w:r>
          </w:p>
        </w:tc>
      </w:tr>
    </w:tbl>
    <w:p w:rsidRPr="00080035" w:rsidR="00A55E68" w:rsidP="00001566" w:rsidRDefault="00A55E68" w14:paraId="527AD731" w14:textId="1B38C7C2">
      <w:pPr>
        <w:pStyle w:val="Tabellrubrik"/>
        <w:keepNext/>
        <w:spacing w:before="300"/>
        <w:rPr>
          <w:rFonts w:ascii="Times New Roman" w:hAnsi="Times New Roman" w:eastAsia="Times New Roman" w:cs="Times New Roman"/>
          <w:b w:val="0"/>
          <w:bCs/>
          <w:color w:val="000000"/>
          <w:kern w:val="0"/>
          <w:szCs w:val="23"/>
          <w:lang w:eastAsia="sv-SE"/>
          <w14:numSpacing w14:val="default"/>
        </w:rPr>
      </w:pPr>
      <w:r w:rsidRPr="00080035">
        <w:rPr>
          <w:rFonts w:ascii="Times New Roman" w:hAnsi="Times New Roman" w:eastAsia="Times New Roman" w:cs="Times New Roman"/>
          <w:bCs/>
          <w:color w:val="000000"/>
          <w:kern w:val="0"/>
          <w:szCs w:val="23"/>
          <w:lang w:eastAsia="sv-SE"/>
          <w14:numSpacing w14:val="default"/>
        </w:rPr>
        <w:t xml:space="preserve">Avvikelser </w:t>
      </w:r>
      <w:r w:rsidR="008703FD">
        <w:rPr>
          <w:rFonts w:ascii="Times New Roman" w:hAnsi="Times New Roman" w:eastAsia="Times New Roman" w:cs="Times New Roman"/>
          <w:bCs/>
          <w:color w:val="000000"/>
          <w:kern w:val="0"/>
          <w:szCs w:val="23"/>
          <w:lang w:eastAsia="sv-SE"/>
          <w14:numSpacing w14:val="default"/>
        </w:rPr>
        <w:t>från</w:t>
      </w:r>
      <w:r w:rsidRPr="00080035" w:rsidR="008703FD">
        <w:rPr>
          <w:rFonts w:ascii="Times New Roman" w:hAnsi="Times New Roman" w:eastAsia="Times New Roman" w:cs="Times New Roman"/>
          <w:bCs/>
          <w:color w:val="000000"/>
          <w:kern w:val="0"/>
          <w:szCs w:val="23"/>
          <w:lang w:eastAsia="sv-SE"/>
          <w14:numSpacing w14:val="default"/>
        </w:rPr>
        <w:t xml:space="preserve"> </w:t>
      </w:r>
      <w:r w:rsidRPr="00080035">
        <w:rPr>
          <w:rFonts w:ascii="Times New Roman" w:hAnsi="Times New Roman" w:eastAsia="Times New Roman" w:cs="Times New Roman"/>
          <w:bCs/>
          <w:color w:val="000000"/>
          <w:kern w:val="0"/>
          <w:szCs w:val="23"/>
          <w:lang w:eastAsia="sv-SE"/>
          <w14:numSpacing w14:val="default"/>
        </w:rPr>
        <w:t>regeringen för utgiftsområde 25 Allmänna bidrag till kommuner</w:t>
      </w:r>
    </w:p>
    <w:p w:rsidRPr="00080035" w:rsidR="00A55E68" w:rsidP="009C0E54" w:rsidRDefault="00A55E68" w14:paraId="4EC0AC4C" w14:textId="77777777">
      <w:pPr>
        <w:pStyle w:val="Tabellunderrubrik"/>
        <w:keepNext/>
        <w:rPr>
          <w:rFonts w:ascii="Times New Roman" w:hAnsi="Times New Roman" w:eastAsia="Times New Roman" w:cs="Times New Roman"/>
          <w:i w:val="0"/>
          <w:iCs/>
          <w:color w:val="000000"/>
          <w:kern w:val="0"/>
          <w:lang w:eastAsia="sv-SE"/>
          <w14:numSpacing w14:val="default"/>
        </w:rPr>
      </w:pPr>
      <w:r w:rsidRPr="00080035">
        <w:rPr>
          <w:rFonts w:ascii="Times New Roman" w:hAnsi="Times New Roman" w:eastAsia="Times New Roman" w:cs="Times New Roman"/>
          <w:iCs/>
          <w:color w:val="000000"/>
          <w:kern w:val="0"/>
          <w:lang w:eastAsia="sv-SE"/>
          <w14:numSpacing w14:val="default"/>
        </w:rPr>
        <w:t xml:space="preserve">Miljoner </w:t>
      </w:r>
      <w:r w:rsidRPr="00B100A2">
        <w:t>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334"/>
        <w:gridCol w:w="4028"/>
        <w:gridCol w:w="1381"/>
        <w:gridCol w:w="1381"/>
        <w:gridCol w:w="1381"/>
      </w:tblGrid>
      <w:tr w:rsidRPr="00080035" w:rsidR="00A55E68" w:rsidTr="00540D52" w14:paraId="055FAFC1" w14:textId="77777777">
        <w:tc>
          <w:tcPr>
            <w:tcW w:w="33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540D52" w:rsidRDefault="00A55E68" w14:paraId="509ECFE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402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80035" w:rsidR="00A55E68" w:rsidP="00540D52" w:rsidRDefault="00A55E68" w14:paraId="779B9B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80035" w:rsidR="00A55E68" w:rsidP="00540D52" w:rsidRDefault="00A55E68" w14:paraId="27AF26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Avvikelse från regeringen</w:t>
            </w:r>
          </w:p>
        </w:tc>
      </w:tr>
      <w:tr w:rsidRPr="00080035" w:rsidR="00A55E68" w:rsidTr="00540D52" w14:paraId="7394889A" w14:textId="77777777">
        <w:tc>
          <w:tcPr>
            <w:tcW w:w="334"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540D52" w:rsidRDefault="00A55E68" w14:paraId="42E63D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Times New Roman" w:hAnsi="Times New Roman" w:eastAsia="Times New Roman" w:cs="Times New Roman"/>
                <w:b/>
                <w:bCs/>
                <w:color w:val="000000"/>
                <w:kern w:val="0"/>
                <w:sz w:val="20"/>
                <w:szCs w:val="20"/>
                <w:lang w:eastAsia="sv-SE"/>
                <w14:numSpacing w14:val="default"/>
              </w:rPr>
            </w:pPr>
          </w:p>
        </w:tc>
        <w:tc>
          <w:tcPr>
            <w:tcW w:w="4028" w:type="dxa"/>
            <w:tcBorders>
              <w:top w:val="nil"/>
              <w:left w:val="nil"/>
              <w:bottom w:val="single" w:color="auto" w:sz="6" w:space="0"/>
              <w:right w:val="nil"/>
            </w:tcBorders>
            <w:shd w:val="clear" w:color="auto" w:fill="FFFFFF"/>
            <w:tcMar>
              <w:top w:w="0" w:type="dxa"/>
              <w:left w:w="0" w:type="dxa"/>
              <w:bottom w:w="28" w:type="dxa"/>
              <w:right w:w="0" w:type="dxa"/>
            </w:tcMar>
            <w:hideMark/>
          </w:tcPr>
          <w:p w:rsidRPr="00080035" w:rsidR="00A55E68" w:rsidP="00540D52" w:rsidRDefault="00A55E68" w14:paraId="15C4EA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3E5D13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13AF5D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4994FC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2024</w:t>
            </w:r>
          </w:p>
        </w:tc>
      </w:tr>
      <w:tr w:rsidRPr="00080035" w:rsidR="00A55E68" w:rsidTr="00540D52" w14:paraId="32912B1A" w14:textId="77777777">
        <w:tc>
          <w:tcPr>
            <w:tcW w:w="8505" w:type="dxa"/>
            <w:gridSpan w:val="5"/>
            <w:shd w:val="clear" w:color="auto" w:fill="FFFFFF"/>
            <w:tcMar>
              <w:top w:w="68" w:type="dxa"/>
              <w:left w:w="28" w:type="dxa"/>
              <w:bottom w:w="0" w:type="dxa"/>
              <w:right w:w="28" w:type="dxa"/>
            </w:tcMar>
            <w:hideMark/>
          </w:tcPr>
          <w:p w:rsidRPr="00080035" w:rsidR="00A55E68" w:rsidP="00540D52" w:rsidRDefault="00A55E68" w14:paraId="24497E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Utgiftsområde 25 Allmänna bidrag till kommuner</w:t>
            </w:r>
          </w:p>
        </w:tc>
      </w:tr>
      <w:tr w:rsidRPr="00080035" w:rsidR="00A55E68" w:rsidTr="00540D52" w14:paraId="63953B24" w14:textId="77777777">
        <w:tc>
          <w:tcPr>
            <w:tcW w:w="334" w:type="dxa"/>
            <w:shd w:val="clear" w:color="auto" w:fill="FFFFFF"/>
            <w:tcMar>
              <w:top w:w="68" w:type="dxa"/>
              <w:left w:w="28" w:type="dxa"/>
              <w:bottom w:w="0" w:type="dxa"/>
              <w:right w:w="28" w:type="dxa"/>
            </w:tcMar>
            <w:hideMark/>
          </w:tcPr>
          <w:p w:rsidRPr="00080035" w:rsidR="00A55E68" w:rsidP="00540D52" w:rsidRDefault="00A55E68" w14:paraId="062F4E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1:1</w:t>
            </w:r>
          </w:p>
        </w:tc>
        <w:tc>
          <w:tcPr>
            <w:tcW w:w="4028" w:type="dxa"/>
            <w:shd w:val="clear" w:color="auto" w:fill="FFFFFF"/>
            <w:tcMar>
              <w:top w:w="68" w:type="dxa"/>
              <w:left w:w="28" w:type="dxa"/>
              <w:bottom w:w="0" w:type="dxa"/>
              <w:right w:w="28" w:type="dxa"/>
            </w:tcMar>
            <w:hideMark/>
          </w:tcPr>
          <w:p w:rsidRPr="00080035" w:rsidR="00A55E68" w:rsidP="00540D52" w:rsidRDefault="00A55E68" w14:paraId="5FE823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Kommunalekonomisk utjämning</w:t>
            </w:r>
          </w:p>
        </w:tc>
        <w:tc>
          <w:tcPr>
            <w:tcW w:w="1381" w:type="dxa"/>
            <w:shd w:val="clear" w:color="auto" w:fill="FFFFFF"/>
            <w:tcMar>
              <w:top w:w="68" w:type="dxa"/>
              <w:left w:w="28" w:type="dxa"/>
              <w:bottom w:w="0" w:type="dxa"/>
              <w:right w:w="28" w:type="dxa"/>
            </w:tcMar>
            <w:hideMark/>
          </w:tcPr>
          <w:p w:rsidRPr="00080035" w:rsidR="00A55E68" w:rsidP="00540D52" w:rsidRDefault="00A55E68" w14:paraId="679C06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1 166</w:t>
            </w:r>
          </w:p>
        </w:tc>
        <w:tc>
          <w:tcPr>
            <w:tcW w:w="1381" w:type="dxa"/>
            <w:shd w:val="clear" w:color="auto" w:fill="FFFFFF"/>
            <w:tcMar>
              <w:top w:w="68" w:type="dxa"/>
              <w:left w:w="28" w:type="dxa"/>
              <w:bottom w:w="0" w:type="dxa"/>
              <w:right w:w="28" w:type="dxa"/>
            </w:tcMar>
            <w:hideMark/>
          </w:tcPr>
          <w:p w:rsidRPr="00080035" w:rsidR="00A55E68" w:rsidP="00540D52" w:rsidRDefault="00A55E68" w14:paraId="67A0A0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−408</w:t>
            </w:r>
          </w:p>
        </w:tc>
        <w:tc>
          <w:tcPr>
            <w:tcW w:w="1381" w:type="dxa"/>
            <w:shd w:val="clear" w:color="auto" w:fill="FFFFFF"/>
            <w:tcMar>
              <w:top w:w="68" w:type="dxa"/>
              <w:left w:w="28" w:type="dxa"/>
              <w:bottom w:w="0" w:type="dxa"/>
              <w:right w:w="28" w:type="dxa"/>
            </w:tcMar>
            <w:hideMark/>
          </w:tcPr>
          <w:p w:rsidRPr="00080035" w:rsidR="00A55E68" w:rsidP="00540D52" w:rsidRDefault="00A55E68" w14:paraId="183FD3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80035">
              <w:rPr>
                <w:rFonts w:ascii="Times New Roman" w:hAnsi="Times New Roman" w:eastAsia="Times New Roman" w:cs="Times New Roman"/>
                <w:color w:val="000000"/>
                <w:kern w:val="0"/>
                <w:sz w:val="20"/>
                <w:szCs w:val="20"/>
                <w:lang w:eastAsia="sv-SE"/>
                <w14:numSpacing w14:val="default"/>
              </w:rPr>
              <w:t>−512</w:t>
            </w:r>
          </w:p>
        </w:tc>
      </w:tr>
      <w:tr w:rsidRPr="00080035" w:rsidR="00A55E68" w:rsidTr="00540D52" w14:paraId="74430162" w14:textId="77777777">
        <w:tc>
          <w:tcPr>
            <w:tcW w:w="4362"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80035" w:rsidR="00A55E68" w:rsidP="00540D52" w:rsidRDefault="00A55E68" w14:paraId="6F0AAD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079F43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1 166</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03EC0C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−408</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80035" w:rsidR="00A55E68" w:rsidP="00540D52" w:rsidRDefault="00A55E68" w14:paraId="11AEA6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80035">
              <w:rPr>
                <w:rFonts w:ascii="Times New Roman" w:hAnsi="Times New Roman" w:eastAsia="Times New Roman" w:cs="Times New Roman"/>
                <w:b/>
                <w:bCs/>
                <w:color w:val="000000"/>
                <w:kern w:val="0"/>
                <w:sz w:val="20"/>
                <w:szCs w:val="20"/>
                <w:lang w:eastAsia="sv-SE"/>
                <w14:numSpacing w14:val="default"/>
              </w:rPr>
              <w:t>−512</w:t>
            </w:r>
          </w:p>
        </w:tc>
      </w:tr>
    </w:tbl>
    <w:p w:rsidRPr="00080035" w:rsidR="00A55E68" w:rsidP="00A55E68" w:rsidRDefault="00A55E68" w14:paraId="4998FBCB" w14:textId="77777777"/>
    <w:p w:rsidRPr="00080035" w:rsidR="00A55E68" w:rsidP="00A55E68" w:rsidRDefault="00A55E68" w14:paraId="0D0089D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rsidRPr="00080035">
        <w:br w:type="page"/>
      </w:r>
    </w:p>
    <w:p w:rsidRPr="00080035" w:rsidR="00A55E68" w:rsidP="007619C6" w:rsidRDefault="00A55E68" w14:paraId="68B5CB6F" w14:textId="4EE495CB">
      <w:pPr>
        <w:pStyle w:val="Rubrik1"/>
      </w:pPr>
      <w:bookmarkStart w:name="_Toc84334408" w:id="408"/>
      <w:bookmarkStart w:name="_Toc129942711" w:id="409"/>
      <w:r w:rsidRPr="00080035">
        <w:lastRenderedPageBreak/>
        <w:t>Bilaga G Förslag till lag om ändring i 65</w:t>
      </w:r>
      <w:r w:rsidR="00325A50">
        <w:t> </w:t>
      </w:r>
      <w:r w:rsidRPr="00080035">
        <w:t>kap. 5</w:t>
      </w:r>
      <w:r w:rsidR="00325A50">
        <w:t> </w:t>
      </w:r>
      <w:r w:rsidRPr="00080035">
        <w:t>§ inkomstskattelagen (1999:1229)</w:t>
      </w:r>
      <w:bookmarkEnd w:id="408"/>
      <w:bookmarkEnd w:id="409"/>
    </w:p>
    <w:p w:rsidRPr="00080035" w:rsidR="00A55E68" w:rsidP="00A55E68" w:rsidRDefault="00A55E68" w14:paraId="214A4D99" w14:textId="3C2AEE3A">
      <w:pPr>
        <w:spacing w:before="80"/>
        <w:ind w:firstLine="0"/>
      </w:pPr>
      <w:r w:rsidRPr="00080035">
        <w:t>Härigenom föreskrivs att 65</w:t>
      </w:r>
      <w:r w:rsidR="00325A50">
        <w:t> </w:t>
      </w:r>
      <w:r w:rsidRPr="00080035">
        <w:t>kap. 5</w:t>
      </w:r>
      <w:r w:rsidR="00325A50">
        <w:t> </w:t>
      </w:r>
      <w:r w:rsidRPr="00080035">
        <w:t>§ inkomstskattelagen (1999:1229) ska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61CC454D" w14:textId="77777777">
        <w:tc>
          <w:tcPr>
            <w:tcW w:w="4252" w:type="dxa"/>
            <w:shd w:val="clear" w:color="auto" w:fill="auto"/>
          </w:tcPr>
          <w:p w:rsidRPr="00080035" w:rsidR="00A55E68" w:rsidP="00A55E68" w:rsidRDefault="00A55E68" w14:paraId="3A8FAC1E" w14:textId="77777777">
            <w:pPr>
              <w:suppressAutoHyphens/>
              <w:spacing w:before="80" w:line="240" w:lineRule="auto"/>
              <w:ind w:firstLine="0"/>
              <w:rPr>
                <w:i/>
                <w:spacing w:val="20"/>
              </w:rPr>
            </w:pPr>
            <w:r w:rsidRPr="00080035">
              <w:rPr>
                <w:i/>
                <w:spacing w:val="20"/>
              </w:rPr>
              <w:t>Nuvarande lydelse</w:t>
            </w:r>
          </w:p>
        </w:tc>
        <w:tc>
          <w:tcPr>
            <w:tcW w:w="4252" w:type="dxa"/>
            <w:shd w:val="clear" w:color="auto" w:fill="auto"/>
          </w:tcPr>
          <w:p w:rsidRPr="00080035" w:rsidR="00A55E68" w:rsidP="00A55E68" w:rsidRDefault="00A55E68" w14:paraId="34CAC3F4" w14:textId="77777777">
            <w:pPr>
              <w:suppressAutoHyphens/>
              <w:spacing w:before="80" w:line="240" w:lineRule="auto"/>
              <w:ind w:firstLine="0"/>
              <w:rPr>
                <w:i/>
                <w:spacing w:val="20"/>
              </w:rPr>
            </w:pPr>
            <w:r w:rsidRPr="00080035">
              <w:rPr>
                <w:i/>
                <w:spacing w:val="20"/>
              </w:rPr>
              <w:t>Föreslagen lydelse</w:t>
            </w:r>
          </w:p>
        </w:tc>
      </w:tr>
      <w:tr w:rsidRPr="00080035" w:rsidR="00A55E68" w:rsidTr="00A55E68" w14:paraId="2557DDE0" w14:textId="77777777">
        <w:tc>
          <w:tcPr>
            <w:tcW w:w="8504" w:type="dxa"/>
            <w:gridSpan w:val="2"/>
            <w:shd w:val="clear" w:color="auto" w:fill="auto"/>
          </w:tcPr>
          <w:p w:rsidRPr="00080035" w:rsidR="00A55E68" w:rsidP="00A55E68" w:rsidRDefault="00A55E68" w14:paraId="748B76C2" w14:textId="77777777">
            <w:pPr>
              <w:suppressAutoHyphens/>
              <w:spacing w:before="80" w:line="240" w:lineRule="auto"/>
              <w:ind w:firstLine="0"/>
              <w:jc w:val="center"/>
              <w:rPr>
                <w:spacing w:val="20"/>
              </w:rPr>
            </w:pPr>
            <w:r w:rsidRPr="00080035">
              <w:rPr>
                <w:spacing w:val="20"/>
              </w:rPr>
              <w:t>65 kap.</w:t>
            </w:r>
          </w:p>
        </w:tc>
      </w:tr>
      <w:tr w:rsidRPr="00080035" w:rsidR="00A55E68" w:rsidTr="00A55E68" w14:paraId="6D5928EF" w14:textId="77777777">
        <w:tc>
          <w:tcPr>
            <w:tcW w:w="8504" w:type="dxa"/>
            <w:gridSpan w:val="2"/>
            <w:shd w:val="clear" w:color="auto" w:fill="auto"/>
          </w:tcPr>
          <w:p w:rsidRPr="00080035" w:rsidR="00A55E68" w:rsidP="00A55E68" w:rsidRDefault="00A55E68" w14:paraId="36E79558" w14:textId="77777777">
            <w:pPr>
              <w:suppressAutoHyphens/>
              <w:spacing w:before="80" w:line="240" w:lineRule="auto"/>
              <w:ind w:firstLine="0"/>
              <w:jc w:val="center"/>
              <w:rPr>
                <w:spacing w:val="20"/>
              </w:rPr>
            </w:pPr>
            <w:r w:rsidRPr="00080035">
              <w:rPr>
                <w:spacing w:val="20"/>
              </w:rPr>
              <w:t>5 §</w:t>
            </w:r>
          </w:p>
        </w:tc>
      </w:tr>
      <w:tr w:rsidRPr="00080035" w:rsidR="00A55E68" w:rsidTr="00A55E68" w14:paraId="7BF907CD" w14:textId="77777777">
        <w:tc>
          <w:tcPr>
            <w:tcW w:w="4252" w:type="dxa"/>
            <w:shd w:val="clear" w:color="auto" w:fill="auto"/>
          </w:tcPr>
          <w:p w:rsidRPr="00080035" w:rsidR="00A55E68" w:rsidP="00A55E68" w:rsidRDefault="00A55E68" w14:paraId="10843C1C" w14:textId="77777777">
            <w:pPr>
              <w:spacing w:before="80" w:line="240" w:lineRule="auto"/>
              <w:ind w:firstLine="0"/>
            </w:pPr>
            <w:r w:rsidRPr="00080035">
              <w:t>För fysiska personer är den statliga inkomstskatten på beskattningsbara förvärvsinkomster 20 procent av den del av den beskattningsbara förvärvsinkomsten som överstiger en skiktgräns.</w:t>
            </w:r>
          </w:p>
          <w:p w:rsidRPr="00080035" w:rsidR="00A55E68" w:rsidP="00A55E68" w:rsidRDefault="00A55E68" w14:paraId="3C02A536" w14:textId="77777777">
            <w:pPr>
              <w:spacing w:before="80" w:line="240" w:lineRule="auto"/>
              <w:ind w:firstLine="284"/>
            </w:pPr>
          </w:p>
          <w:p w:rsidRPr="00080035" w:rsidR="00A55E68" w:rsidP="00A55E68" w:rsidRDefault="00A55E68" w14:paraId="4C88D472" w14:textId="77777777">
            <w:pPr>
              <w:spacing w:before="80" w:line="240" w:lineRule="auto"/>
              <w:ind w:firstLine="0"/>
            </w:pPr>
            <w:r w:rsidRPr="00080035">
              <w:t xml:space="preserve">Skiktgränsen bestäms med utgångspunkt i en skiktgräns på </w:t>
            </w:r>
            <w:r w:rsidRPr="00080035">
              <w:rPr>
                <w:i/>
              </w:rPr>
              <w:t>490 700</w:t>
            </w:r>
            <w:r w:rsidRPr="00080035">
              <w:t xml:space="preserve"> kronor för beskattningsåret </w:t>
            </w:r>
            <w:r w:rsidRPr="00080035">
              <w:rPr>
                <w:i/>
              </w:rPr>
              <w:t>2019</w:t>
            </w:r>
            <w:r w:rsidRPr="00080035">
              <w:t>.</w:t>
            </w:r>
          </w:p>
          <w:p w:rsidRPr="00080035" w:rsidR="00A55E68" w:rsidP="00A55E68" w:rsidRDefault="00A55E68" w14:paraId="384AEC5C" w14:textId="77777777">
            <w:pPr>
              <w:spacing w:before="80" w:line="240" w:lineRule="auto"/>
              <w:ind w:firstLine="284"/>
            </w:pPr>
          </w:p>
          <w:p w:rsidRPr="00080035" w:rsidR="00A55E68" w:rsidP="00A55E68" w:rsidRDefault="00A55E68" w14:paraId="2D5A622F" w14:textId="77777777">
            <w:pPr>
              <w:spacing w:before="80" w:line="240" w:lineRule="auto"/>
              <w:ind w:firstLine="0"/>
            </w:pPr>
            <w:r w:rsidRPr="00080035">
              <w:t>För de därpå följande beskattningsåren uppgår skiktgränsen till skiktgränsen för det föregående beskattningsåret multiplicerad med det jämförelsetal, uttryckt i procent, som anger förhållandet mellan det allmänna prisläget i juni året före beskattningsåret och prisläget i juni andra året före beskattningsåret plus två procentenheter. Skiktgränsen fastställs av regeringen före utgången av året före beskattningsåret och avrundas uppåt till helt hundratal kronor.</w:t>
            </w:r>
          </w:p>
          <w:p w:rsidRPr="00080035" w:rsidR="00A55E68" w:rsidP="00A55E68" w:rsidRDefault="00A55E68" w14:paraId="7F7579F7" w14:textId="77777777">
            <w:pPr>
              <w:spacing w:before="80" w:line="240" w:lineRule="auto"/>
              <w:ind w:firstLine="0"/>
            </w:pPr>
            <w:r w:rsidRPr="00080035">
              <w:t xml:space="preserve"> </w:t>
            </w:r>
          </w:p>
          <w:p w:rsidRPr="00080035" w:rsidR="00A55E68" w:rsidP="00A55E68" w:rsidRDefault="00A55E68" w14:paraId="58D4F137" w14:textId="77777777">
            <w:pPr>
              <w:spacing w:before="80" w:line="240" w:lineRule="auto"/>
              <w:ind w:firstLine="0"/>
            </w:pPr>
            <w:r w:rsidRPr="00080035">
              <w:t xml:space="preserve">Om en enskild näringsidkare enligt 1 kap. 13 § andra stycket har ett beskattningsår som inte sammanfaller med kalenderåret, ska den skiktgräns som gäller vid detta beskattningsårs utgång tillämpas. </w:t>
            </w:r>
          </w:p>
        </w:tc>
        <w:tc>
          <w:tcPr>
            <w:tcW w:w="4252" w:type="dxa"/>
            <w:shd w:val="clear" w:color="auto" w:fill="auto"/>
          </w:tcPr>
          <w:p w:rsidRPr="00080035" w:rsidR="00A55E68" w:rsidP="00A55E68" w:rsidRDefault="00A55E68" w14:paraId="7C36A7D0" w14:textId="77777777">
            <w:pPr>
              <w:spacing w:before="80" w:line="240" w:lineRule="auto"/>
              <w:ind w:firstLine="0"/>
            </w:pPr>
            <w:r w:rsidRPr="00080035">
              <w:t>För fysiska personer är den statliga inkomstskatten på beskattningsbara förvärvsinkomster 20 procent av den del av den beskattningsbara förvärvsinkomsten som överstiger en skiktgräns.</w:t>
            </w:r>
          </w:p>
          <w:p w:rsidRPr="00080035" w:rsidR="00A55E68" w:rsidP="00A55E68" w:rsidRDefault="00A55E68" w14:paraId="57D0D8C9" w14:textId="77777777">
            <w:pPr>
              <w:spacing w:before="80" w:line="240" w:lineRule="auto"/>
              <w:ind w:firstLine="0"/>
            </w:pPr>
            <w:r w:rsidRPr="00080035">
              <w:t xml:space="preserve"> </w:t>
            </w:r>
          </w:p>
          <w:p w:rsidRPr="00080035" w:rsidR="00A55E68" w:rsidP="00A55E68" w:rsidRDefault="00A55E68" w14:paraId="02198B8A" w14:textId="77777777">
            <w:pPr>
              <w:spacing w:before="80" w:line="240" w:lineRule="auto"/>
              <w:ind w:firstLine="0"/>
            </w:pPr>
            <w:r w:rsidRPr="00080035">
              <w:t xml:space="preserve">Skiktgränsen bestäms med utgångspunkt i en skiktgräns på </w:t>
            </w:r>
            <w:r w:rsidRPr="00080035">
              <w:rPr>
                <w:i/>
              </w:rPr>
              <w:t>564 700</w:t>
            </w:r>
            <w:r w:rsidRPr="00080035">
              <w:t xml:space="preserve"> kronor för beskattningsåret </w:t>
            </w:r>
            <w:r w:rsidRPr="00080035">
              <w:rPr>
                <w:i/>
              </w:rPr>
              <w:t>2022</w:t>
            </w:r>
            <w:r w:rsidRPr="00080035">
              <w:t>.</w:t>
            </w:r>
          </w:p>
          <w:p w:rsidRPr="00080035" w:rsidR="00A55E68" w:rsidP="00A55E68" w:rsidRDefault="00A55E68" w14:paraId="290ACB8E" w14:textId="77777777">
            <w:pPr>
              <w:spacing w:before="80" w:line="240" w:lineRule="auto"/>
              <w:ind w:firstLine="0"/>
            </w:pPr>
            <w:r w:rsidRPr="00080035">
              <w:t xml:space="preserve"> </w:t>
            </w:r>
          </w:p>
          <w:p w:rsidRPr="00080035" w:rsidR="00A55E68" w:rsidP="00A55E68" w:rsidRDefault="00A55E68" w14:paraId="1E2FD6B0" w14:textId="77777777">
            <w:pPr>
              <w:spacing w:before="80" w:line="240" w:lineRule="auto"/>
              <w:ind w:firstLine="0"/>
            </w:pPr>
            <w:r w:rsidRPr="00080035">
              <w:t>För de därpå följande beskattningsåren uppgår skiktgränsen till skiktgränsen för det föregående beskattningsåret multiplicerad med det jämförelsetal, uttryckt i procent, som anger förhållandet mellan det allmänna prisläget i juni året före beskattningsåret och prisläget i juni andra året före beskattningsåret plus två procentenheter. Skiktgränsen fastställs av regeringen före utgången av året före beskattningsåret och avrundas uppåt till helt hundratal kronor.</w:t>
            </w:r>
          </w:p>
          <w:p w:rsidRPr="00080035" w:rsidR="00A55E68" w:rsidP="00A55E68" w:rsidRDefault="00A55E68" w14:paraId="2C4BEF16" w14:textId="77777777">
            <w:pPr>
              <w:spacing w:before="80" w:line="240" w:lineRule="auto"/>
              <w:ind w:firstLine="0"/>
            </w:pPr>
            <w:r w:rsidRPr="00080035">
              <w:t xml:space="preserve"> </w:t>
            </w:r>
          </w:p>
          <w:p w:rsidRPr="00080035" w:rsidR="00A55E68" w:rsidP="00A55E68" w:rsidRDefault="00A55E68" w14:paraId="781FEDF7" w14:textId="77777777">
            <w:pPr>
              <w:spacing w:before="80" w:line="240" w:lineRule="auto"/>
              <w:ind w:firstLine="0"/>
            </w:pPr>
            <w:r w:rsidRPr="00080035">
              <w:t xml:space="preserve">Om en enskild näringsidkare enligt 1 kap. 13 § andra stycket har ett beskattningsår som inte sammanfaller med kalenderåret, ska den skiktgräns som gäller vid detta beskattningsårs utgång tillämpas. </w:t>
            </w:r>
          </w:p>
        </w:tc>
      </w:tr>
    </w:tbl>
    <w:p w:rsidRPr="00080035" w:rsidR="00A55E68" w:rsidP="00A55E68" w:rsidRDefault="00A55E68" w14:paraId="1BAD330B" w14:textId="77777777">
      <w:pPr>
        <w:ind w:firstLine="0"/>
      </w:pPr>
    </w:p>
    <w:p w:rsidRPr="00417A38" w:rsidR="0038319D" w:rsidP="0038319D" w:rsidRDefault="0038319D" w14:paraId="684FF447" w14:textId="77777777">
      <w:pPr>
        <w:ind w:firstLine="0"/>
      </w:pPr>
      <w:bookmarkStart w:name="_Hlk124413212" w:id="410"/>
      <w:r w:rsidRPr="00627BAE">
        <w:rPr>
          <w:u w:val="single"/>
        </w:rPr>
        <w:t>                                      </w:t>
      </w:r>
    </w:p>
    <w:bookmarkEnd w:id="410"/>
    <w:p w:rsidRPr="00080035" w:rsidR="00A55E68" w:rsidP="003938C4" w:rsidRDefault="00A55E68" w14:paraId="5E8BF24E" w14:textId="77777777">
      <w:pPr>
        <w:spacing w:before="80"/>
        <w:ind w:firstLine="0"/>
      </w:pPr>
      <w:r w:rsidRPr="00080035">
        <w:t>1. Denna lag träder i kraft den 1 januari 2022.</w:t>
      </w:r>
    </w:p>
    <w:p w:rsidRPr="00080035" w:rsidR="00A55E68" w:rsidP="00A55E68" w:rsidRDefault="00A55E68" w14:paraId="39DB74DA" w14:textId="77777777">
      <w:pPr>
        <w:ind w:firstLine="0"/>
      </w:pPr>
      <w:r w:rsidRPr="00080035">
        <w:t>2. Lagen tillämpas första gången på beskattningsår som börjar efter den 31 december 2021.</w:t>
      </w:r>
    </w:p>
    <w:p w:rsidRPr="00080035" w:rsidR="00A55E68" w:rsidP="00A55E68" w:rsidRDefault="00A55E68" w14:paraId="331E92DB" w14:textId="77777777">
      <w:r w:rsidRPr="00080035">
        <w:br w:type="page"/>
      </w:r>
    </w:p>
    <w:p w:rsidRPr="00080035" w:rsidR="00A55E68" w:rsidP="007619C6" w:rsidRDefault="00A55E68" w14:paraId="36F4B639" w14:textId="1B51E643">
      <w:pPr>
        <w:pStyle w:val="Rubrik1"/>
      </w:pPr>
      <w:bookmarkStart w:name="_Toc84334409" w:id="411"/>
      <w:bookmarkStart w:name="_Toc129942712" w:id="412"/>
      <w:r w:rsidRPr="00080035">
        <w:lastRenderedPageBreak/>
        <w:t>Bilaga H Förslag till lag om ändring i förslag till lag om tillfällig skattereduktion för arbetsinkomster</w:t>
      </w:r>
      <w:bookmarkEnd w:id="411"/>
      <w:bookmarkEnd w:id="412"/>
    </w:p>
    <w:p w:rsidRPr="00080035" w:rsidR="00A55E68" w:rsidP="00A55E68" w:rsidRDefault="00A55E68" w14:paraId="64FF7A4D" w14:textId="77777777">
      <w:pPr>
        <w:ind w:firstLine="0"/>
      </w:pPr>
      <w:r w:rsidRPr="00080035">
        <w:t xml:space="preserve">Härigenom föreskrivs i fråga om förslaget till lag om tillfällig skattereduktion för arbetsinkomster (prop. 2020/21:200) </w:t>
      </w:r>
    </w:p>
    <w:p w:rsidRPr="00080035" w:rsidR="00A55E68" w:rsidP="00A55E68" w:rsidRDefault="00A55E68" w14:paraId="3803D4C2" w14:textId="77777777">
      <w:pPr>
        <w:ind w:firstLine="0"/>
      </w:pPr>
    </w:p>
    <w:p w:rsidRPr="00080035" w:rsidR="00A55E68" w:rsidP="00A55E68" w:rsidRDefault="00A55E68" w14:paraId="0605E8D4" w14:textId="77777777">
      <w:pPr>
        <w:ind w:firstLine="0"/>
      </w:pPr>
      <w:r w:rsidRPr="00080035">
        <w:rPr>
          <w:i/>
        </w:rPr>
        <w:t xml:space="preserve">dels </w:t>
      </w:r>
      <w:r w:rsidRPr="00080035">
        <w:t xml:space="preserve">att lagen ska fortsätta att gälla utan begränsning till viss tid, </w:t>
      </w:r>
    </w:p>
    <w:p w:rsidRPr="00080035" w:rsidR="00A55E68" w:rsidP="00A55E68" w:rsidRDefault="00A55E68" w14:paraId="2BC1B208" w14:textId="77777777">
      <w:pPr>
        <w:ind w:firstLine="0"/>
      </w:pPr>
      <w:r w:rsidRPr="00080035">
        <w:rPr>
          <w:i/>
        </w:rPr>
        <w:t>dels</w:t>
      </w:r>
      <w:r w:rsidRPr="00080035">
        <w:t xml:space="preserve"> att lagen ska ha följande namn,</w:t>
      </w:r>
    </w:p>
    <w:p w:rsidRPr="00080035" w:rsidR="00A55E68" w:rsidP="00A55E68" w:rsidRDefault="00A55E68" w14:paraId="40D7AC68" w14:textId="77777777">
      <w:pPr>
        <w:ind w:firstLine="0"/>
      </w:pPr>
      <w:r w:rsidRPr="00080035">
        <w:rPr>
          <w:i/>
        </w:rPr>
        <w:t>dels</w:t>
      </w:r>
      <w:r w:rsidRPr="00080035">
        <w:t xml:space="preserve"> att 1 och 4 §§ ska ha följande lydelse.</w:t>
      </w:r>
    </w:p>
    <w:p w:rsidRPr="00080035" w:rsidR="00A55E68" w:rsidP="00A55E68" w:rsidRDefault="00A55E68" w14:paraId="2CFDE0E8" w14:textId="77777777">
      <w:pPr>
        <w:ind w:firstLine="0"/>
      </w:pP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67A340B5" w14:textId="77777777">
        <w:tc>
          <w:tcPr>
            <w:tcW w:w="4252" w:type="dxa"/>
            <w:shd w:val="clear" w:color="auto" w:fill="auto"/>
          </w:tcPr>
          <w:p w:rsidRPr="00080035" w:rsidR="00A55E68" w:rsidP="00A55E68" w:rsidRDefault="00A55E68" w14:paraId="22A9F6EE" w14:textId="77777777">
            <w:pPr>
              <w:suppressAutoHyphens/>
              <w:spacing w:before="80" w:line="240" w:lineRule="auto"/>
              <w:ind w:firstLine="0"/>
              <w:rPr>
                <w:i/>
                <w:spacing w:val="20"/>
              </w:rPr>
            </w:pPr>
            <w:r w:rsidRPr="00080035">
              <w:rPr>
                <w:i/>
                <w:spacing w:val="20"/>
              </w:rPr>
              <w:t>Nuvarande lydelse</w:t>
            </w:r>
          </w:p>
        </w:tc>
        <w:tc>
          <w:tcPr>
            <w:tcW w:w="4252" w:type="dxa"/>
            <w:shd w:val="clear" w:color="auto" w:fill="auto"/>
          </w:tcPr>
          <w:p w:rsidRPr="00080035" w:rsidR="00A55E68" w:rsidP="00A55E68" w:rsidRDefault="00A55E68" w14:paraId="6D72C959" w14:textId="77777777">
            <w:pPr>
              <w:suppressAutoHyphens/>
              <w:spacing w:before="80" w:line="240" w:lineRule="auto"/>
              <w:ind w:firstLine="0"/>
              <w:rPr>
                <w:i/>
                <w:spacing w:val="20"/>
              </w:rPr>
            </w:pPr>
            <w:r w:rsidRPr="00080035">
              <w:rPr>
                <w:i/>
                <w:spacing w:val="20"/>
              </w:rPr>
              <w:t>Föreslagen lydelse</w:t>
            </w:r>
          </w:p>
        </w:tc>
      </w:tr>
      <w:tr w:rsidRPr="00080035" w:rsidR="00A55E68" w:rsidTr="00A55E68" w14:paraId="2B5A4E94" w14:textId="77777777">
        <w:tc>
          <w:tcPr>
            <w:tcW w:w="4252" w:type="dxa"/>
            <w:shd w:val="clear" w:color="auto" w:fill="auto"/>
          </w:tcPr>
          <w:p w:rsidRPr="00080035" w:rsidR="00A55E68" w:rsidP="00A55E68" w:rsidRDefault="00A55E68" w14:paraId="7CF656D0" w14:textId="77777777">
            <w:pPr>
              <w:spacing w:before="80" w:line="240" w:lineRule="auto"/>
              <w:ind w:firstLine="0"/>
            </w:pPr>
            <w:r w:rsidRPr="00080035">
              <w:t xml:space="preserve">Lag om </w:t>
            </w:r>
            <w:r w:rsidRPr="00080035">
              <w:rPr>
                <w:i/>
              </w:rPr>
              <w:t xml:space="preserve">tillfällig </w:t>
            </w:r>
            <w:r w:rsidRPr="00080035">
              <w:t xml:space="preserve">skattereduktion för </w:t>
            </w:r>
            <w:r w:rsidRPr="00080035">
              <w:rPr>
                <w:i/>
              </w:rPr>
              <w:t xml:space="preserve">arbetsinkomster </w:t>
            </w:r>
          </w:p>
        </w:tc>
        <w:tc>
          <w:tcPr>
            <w:tcW w:w="4252" w:type="dxa"/>
            <w:shd w:val="clear" w:color="auto" w:fill="auto"/>
          </w:tcPr>
          <w:p w:rsidRPr="00080035" w:rsidR="00A55E68" w:rsidP="00A55E68" w:rsidRDefault="00A55E68" w14:paraId="116D5B75" w14:textId="77777777">
            <w:pPr>
              <w:spacing w:before="80" w:line="240" w:lineRule="auto"/>
              <w:ind w:firstLine="0"/>
            </w:pPr>
            <w:r w:rsidRPr="00080035">
              <w:t xml:space="preserve">Lag om skattereduktion för </w:t>
            </w:r>
            <w:r w:rsidRPr="00080035">
              <w:rPr>
                <w:i/>
              </w:rPr>
              <w:t>inkomst av arbete och pension</w:t>
            </w:r>
          </w:p>
        </w:tc>
      </w:tr>
      <w:tr w:rsidRPr="00080035" w:rsidR="00A55E68" w:rsidTr="00A55E68" w14:paraId="0E8D95B4" w14:textId="77777777">
        <w:tc>
          <w:tcPr>
            <w:tcW w:w="8504" w:type="dxa"/>
            <w:gridSpan w:val="2"/>
            <w:shd w:val="clear" w:color="auto" w:fill="auto"/>
          </w:tcPr>
          <w:p w:rsidRPr="00080035" w:rsidR="00A55E68" w:rsidP="00A55E68" w:rsidRDefault="00A55E68" w14:paraId="42854AA6" w14:textId="77777777">
            <w:pPr>
              <w:spacing w:before="80" w:line="240" w:lineRule="auto"/>
              <w:ind w:firstLine="0"/>
              <w:jc w:val="center"/>
            </w:pPr>
            <w:r w:rsidRPr="00080035">
              <w:t>1 §</w:t>
            </w:r>
          </w:p>
        </w:tc>
      </w:tr>
      <w:tr w:rsidRPr="00080035" w:rsidR="00A55E68" w:rsidTr="00A55E68" w14:paraId="13CA3EE3" w14:textId="77777777">
        <w:tc>
          <w:tcPr>
            <w:tcW w:w="4252" w:type="dxa"/>
            <w:shd w:val="clear" w:color="auto" w:fill="auto"/>
          </w:tcPr>
          <w:p w:rsidRPr="00080035" w:rsidR="00A55E68" w:rsidP="00A55E68" w:rsidRDefault="00A55E68" w14:paraId="68B4D43C" w14:textId="77777777">
            <w:pPr>
              <w:spacing w:before="80" w:line="240" w:lineRule="auto"/>
              <w:ind w:firstLine="0"/>
            </w:pPr>
            <w:r w:rsidRPr="00080035">
              <w:t xml:space="preserve">Denna lag innehåller bestämmelser om </w:t>
            </w:r>
            <w:r w:rsidRPr="00080035">
              <w:rPr>
                <w:i/>
              </w:rPr>
              <w:t>tillfällig</w:t>
            </w:r>
            <w:r w:rsidRPr="00080035">
              <w:t xml:space="preserve"> skattereduktion för </w:t>
            </w:r>
            <w:r w:rsidRPr="00080035">
              <w:rPr>
                <w:i/>
              </w:rPr>
              <w:t>arbetsinkomster</w:t>
            </w:r>
            <w:r w:rsidRPr="00080035">
              <w:t xml:space="preserve"> </w:t>
            </w:r>
            <w:r w:rsidRPr="00080035">
              <w:rPr>
                <w:i/>
              </w:rPr>
              <w:t>under beskattningsåren 2021 och 2022</w:t>
            </w:r>
            <w:r w:rsidRPr="00080035">
              <w:t xml:space="preserve"> samt bestämmelser om särskild beräkning av spärrbelopp enligt lagen (1986:468) om avräkning av utländsk skatt.</w:t>
            </w:r>
          </w:p>
        </w:tc>
        <w:tc>
          <w:tcPr>
            <w:tcW w:w="4252" w:type="dxa"/>
            <w:shd w:val="clear" w:color="auto" w:fill="auto"/>
          </w:tcPr>
          <w:p w:rsidRPr="00080035" w:rsidR="00A55E68" w:rsidP="00A55E68" w:rsidRDefault="00A55E68" w14:paraId="7C3EE453" w14:textId="77777777">
            <w:pPr>
              <w:spacing w:before="80" w:line="240" w:lineRule="auto"/>
              <w:ind w:firstLine="0"/>
            </w:pPr>
            <w:r w:rsidRPr="00080035">
              <w:t xml:space="preserve">Denna lag innehåller bestämmelser om skattereduktion för </w:t>
            </w:r>
            <w:r w:rsidRPr="00080035">
              <w:rPr>
                <w:i/>
              </w:rPr>
              <w:t>inkomst av arbete</w:t>
            </w:r>
            <w:r w:rsidRPr="00080035">
              <w:t xml:space="preserve"> </w:t>
            </w:r>
            <w:r w:rsidRPr="00080035">
              <w:rPr>
                <w:i/>
              </w:rPr>
              <w:t>och pension</w:t>
            </w:r>
            <w:r w:rsidRPr="00080035">
              <w:t xml:space="preserve"> samt bestämmelser om särskild beräkning av spärrbelopp enligt lagen (1986:468) om avräkning av utländsk skatt.</w:t>
            </w:r>
          </w:p>
        </w:tc>
      </w:tr>
      <w:tr w:rsidRPr="00080035" w:rsidR="00A55E68" w:rsidTr="00A55E68" w14:paraId="08F1F50D" w14:textId="77777777">
        <w:tc>
          <w:tcPr>
            <w:tcW w:w="8504" w:type="dxa"/>
            <w:gridSpan w:val="2"/>
            <w:shd w:val="clear" w:color="auto" w:fill="auto"/>
          </w:tcPr>
          <w:p w:rsidRPr="00080035" w:rsidR="00A55E68" w:rsidP="00A55E68" w:rsidRDefault="00A55E68" w14:paraId="50DB5252" w14:textId="77777777">
            <w:pPr>
              <w:spacing w:before="80" w:line="240" w:lineRule="auto"/>
              <w:ind w:firstLine="0"/>
              <w:jc w:val="center"/>
            </w:pPr>
            <w:r w:rsidRPr="00080035">
              <w:t>4 §</w:t>
            </w:r>
          </w:p>
        </w:tc>
      </w:tr>
      <w:tr w:rsidRPr="00080035" w:rsidR="00A55E68" w:rsidTr="00A55E68" w14:paraId="324283F0" w14:textId="77777777">
        <w:tc>
          <w:tcPr>
            <w:tcW w:w="4252" w:type="dxa"/>
            <w:shd w:val="clear" w:color="auto" w:fill="auto"/>
          </w:tcPr>
          <w:p w:rsidRPr="00080035" w:rsidR="00A55E68" w:rsidP="00A55E68" w:rsidRDefault="00A55E68" w14:paraId="45529E5B" w14:textId="77777777">
            <w:pPr>
              <w:spacing w:before="80" w:line="240" w:lineRule="auto"/>
              <w:ind w:firstLine="0"/>
            </w:pPr>
            <w:r w:rsidRPr="00080035">
              <w:t xml:space="preserve">För personer som har </w:t>
            </w:r>
            <w:r w:rsidRPr="00080035">
              <w:rPr>
                <w:i/>
              </w:rPr>
              <w:t xml:space="preserve">arbetsinkomster </w:t>
            </w:r>
            <w:r w:rsidRPr="00080035">
              <w:t xml:space="preserve">mellan 60 000 kronor och 240 000 kronor ska skattereduktionen uppgå till </w:t>
            </w:r>
            <w:r w:rsidRPr="00080035">
              <w:rPr>
                <w:i/>
              </w:rPr>
              <w:t>1,25</w:t>
            </w:r>
            <w:r w:rsidRPr="00080035">
              <w:t xml:space="preserve"> procent av skillnaden mellan arbetsinkomsten och 60 000 kronor.</w:t>
            </w:r>
          </w:p>
          <w:p w:rsidRPr="00080035" w:rsidR="00A55E68" w:rsidP="00A55E68" w:rsidRDefault="00A55E68" w14:paraId="0D91F077" w14:textId="77777777">
            <w:pPr>
              <w:spacing w:before="80" w:line="240" w:lineRule="auto"/>
              <w:ind w:firstLine="284"/>
            </w:pPr>
          </w:p>
          <w:p w:rsidRPr="00080035" w:rsidR="00A55E68" w:rsidP="00A55E68" w:rsidRDefault="00A55E68" w14:paraId="32C2ABD2" w14:textId="77777777">
            <w:pPr>
              <w:spacing w:before="80" w:line="240" w:lineRule="auto"/>
              <w:ind w:firstLine="0"/>
              <w:rPr>
                <w:i/>
              </w:rPr>
            </w:pPr>
            <w:r w:rsidRPr="00080035">
              <w:t xml:space="preserve">För personer som har </w:t>
            </w:r>
            <w:r w:rsidRPr="00080035">
              <w:rPr>
                <w:i/>
              </w:rPr>
              <w:t xml:space="preserve">arbetsinkomster </w:t>
            </w:r>
            <w:r w:rsidRPr="00080035">
              <w:t xml:space="preserve">från och med 240 000 kronor till och med 300 000 kronor uppgår skattereduktionen till </w:t>
            </w:r>
            <w:r w:rsidRPr="00080035">
              <w:rPr>
                <w:i/>
              </w:rPr>
              <w:t>2 250 kronor.</w:t>
            </w:r>
          </w:p>
          <w:p w:rsidRPr="00080035" w:rsidR="00A55E68" w:rsidP="00A55E68" w:rsidRDefault="00A55E68" w14:paraId="71465FAB" w14:textId="77777777">
            <w:pPr>
              <w:spacing w:before="80" w:line="240" w:lineRule="auto"/>
              <w:ind w:firstLine="284"/>
            </w:pPr>
          </w:p>
          <w:p w:rsidRPr="00080035" w:rsidR="00A55E68" w:rsidP="00A55E68" w:rsidRDefault="00A55E68" w14:paraId="33D10ECB" w14:textId="77777777">
            <w:pPr>
              <w:spacing w:before="80" w:line="240" w:lineRule="auto"/>
              <w:ind w:firstLine="0"/>
            </w:pPr>
            <w:r w:rsidRPr="00080035">
              <w:t xml:space="preserve">För personer som har </w:t>
            </w:r>
            <w:r w:rsidRPr="00080035">
              <w:rPr>
                <w:i/>
              </w:rPr>
              <w:t>arbetsinkomster</w:t>
            </w:r>
            <w:r w:rsidRPr="00080035">
              <w:t xml:space="preserve"> mellan 300 000 kronor och 500 000 kronor ska skattereduktionen uppgå till 2 250 kronor minskat med </w:t>
            </w:r>
            <w:r w:rsidRPr="00080035">
              <w:rPr>
                <w:i/>
              </w:rPr>
              <w:t>1,125</w:t>
            </w:r>
            <w:r w:rsidRPr="00080035">
              <w:t xml:space="preserve"> procent av den del av arbetsinkomsten som överstiger 300 000 kronor.</w:t>
            </w:r>
          </w:p>
        </w:tc>
        <w:tc>
          <w:tcPr>
            <w:tcW w:w="4252" w:type="dxa"/>
            <w:shd w:val="clear" w:color="auto" w:fill="auto"/>
          </w:tcPr>
          <w:p w:rsidRPr="00080035" w:rsidR="00A55E68" w:rsidP="00A55E68" w:rsidRDefault="00A55E68" w14:paraId="76315C55" w14:textId="77777777">
            <w:pPr>
              <w:spacing w:before="80" w:line="240" w:lineRule="auto"/>
              <w:ind w:firstLine="0"/>
            </w:pPr>
            <w:r w:rsidRPr="00080035">
              <w:t xml:space="preserve">För personer som har </w:t>
            </w:r>
            <w:r w:rsidRPr="00080035">
              <w:rPr>
                <w:i/>
              </w:rPr>
              <w:t>inkomst av arbete och pension</w:t>
            </w:r>
            <w:r w:rsidRPr="00080035">
              <w:t xml:space="preserve"> mellan 60 000 kronor och 240 000 kronor ska skattereduktionen uppgå till </w:t>
            </w:r>
            <w:r w:rsidRPr="00080035">
              <w:rPr>
                <w:i/>
              </w:rPr>
              <w:t>3,89</w:t>
            </w:r>
            <w:r w:rsidRPr="00080035">
              <w:t xml:space="preserve"> procent av skillnaden mellan arbetsinkomsten och 60 000 kronor.</w:t>
            </w:r>
          </w:p>
          <w:p w:rsidRPr="00080035" w:rsidR="00A55E68" w:rsidP="00A55E68" w:rsidRDefault="00A55E68" w14:paraId="5EB019DF" w14:textId="77777777">
            <w:pPr>
              <w:spacing w:before="80" w:line="240" w:lineRule="auto"/>
              <w:ind w:firstLine="284"/>
            </w:pPr>
          </w:p>
          <w:p w:rsidRPr="00080035" w:rsidR="00A55E68" w:rsidP="00A55E68" w:rsidRDefault="00A55E68" w14:paraId="24DD568E" w14:textId="77777777">
            <w:pPr>
              <w:spacing w:before="80" w:line="240" w:lineRule="auto"/>
              <w:ind w:firstLine="0"/>
            </w:pPr>
            <w:r w:rsidRPr="00080035">
              <w:t xml:space="preserve">För personer som har </w:t>
            </w:r>
            <w:r w:rsidRPr="00080035">
              <w:rPr>
                <w:i/>
              </w:rPr>
              <w:t>inkomst av arbete</w:t>
            </w:r>
            <w:r w:rsidRPr="00080035">
              <w:t xml:space="preserve"> </w:t>
            </w:r>
            <w:r w:rsidRPr="00080035">
              <w:rPr>
                <w:i/>
              </w:rPr>
              <w:t>och pension</w:t>
            </w:r>
            <w:r w:rsidRPr="00080035">
              <w:t xml:space="preserve"> från och med 240 000 kronor till och med 300 000 kronor uppgår skattereduktionen till </w:t>
            </w:r>
            <w:r w:rsidRPr="00080035">
              <w:rPr>
                <w:i/>
              </w:rPr>
              <w:t>7 000</w:t>
            </w:r>
            <w:r w:rsidRPr="00080035">
              <w:t xml:space="preserve"> kronor.</w:t>
            </w:r>
          </w:p>
          <w:p w:rsidRPr="00080035" w:rsidR="00A55E68" w:rsidP="00A55E68" w:rsidRDefault="00A55E68" w14:paraId="5A4E578E" w14:textId="77777777">
            <w:pPr>
              <w:spacing w:before="80" w:line="240" w:lineRule="auto"/>
              <w:ind w:firstLine="0"/>
            </w:pPr>
          </w:p>
          <w:p w:rsidRPr="00080035" w:rsidR="00A55E68" w:rsidP="00A55E68" w:rsidRDefault="00A55E68" w14:paraId="0A81D7DA" w14:textId="77777777">
            <w:pPr>
              <w:spacing w:before="80" w:line="240" w:lineRule="auto"/>
              <w:ind w:firstLine="0"/>
            </w:pPr>
            <w:r w:rsidRPr="00080035">
              <w:t xml:space="preserve">För personer som har </w:t>
            </w:r>
            <w:r w:rsidRPr="00080035">
              <w:rPr>
                <w:i/>
              </w:rPr>
              <w:t xml:space="preserve">inkomst av arbete och pension </w:t>
            </w:r>
            <w:r w:rsidRPr="00080035">
              <w:t xml:space="preserve">mellan 300 000 kronor och 500 000 kronor ska skattereduktionen uppgå till 2 250 kronor minskat med </w:t>
            </w:r>
            <w:r w:rsidRPr="00464F8F">
              <w:rPr>
                <w:i/>
                <w:iCs/>
              </w:rPr>
              <w:t>3,5</w:t>
            </w:r>
            <w:r w:rsidRPr="00080035">
              <w:t xml:space="preserve"> procent av den del av arbetsinkomsten som överstiger 300 000 kronor.</w:t>
            </w:r>
          </w:p>
        </w:tc>
      </w:tr>
      <w:tr w:rsidRPr="00080035" w:rsidR="00A55E68" w:rsidTr="00A55E68" w14:paraId="1F2119AD" w14:textId="77777777">
        <w:tc>
          <w:tcPr>
            <w:tcW w:w="4252" w:type="dxa"/>
            <w:shd w:val="clear" w:color="auto" w:fill="auto"/>
          </w:tcPr>
          <w:p w:rsidRPr="00080035" w:rsidR="00A55E68" w:rsidP="00A55E68" w:rsidRDefault="00A55E68" w14:paraId="3CCC5B70" w14:textId="77777777">
            <w:pPr>
              <w:spacing w:before="80" w:line="240" w:lineRule="auto"/>
              <w:ind w:firstLine="0"/>
            </w:pPr>
          </w:p>
        </w:tc>
        <w:tc>
          <w:tcPr>
            <w:tcW w:w="4252" w:type="dxa"/>
            <w:shd w:val="clear" w:color="auto" w:fill="auto"/>
          </w:tcPr>
          <w:p w:rsidRPr="00080035" w:rsidR="00A55E68" w:rsidP="00A55E68" w:rsidRDefault="00A55E68" w14:paraId="5D22E7BD" w14:textId="530AC517">
            <w:pPr>
              <w:spacing w:before="80" w:line="240" w:lineRule="auto"/>
              <w:ind w:firstLine="0"/>
            </w:pPr>
          </w:p>
        </w:tc>
      </w:tr>
    </w:tbl>
    <w:p w:rsidR="00282A29" w:rsidP="00282A29" w:rsidRDefault="00282A29" w14:paraId="2D18C35A" w14:textId="2A0B0EBE">
      <w:pPr>
        <w:ind w:firstLine="0"/>
        <w:rPr>
          <w:u w:val="single"/>
        </w:rPr>
      </w:pPr>
    </w:p>
    <w:p w:rsidRPr="00417A38" w:rsidR="00282A29" w:rsidP="00282A29" w:rsidRDefault="00282A29" w14:paraId="1C4CC16E" w14:textId="47A55773">
      <w:pPr>
        <w:ind w:firstLine="0"/>
      </w:pPr>
      <w:r w:rsidRPr="00627BAE">
        <w:rPr>
          <w:u w:val="single"/>
        </w:rPr>
        <w:t>                                      </w:t>
      </w:r>
    </w:p>
    <w:p w:rsidRPr="00080035" w:rsidR="00282A29" w:rsidP="003938C4" w:rsidRDefault="00282A29" w14:paraId="6546133E" w14:textId="1FB0F640">
      <w:pPr>
        <w:spacing w:before="80"/>
        <w:ind w:firstLine="0"/>
      </w:pPr>
      <w:r w:rsidRPr="00080035">
        <w:t>1. Denna lag träder i kraft den 1 januari 2022.</w:t>
      </w:r>
    </w:p>
    <w:p w:rsidR="00282A29" w:rsidP="00282A29" w:rsidRDefault="00282A29" w14:paraId="700EC6DC" w14:textId="77777777">
      <w:pPr>
        <w:spacing w:before="80" w:line="240" w:lineRule="auto"/>
        <w:ind w:firstLine="0"/>
      </w:pPr>
      <w:r w:rsidRPr="00080035">
        <w:t>2. Lagen tillämpas för första gången för beskattningsår som börjar efter den 31 december 2020.</w:t>
      </w:r>
    </w:p>
    <w:p w:rsidRPr="00080035" w:rsidR="00A55E68" w:rsidP="00282A29" w:rsidRDefault="00A55E68" w14:paraId="53E2B76C" w14:textId="7D137F7D">
      <w:pPr>
        <w:ind w:firstLine="0"/>
        <w:rPr>
          <w:rFonts w:asciiTheme="majorHAnsi" w:hAnsiTheme="majorHAnsi"/>
          <w:sz w:val="38"/>
          <w:szCs w:val="38"/>
          <w14:numSpacing w14:val="default"/>
        </w:rPr>
      </w:pPr>
      <w:r w:rsidRPr="00080035">
        <w:br w:type="page"/>
      </w:r>
    </w:p>
    <w:p w:rsidRPr="00080035" w:rsidR="00A55E68" w:rsidP="007619C6" w:rsidRDefault="00A55E68" w14:paraId="3BA37F34" w14:textId="626C1528">
      <w:pPr>
        <w:pStyle w:val="Rubrik1"/>
      </w:pPr>
      <w:bookmarkStart w:name="_Toc84334410" w:id="413"/>
      <w:bookmarkStart w:name="_Toc129942713" w:id="414"/>
      <w:r w:rsidRPr="00080035">
        <w:lastRenderedPageBreak/>
        <w:t>Bilaga I Förslag till lag om ändring i 11</w:t>
      </w:r>
      <w:r w:rsidR="00BF1F51">
        <w:t> </w:t>
      </w:r>
      <w:r w:rsidRPr="00080035">
        <w:t>kap. 22</w:t>
      </w:r>
      <w:r w:rsidR="00BF1F51">
        <w:t> </w:t>
      </w:r>
      <w:r w:rsidRPr="00080035">
        <w:t>§ inkomstskattelagen (1999:1229)</w:t>
      </w:r>
      <w:bookmarkEnd w:id="413"/>
      <w:bookmarkEnd w:id="414"/>
    </w:p>
    <w:p w:rsidRPr="00080035" w:rsidR="00A55E68" w:rsidP="00A55E68" w:rsidRDefault="00A55E68" w14:paraId="0A53C6FC" w14:textId="6261C1B3">
      <w:pPr>
        <w:spacing w:before="80"/>
        <w:ind w:firstLine="0"/>
      </w:pPr>
      <w:r w:rsidRPr="00080035">
        <w:t>Härigenom föreskrivs att 11</w:t>
      </w:r>
      <w:r w:rsidR="00BF1F51">
        <w:t> </w:t>
      </w:r>
      <w:r w:rsidRPr="00080035">
        <w:t>kap. 22</w:t>
      </w:r>
      <w:r w:rsidR="00BF1F51">
        <w:t> </w:t>
      </w:r>
      <w:r w:rsidRPr="00080035">
        <w:t>§ inkomstskattelagen (1999:1229) ska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4000183A" w14:textId="77777777">
        <w:tc>
          <w:tcPr>
            <w:tcW w:w="4252" w:type="dxa"/>
            <w:shd w:val="clear" w:color="auto" w:fill="auto"/>
          </w:tcPr>
          <w:p w:rsidRPr="00080035" w:rsidR="00A55E68" w:rsidP="00A55E68" w:rsidRDefault="00A55E68" w14:paraId="4B0563E6" w14:textId="77777777">
            <w:pPr>
              <w:suppressAutoHyphens/>
              <w:spacing w:before="80" w:line="240" w:lineRule="auto"/>
              <w:ind w:firstLine="0"/>
              <w:rPr>
                <w:i/>
                <w:spacing w:val="20"/>
              </w:rPr>
            </w:pPr>
            <w:r w:rsidRPr="00080035">
              <w:rPr>
                <w:i/>
                <w:spacing w:val="20"/>
              </w:rPr>
              <w:t>Nuvarande lydelse</w:t>
            </w:r>
          </w:p>
        </w:tc>
        <w:tc>
          <w:tcPr>
            <w:tcW w:w="4252" w:type="dxa"/>
            <w:shd w:val="clear" w:color="auto" w:fill="auto"/>
          </w:tcPr>
          <w:p w:rsidRPr="00080035" w:rsidR="00A55E68" w:rsidP="00A55E68" w:rsidRDefault="00A55E68" w14:paraId="28D64ACB" w14:textId="77777777">
            <w:pPr>
              <w:suppressAutoHyphens/>
              <w:spacing w:before="80" w:line="240" w:lineRule="auto"/>
              <w:ind w:firstLine="0"/>
              <w:rPr>
                <w:i/>
                <w:spacing w:val="20"/>
              </w:rPr>
            </w:pPr>
            <w:r w:rsidRPr="00080035">
              <w:rPr>
                <w:i/>
                <w:spacing w:val="20"/>
              </w:rPr>
              <w:t>Föreslagen lydelse</w:t>
            </w:r>
          </w:p>
        </w:tc>
      </w:tr>
      <w:tr w:rsidRPr="00080035" w:rsidR="00A55E68" w:rsidTr="00A55E68" w14:paraId="5BB4940F" w14:textId="77777777">
        <w:tc>
          <w:tcPr>
            <w:tcW w:w="8504" w:type="dxa"/>
            <w:gridSpan w:val="2"/>
            <w:shd w:val="clear" w:color="auto" w:fill="auto"/>
          </w:tcPr>
          <w:p w:rsidRPr="00080035" w:rsidR="00A55E68" w:rsidP="00A55E68" w:rsidRDefault="00A55E68" w14:paraId="5EAE31AD" w14:textId="77777777">
            <w:pPr>
              <w:spacing w:before="80" w:line="240" w:lineRule="auto"/>
              <w:ind w:firstLine="0"/>
              <w:jc w:val="center"/>
            </w:pPr>
            <w:r w:rsidRPr="00080035">
              <w:t>11 kap.</w:t>
            </w:r>
          </w:p>
        </w:tc>
      </w:tr>
      <w:tr w:rsidRPr="00080035" w:rsidR="00A55E68" w:rsidTr="00A55E68" w14:paraId="6F558383" w14:textId="77777777">
        <w:tc>
          <w:tcPr>
            <w:tcW w:w="8504" w:type="dxa"/>
            <w:gridSpan w:val="2"/>
            <w:shd w:val="clear" w:color="auto" w:fill="auto"/>
          </w:tcPr>
          <w:p w:rsidRPr="00080035" w:rsidR="00A55E68" w:rsidP="00A55E68" w:rsidRDefault="00A55E68" w14:paraId="39A0F7F7" w14:textId="77777777">
            <w:pPr>
              <w:spacing w:before="80" w:line="240" w:lineRule="auto"/>
              <w:ind w:firstLine="0"/>
              <w:jc w:val="center"/>
            </w:pPr>
            <w:r w:rsidRPr="00080035">
              <w:t>22 §</w:t>
            </w:r>
          </w:p>
        </w:tc>
      </w:tr>
      <w:tr w:rsidRPr="00080035" w:rsidR="00A55E68" w:rsidTr="00A55E68" w14:paraId="3F11F2D1" w14:textId="77777777">
        <w:tc>
          <w:tcPr>
            <w:tcW w:w="4252" w:type="dxa"/>
            <w:shd w:val="clear" w:color="auto" w:fill="auto"/>
          </w:tcPr>
          <w:p w:rsidRPr="00080035" w:rsidR="00A55E68" w:rsidP="00A55E68" w:rsidRDefault="00A55E68" w14:paraId="3EA32F0D" w14:textId="77777777">
            <w:pPr>
              <w:spacing w:before="80" w:line="240" w:lineRule="auto"/>
              <w:ind w:firstLine="0"/>
            </w:pPr>
            <w:r w:rsidRPr="00080035">
              <w:t>Experter, forskare eller andra nyckelpersoner ska inte ta upp sådan del av lön, arvode eller liknande ersättning eller förmån och sådana ersättningar för utgifter som avses i 23 §, om arbetet avser</w:t>
            </w:r>
          </w:p>
          <w:p w:rsidRPr="00080035" w:rsidR="00A55E68" w:rsidP="00A55E68" w:rsidRDefault="00A55E68" w14:paraId="1550E64F" w14:textId="77777777">
            <w:pPr>
              <w:spacing w:before="80" w:line="240" w:lineRule="auto"/>
              <w:ind w:firstLine="0"/>
            </w:pPr>
            <w:r w:rsidRPr="00080035">
              <w:t xml:space="preserve">   1. specialistuppgifter med sådan inriktning eller på sådan kompetensnivå att det innebär betydande svårigheter att rekrytera inom landet,</w:t>
            </w:r>
          </w:p>
          <w:p w:rsidRPr="00080035" w:rsidR="00A55E68" w:rsidP="00A55E68" w:rsidRDefault="00A55E68" w14:paraId="5BA01D58" w14:textId="77777777">
            <w:pPr>
              <w:spacing w:before="80" w:line="240" w:lineRule="auto"/>
              <w:ind w:firstLine="0"/>
            </w:pPr>
            <w:r w:rsidRPr="00080035">
              <w:t xml:space="preserve">   2. kvalificerade forsknings- eller utvecklingsuppgifter med sådan inriktning eller på sådan kompetensnivå att det innebär betydande svårigheter att rekrytera inom landet, eller</w:t>
            </w:r>
          </w:p>
          <w:p w:rsidRPr="00080035" w:rsidR="00A55E68" w:rsidP="00A55E68" w:rsidRDefault="00A55E68" w14:paraId="28929F19" w14:textId="77777777">
            <w:pPr>
              <w:spacing w:before="80" w:line="240" w:lineRule="auto"/>
              <w:ind w:firstLine="0"/>
            </w:pPr>
            <w:r w:rsidRPr="00080035">
              <w:t xml:space="preserve">   3. företagsledande uppgifter eller andra uppgifter som medför en nyckelposition i ett företag.</w:t>
            </w:r>
          </w:p>
          <w:p w:rsidRPr="00080035" w:rsidR="00A55E68" w:rsidP="00A55E68" w:rsidRDefault="00A55E68" w14:paraId="1BEE4BAA" w14:textId="77777777">
            <w:pPr>
              <w:spacing w:before="80" w:line="240" w:lineRule="auto"/>
              <w:ind w:firstLine="0"/>
            </w:pPr>
          </w:p>
          <w:p w:rsidRPr="00080035" w:rsidR="00A55E68" w:rsidP="00A55E68" w:rsidRDefault="00A55E68" w14:paraId="1FD97A79" w14:textId="77777777">
            <w:pPr>
              <w:spacing w:before="80" w:line="240" w:lineRule="auto"/>
              <w:ind w:firstLine="0"/>
            </w:pPr>
            <w:r w:rsidRPr="00080035">
              <w:t>Första stycket gäller bara om</w:t>
            </w:r>
          </w:p>
          <w:p w:rsidRPr="00080035" w:rsidR="00A55E68" w:rsidP="00A55E68" w:rsidRDefault="00A55E68" w14:paraId="753C32E5" w14:textId="77777777">
            <w:pPr>
              <w:spacing w:before="80" w:line="240" w:lineRule="auto"/>
              <w:ind w:firstLine="0"/>
            </w:pPr>
            <w:r w:rsidRPr="00080035">
              <w:t xml:space="preserve">   - arbetsgivaren hör hemma i Sverige eller är ett utländskt företag med fast driftställe i Sverige,</w:t>
            </w:r>
          </w:p>
          <w:p w:rsidRPr="00080035" w:rsidR="00A55E68" w:rsidP="00A55E68" w:rsidRDefault="00A55E68" w14:paraId="21796B36" w14:textId="77777777">
            <w:pPr>
              <w:spacing w:before="80" w:line="240" w:lineRule="auto"/>
              <w:ind w:firstLine="0"/>
            </w:pPr>
            <w:r w:rsidRPr="00080035">
              <w:t xml:space="preserve">   - arbetstagaren inte är svensk medborgare,</w:t>
            </w:r>
          </w:p>
          <w:p w:rsidRPr="00080035" w:rsidR="00A55E68" w:rsidP="00A55E68" w:rsidRDefault="00A55E68" w14:paraId="4A12BF5F" w14:textId="77777777">
            <w:pPr>
              <w:spacing w:before="80" w:line="240" w:lineRule="auto"/>
              <w:ind w:firstLine="0"/>
            </w:pPr>
            <w:r w:rsidRPr="00080035">
              <w:t xml:space="preserve">   - arbetstagaren inte varit bosatt eller stadigvarande vistats i Sverige någon gång under de fem kalenderår som föregått det kalenderår då arbetet påbörjas, och</w:t>
            </w:r>
          </w:p>
          <w:p w:rsidRPr="00080035" w:rsidR="00A55E68" w:rsidP="00A55E68" w:rsidRDefault="00A55E68" w14:paraId="4C4487A9" w14:textId="77777777">
            <w:pPr>
              <w:spacing w:before="80" w:line="240" w:lineRule="auto"/>
              <w:ind w:firstLine="0"/>
            </w:pPr>
            <w:r w:rsidRPr="00080035">
              <w:t xml:space="preserve">   - vistelsen i Sverige är avsedd att vara högst </w:t>
            </w:r>
            <w:r w:rsidRPr="00080035">
              <w:rPr>
                <w:i/>
              </w:rPr>
              <w:t>fem</w:t>
            </w:r>
            <w:r w:rsidRPr="00080035">
              <w:t xml:space="preserve"> år.</w:t>
            </w:r>
          </w:p>
          <w:p w:rsidRPr="00080035" w:rsidR="00A55E68" w:rsidP="00A55E68" w:rsidRDefault="00A55E68" w14:paraId="7C154AAA" w14:textId="77777777">
            <w:pPr>
              <w:spacing w:before="80" w:line="240" w:lineRule="auto"/>
              <w:ind w:firstLine="0"/>
            </w:pPr>
          </w:p>
          <w:p w:rsidRPr="00080035" w:rsidR="00A55E68" w:rsidP="00A55E68" w:rsidRDefault="00A55E68" w14:paraId="57DE47A7" w14:textId="77777777">
            <w:pPr>
              <w:spacing w:before="80" w:line="240" w:lineRule="auto"/>
              <w:ind w:firstLine="0"/>
            </w:pPr>
            <w:r w:rsidRPr="00080035">
              <w:t>Vid tillämpning av första stycket ska villkoren anses uppfyllda för en arbetstagare, om lön och annan ersättning för arbetet i Sverige per månad överstiger två gånger prisbasbeloppet för det kalenderår då arbetet påbörjas.</w:t>
            </w:r>
          </w:p>
          <w:p w:rsidRPr="00080035" w:rsidR="00A55E68" w:rsidP="00A55E68" w:rsidRDefault="00A55E68" w14:paraId="056FC117" w14:textId="77777777">
            <w:pPr>
              <w:spacing w:before="80" w:line="240" w:lineRule="auto"/>
              <w:ind w:firstLine="0"/>
            </w:pPr>
          </w:p>
          <w:p w:rsidRPr="00080035" w:rsidR="00A55E68" w:rsidP="00A55E68" w:rsidRDefault="00A55E68" w14:paraId="2B4F46A7" w14:textId="77777777">
            <w:pPr>
              <w:spacing w:before="80" w:line="240" w:lineRule="auto"/>
              <w:ind w:firstLine="0"/>
            </w:pPr>
            <w:r w:rsidRPr="00080035">
              <w:lastRenderedPageBreak/>
              <w:t xml:space="preserve">Denna paragraf tillämpas under högst </w:t>
            </w:r>
            <w:r w:rsidRPr="00080035">
              <w:rPr>
                <w:i/>
              </w:rPr>
              <w:t>fem</w:t>
            </w:r>
            <w:r w:rsidRPr="00080035">
              <w:t xml:space="preserve"> år räknat från den dag vistelsen i Sverige påbörjades.</w:t>
            </w:r>
          </w:p>
        </w:tc>
        <w:tc>
          <w:tcPr>
            <w:tcW w:w="4252" w:type="dxa"/>
            <w:shd w:val="clear" w:color="auto" w:fill="auto"/>
          </w:tcPr>
          <w:p w:rsidRPr="00080035" w:rsidR="00A55E68" w:rsidP="00A55E68" w:rsidRDefault="00A55E68" w14:paraId="1B565075" w14:textId="77777777">
            <w:pPr>
              <w:spacing w:before="80" w:line="240" w:lineRule="auto"/>
              <w:ind w:firstLine="0"/>
            </w:pPr>
            <w:r w:rsidRPr="00080035">
              <w:lastRenderedPageBreak/>
              <w:t>Experter, forskare eller andra nyckelpersoner ska inte ta upp sådan del av lön, arvode eller liknande ersättning eller förmån och sådana ersättningar för utgifter som avses i 23 §, om arbetet avser</w:t>
            </w:r>
          </w:p>
          <w:p w:rsidRPr="00080035" w:rsidR="00A55E68" w:rsidP="00A55E68" w:rsidRDefault="00A55E68" w14:paraId="59595F89" w14:textId="77777777">
            <w:pPr>
              <w:spacing w:before="80" w:line="240" w:lineRule="auto"/>
              <w:ind w:firstLine="0"/>
            </w:pPr>
            <w:r w:rsidRPr="00080035">
              <w:t xml:space="preserve">   1. specialistuppgifter med sådan inriktning eller på sådan kompetensnivå att det innebär betydande svårigheter att rekrytera inom landet,</w:t>
            </w:r>
          </w:p>
          <w:p w:rsidRPr="00080035" w:rsidR="00A55E68" w:rsidP="00A55E68" w:rsidRDefault="00A55E68" w14:paraId="54B2EC1A" w14:textId="77777777">
            <w:pPr>
              <w:spacing w:before="80" w:line="240" w:lineRule="auto"/>
              <w:ind w:firstLine="0"/>
            </w:pPr>
            <w:r w:rsidRPr="00080035">
              <w:t xml:space="preserve">   2. kvalificerade forsknings- eller utvecklingsuppgifter med sådan inriktning eller på sådan kompetensnivå att det innebär betydande svårigheter att rekrytera inom landet, eller</w:t>
            </w:r>
          </w:p>
          <w:p w:rsidRPr="00080035" w:rsidR="00A55E68" w:rsidP="00A55E68" w:rsidRDefault="00A55E68" w14:paraId="6F187969" w14:textId="77777777">
            <w:pPr>
              <w:spacing w:before="80" w:line="240" w:lineRule="auto"/>
              <w:ind w:firstLine="0"/>
            </w:pPr>
            <w:r w:rsidRPr="00080035">
              <w:t xml:space="preserve">   3. företagsledande uppgifter eller andra uppgifter som medför en nyckelposition i ett företag.</w:t>
            </w:r>
          </w:p>
          <w:p w:rsidRPr="00080035" w:rsidR="00A55E68" w:rsidP="00A55E68" w:rsidRDefault="00A55E68" w14:paraId="18F6946D" w14:textId="77777777">
            <w:pPr>
              <w:spacing w:before="80" w:line="240" w:lineRule="auto"/>
              <w:ind w:firstLine="0"/>
            </w:pPr>
          </w:p>
          <w:p w:rsidRPr="00080035" w:rsidR="00A55E68" w:rsidP="00A55E68" w:rsidRDefault="00A55E68" w14:paraId="46A8E700" w14:textId="77777777">
            <w:pPr>
              <w:spacing w:before="80" w:line="240" w:lineRule="auto"/>
              <w:ind w:firstLine="0"/>
            </w:pPr>
            <w:r w:rsidRPr="00080035">
              <w:t>Första stycket gäller bara om</w:t>
            </w:r>
          </w:p>
          <w:p w:rsidRPr="00080035" w:rsidR="00A55E68" w:rsidP="00A55E68" w:rsidRDefault="00A55E68" w14:paraId="58B2B6D4" w14:textId="77777777">
            <w:pPr>
              <w:spacing w:before="80" w:line="240" w:lineRule="auto"/>
              <w:ind w:firstLine="0"/>
            </w:pPr>
            <w:r w:rsidRPr="00080035">
              <w:t xml:space="preserve">   - arbetsgivaren hör hemma i Sverige eller är ett utländskt företag med fast driftställe i Sverige,</w:t>
            </w:r>
          </w:p>
          <w:p w:rsidRPr="00080035" w:rsidR="00A55E68" w:rsidP="00A55E68" w:rsidRDefault="00A55E68" w14:paraId="5B1CB5F6" w14:textId="77777777">
            <w:pPr>
              <w:spacing w:before="80" w:line="240" w:lineRule="auto"/>
              <w:ind w:firstLine="0"/>
            </w:pPr>
            <w:r w:rsidRPr="00080035">
              <w:t xml:space="preserve">   - arbetstagaren inte är svensk medborgare,</w:t>
            </w:r>
          </w:p>
          <w:p w:rsidRPr="00080035" w:rsidR="00A55E68" w:rsidP="00A55E68" w:rsidRDefault="00A55E68" w14:paraId="777D7B20" w14:textId="77777777">
            <w:pPr>
              <w:spacing w:before="80" w:line="240" w:lineRule="auto"/>
              <w:ind w:firstLine="0"/>
            </w:pPr>
            <w:r w:rsidRPr="00080035">
              <w:t xml:space="preserve">   - arbetstagaren inte varit bosatt eller stadigvarande vistats i Sverige någon gång under de fem kalenderår som föregått det kalenderår då arbetet påbörjas, och</w:t>
            </w:r>
          </w:p>
          <w:p w:rsidRPr="00080035" w:rsidR="00A55E68" w:rsidP="00A55E68" w:rsidRDefault="00A55E68" w14:paraId="23E975E2" w14:textId="77777777">
            <w:pPr>
              <w:spacing w:before="80" w:line="240" w:lineRule="auto"/>
              <w:ind w:firstLine="0"/>
            </w:pPr>
            <w:r w:rsidRPr="00080035">
              <w:t xml:space="preserve">   - vistelsen i Sverige är avsedd att vara högst </w:t>
            </w:r>
            <w:r w:rsidRPr="00080035">
              <w:rPr>
                <w:i/>
              </w:rPr>
              <w:t>sju</w:t>
            </w:r>
            <w:r w:rsidRPr="00080035">
              <w:t xml:space="preserve"> år.</w:t>
            </w:r>
          </w:p>
          <w:p w:rsidRPr="00080035" w:rsidR="00A55E68" w:rsidP="00A55E68" w:rsidRDefault="00A55E68" w14:paraId="4E5C314C" w14:textId="77777777">
            <w:pPr>
              <w:spacing w:before="80" w:line="240" w:lineRule="auto"/>
              <w:ind w:firstLine="0"/>
            </w:pPr>
          </w:p>
          <w:p w:rsidRPr="00080035" w:rsidR="00A55E68" w:rsidP="00A55E68" w:rsidRDefault="00A55E68" w14:paraId="41DC146A" w14:textId="77777777">
            <w:pPr>
              <w:spacing w:before="80" w:line="240" w:lineRule="auto"/>
              <w:ind w:firstLine="0"/>
            </w:pPr>
            <w:r w:rsidRPr="00080035">
              <w:t>Vid tillämpning av första stycket ska villkoren anses uppfyllda för en arbetstagare, om lön och annan ersättning för arbetet i Sverige per månad överstiger två gånger prisbasbeloppet för det kalenderår då arbetet påbörjas.</w:t>
            </w:r>
          </w:p>
          <w:p w:rsidRPr="00080035" w:rsidR="00A55E68" w:rsidP="00A55E68" w:rsidRDefault="00A55E68" w14:paraId="3307FE40" w14:textId="77777777">
            <w:pPr>
              <w:spacing w:before="80" w:line="240" w:lineRule="auto"/>
              <w:ind w:firstLine="0"/>
            </w:pPr>
          </w:p>
          <w:p w:rsidRPr="00080035" w:rsidR="00A55E68" w:rsidP="00A55E68" w:rsidRDefault="00A55E68" w14:paraId="54B1ABA0" w14:textId="0EB7E473">
            <w:pPr>
              <w:spacing w:before="80" w:line="240" w:lineRule="auto"/>
              <w:ind w:firstLine="0"/>
            </w:pPr>
            <w:r w:rsidRPr="00080035">
              <w:lastRenderedPageBreak/>
              <w:t xml:space="preserve">Denna paragraf tillämpas under högst </w:t>
            </w:r>
            <w:r w:rsidRPr="00080035">
              <w:rPr>
                <w:i/>
              </w:rPr>
              <w:t xml:space="preserve">sju </w:t>
            </w:r>
            <w:r w:rsidRPr="00080035">
              <w:t>år räknat från den dag vistelsen i Sverige påbörjades</w:t>
            </w:r>
            <w:r w:rsidR="00AD509B">
              <w:t>.</w:t>
            </w:r>
          </w:p>
        </w:tc>
      </w:tr>
    </w:tbl>
    <w:p w:rsidRPr="00080035" w:rsidR="00A55E68" w:rsidP="00A55E68" w:rsidRDefault="00A55E68" w14:paraId="2E9CFFAA" w14:textId="77777777">
      <w:pPr>
        <w:spacing w:before="80"/>
        <w:ind w:firstLine="0"/>
      </w:pPr>
    </w:p>
    <w:p w:rsidRPr="00417A38" w:rsidR="00282A29" w:rsidP="00282A29" w:rsidRDefault="00282A29" w14:paraId="1C2CD5E4" w14:textId="77777777">
      <w:pPr>
        <w:ind w:firstLine="0"/>
      </w:pPr>
      <w:r w:rsidRPr="00627BAE">
        <w:rPr>
          <w:u w:val="single"/>
        </w:rPr>
        <w:t>                                      </w:t>
      </w:r>
    </w:p>
    <w:p w:rsidRPr="00080035" w:rsidR="00A55E68" w:rsidP="003938C4" w:rsidRDefault="00A55E68" w14:paraId="5808D806" w14:textId="77777777">
      <w:pPr>
        <w:spacing w:before="80"/>
        <w:ind w:firstLine="0"/>
      </w:pPr>
      <w:r w:rsidRPr="00080035">
        <w:t>1. Denna lag träder i kraft den 1 januari 2022.</w:t>
      </w:r>
    </w:p>
    <w:p w:rsidRPr="00080035" w:rsidR="00A55E68" w:rsidP="00A55E68" w:rsidRDefault="00A55E68" w14:paraId="66545204" w14:textId="77777777">
      <w:pPr>
        <w:ind w:firstLine="0"/>
      </w:pPr>
      <w:r w:rsidRPr="00080035">
        <w:t>2. Lagen tillämpas första gången på beskattningsår som börjar efter den 31 december 2021.</w:t>
      </w:r>
    </w:p>
    <w:p w:rsidRPr="00080035" w:rsidR="00A55E68" w:rsidP="00A55E68" w:rsidRDefault="00A55E68" w14:paraId="4BDB5C9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80035">
        <w:br w:type="page"/>
      </w:r>
    </w:p>
    <w:p w:rsidRPr="00080035" w:rsidR="00A55E68" w:rsidP="007619C6" w:rsidRDefault="00A55E68" w14:paraId="397CC1DC" w14:textId="4ACC5CBA">
      <w:pPr>
        <w:pStyle w:val="Rubrik1"/>
      </w:pPr>
      <w:bookmarkStart w:name="_Toc84334411" w:id="415"/>
      <w:bookmarkStart w:name="_Toc129942714" w:id="416"/>
      <w:r w:rsidRPr="00080035">
        <w:lastRenderedPageBreak/>
        <w:t>Bilaga J Förslag till lag om ändring i socialavgiftslagen (2000:980)</w:t>
      </w:r>
      <w:bookmarkEnd w:id="415"/>
      <w:bookmarkEnd w:id="416"/>
    </w:p>
    <w:p w:rsidRPr="00080035" w:rsidR="00A55E68" w:rsidP="00A55E68" w:rsidRDefault="00A55E68" w14:paraId="0225F210" w14:textId="2FA05E3F">
      <w:pPr>
        <w:spacing w:before="80"/>
        <w:ind w:firstLine="0"/>
      </w:pPr>
      <w:r w:rsidRPr="00080035">
        <w:t>Härigenom föreskrivs att 2</w:t>
      </w:r>
      <w:r w:rsidR="00BF1F51">
        <w:t> </w:t>
      </w:r>
      <w:r w:rsidRPr="00080035">
        <w:t>kap. 31</w:t>
      </w:r>
      <w:r w:rsidR="00BF1F51">
        <w:t> </w:t>
      </w:r>
      <w:r w:rsidRPr="00080035">
        <w:t>§ socialavgiftslagen (2000:980) ska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034A1D54" w14:textId="77777777">
        <w:tc>
          <w:tcPr>
            <w:tcW w:w="4252" w:type="dxa"/>
            <w:shd w:val="clear" w:color="auto" w:fill="auto"/>
          </w:tcPr>
          <w:p w:rsidRPr="00080035" w:rsidR="00A55E68" w:rsidP="00A55E68" w:rsidRDefault="00A55E68" w14:paraId="04C3FAD3" w14:textId="77777777">
            <w:pPr>
              <w:suppressAutoHyphens/>
              <w:spacing w:before="80" w:line="240" w:lineRule="auto"/>
              <w:ind w:firstLine="0"/>
              <w:rPr>
                <w:i/>
                <w:spacing w:val="20"/>
              </w:rPr>
            </w:pPr>
            <w:r w:rsidRPr="00080035">
              <w:rPr>
                <w:i/>
                <w:spacing w:val="20"/>
              </w:rPr>
              <w:t>Nuvarande lydelse</w:t>
            </w:r>
          </w:p>
        </w:tc>
        <w:tc>
          <w:tcPr>
            <w:tcW w:w="4252" w:type="dxa"/>
            <w:shd w:val="clear" w:color="auto" w:fill="auto"/>
          </w:tcPr>
          <w:p w:rsidRPr="00080035" w:rsidR="00A55E68" w:rsidP="00A55E68" w:rsidRDefault="00A55E68" w14:paraId="6D7A2E2B" w14:textId="77777777">
            <w:pPr>
              <w:suppressAutoHyphens/>
              <w:spacing w:before="80" w:line="240" w:lineRule="auto"/>
              <w:ind w:firstLine="0"/>
              <w:rPr>
                <w:i/>
                <w:spacing w:val="20"/>
              </w:rPr>
            </w:pPr>
            <w:r w:rsidRPr="00080035">
              <w:rPr>
                <w:i/>
                <w:spacing w:val="20"/>
              </w:rPr>
              <w:t>Föreslagen lydelse</w:t>
            </w:r>
          </w:p>
        </w:tc>
      </w:tr>
      <w:tr w:rsidRPr="00080035" w:rsidR="00A55E68" w:rsidTr="00A55E68" w14:paraId="2398AE89" w14:textId="77777777">
        <w:tc>
          <w:tcPr>
            <w:tcW w:w="8504" w:type="dxa"/>
            <w:gridSpan w:val="2"/>
            <w:shd w:val="clear" w:color="auto" w:fill="auto"/>
          </w:tcPr>
          <w:p w:rsidRPr="00080035" w:rsidR="00A55E68" w:rsidP="00A55E68" w:rsidRDefault="00A55E68" w14:paraId="4D53D17E" w14:textId="77777777">
            <w:pPr>
              <w:spacing w:before="80" w:line="240" w:lineRule="auto"/>
              <w:ind w:firstLine="0"/>
              <w:jc w:val="center"/>
            </w:pPr>
            <w:r w:rsidRPr="00080035">
              <w:t>2 kap.</w:t>
            </w:r>
          </w:p>
        </w:tc>
      </w:tr>
      <w:tr w:rsidRPr="00080035" w:rsidR="00A55E68" w:rsidTr="00A55E68" w14:paraId="667CFECD" w14:textId="77777777">
        <w:tc>
          <w:tcPr>
            <w:tcW w:w="8504" w:type="dxa"/>
            <w:gridSpan w:val="2"/>
            <w:shd w:val="clear" w:color="auto" w:fill="auto"/>
          </w:tcPr>
          <w:p w:rsidRPr="00080035" w:rsidR="00A55E68" w:rsidP="00A55E68" w:rsidRDefault="00A55E68" w14:paraId="336C8D7F" w14:textId="77777777">
            <w:pPr>
              <w:spacing w:before="80" w:line="240" w:lineRule="auto"/>
              <w:ind w:firstLine="0"/>
              <w:jc w:val="center"/>
            </w:pPr>
            <w:r w:rsidRPr="00080035">
              <w:t xml:space="preserve">31 § </w:t>
            </w:r>
          </w:p>
        </w:tc>
      </w:tr>
      <w:tr w:rsidRPr="00080035" w:rsidR="00A55E68" w:rsidTr="00A55E68" w14:paraId="25808ED4" w14:textId="77777777">
        <w:tc>
          <w:tcPr>
            <w:tcW w:w="4252" w:type="dxa"/>
            <w:shd w:val="clear" w:color="auto" w:fill="auto"/>
          </w:tcPr>
          <w:p w:rsidRPr="00080035" w:rsidR="00A55E68" w:rsidP="00A55E68" w:rsidRDefault="00A55E68" w14:paraId="6447EB1E" w14:textId="77777777">
            <w:pPr>
              <w:spacing w:before="80" w:line="240" w:lineRule="auto"/>
              <w:ind w:firstLine="0"/>
            </w:pPr>
            <w:r w:rsidRPr="00080035">
              <w:t xml:space="preserve">Vid beräkning av arbetsgivaravgifterna på avgiftspliktig ersättning till en person som arbetar med forskning eller utveckling ska avdrag göras med 10 procent av avgiftsunderlaget för denna person. Avdraget får inte medföra att avgifterna understiger ålderspensionsavgiften enligt 26 §. Det sammanlagda avdraget för samtliga personer som arbetar med forskning eller utveckling hos den avgiftsskyldige får inte överstiga </w:t>
            </w:r>
            <w:r w:rsidRPr="00080035">
              <w:rPr>
                <w:i/>
              </w:rPr>
              <w:t>600 000</w:t>
            </w:r>
            <w:r w:rsidRPr="00080035">
              <w:t xml:space="preserve"> kronor per kalendermånad.</w:t>
            </w:r>
          </w:p>
          <w:p w:rsidRPr="00080035" w:rsidR="00A55E68" w:rsidP="00A55E68" w:rsidRDefault="00A55E68" w14:paraId="3613C646" w14:textId="77777777">
            <w:pPr>
              <w:spacing w:before="80" w:line="240" w:lineRule="auto"/>
              <w:ind w:firstLine="0"/>
            </w:pPr>
          </w:p>
          <w:p w:rsidRPr="00080035" w:rsidR="00A55E68" w:rsidP="00A55E68" w:rsidRDefault="00A55E68" w14:paraId="2FAA463E" w14:textId="77777777">
            <w:pPr>
              <w:spacing w:before="80" w:line="240" w:lineRule="auto"/>
              <w:ind w:firstLine="0"/>
            </w:pPr>
            <w:r w:rsidRPr="00080035">
              <w:t>Vid bedömningen av avdragsrätten enligt första stycket ska flera avgiftsskyldiga som ingår i samma koncern och som uppfyller villkoren för att få göra avdrag anses som en avgiftsskyldig. Avdraget ska i ett sådant fall i första hand göras av moderföretaget. Till den del avdraget inte kan utnyttjas av moderföretaget, får det utnyttjas av dotterföretagen i den ordning som moderföretaget bestämmer.</w:t>
            </w:r>
          </w:p>
        </w:tc>
        <w:tc>
          <w:tcPr>
            <w:tcW w:w="4252" w:type="dxa"/>
            <w:shd w:val="clear" w:color="auto" w:fill="auto"/>
          </w:tcPr>
          <w:p w:rsidRPr="00080035" w:rsidR="00A55E68" w:rsidP="00A55E68" w:rsidRDefault="00A55E68" w14:paraId="3255980F" w14:textId="77777777">
            <w:pPr>
              <w:spacing w:before="80" w:line="240" w:lineRule="auto"/>
              <w:ind w:firstLine="0"/>
            </w:pPr>
            <w:r w:rsidRPr="00080035">
              <w:t xml:space="preserve">Vid beräkning av arbetsgivaravgifterna på avgiftspliktig ersättning till en person som arbetar med forskning eller utveckling ska avdrag göras med 10 procent av avgiftsunderlaget för denna person. Avdraget får inte medföra att avgifterna understiger ålderspensionsavgiften enligt 26 §. Det sammanlagda avdraget för samtliga personer som arbetar med forskning eller utveckling hos den avgiftsskyldige får inte överstiga </w:t>
            </w:r>
            <w:r w:rsidRPr="00080035">
              <w:rPr>
                <w:i/>
              </w:rPr>
              <w:t>1</w:t>
            </w:r>
            <w:r w:rsidRPr="00080035" w:rsidR="00F52806">
              <w:rPr>
                <w:i/>
              </w:rPr>
              <w:t> </w:t>
            </w:r>
            <w:r w:rsidRPr="00080035">
              <w:rPr>
                <w:i/>
              </w:rPr>
              <w:t>500</w:t>
            </w:r>
            <w:r w:rsidRPr="00080035" w:rsidR="00F52806">
              <w:rPr>
                <w:i/>
              </w:rPr>
              <w:t> </w:t>
            </w:r>
            <w:r w:rsidRPr="00080035">
              <w:rPr>
                <w:i/>
              </w:rPr>
              <w:t xml:space="preserve">000 </w:t>
            </w:r>
            <w:r w:rsidRPr="00080035">
              <w:t>kronor per kalendermånad.</w:t>
            </w:r>
          </w:p>
          <w:p w:rsidRPr="00080035" w:rsidR="00A55E68" w:rsidP="00A55E68" w:rsidRDefault="00A55E68" w14:paraId="18B741A2" w14:textId="77777777">
            <w:pPr>
              <w:spacing w:before="80" w:line="240" w:lineRule="auto"/>
              <w:ind w:firstLine="284"/>
            </w:pPr>
          </w:p>
          <w:p w:rsidRPr="00080035" w:rsidR="00A55E68" w:rsidP="00A55E68" w:rsidRDefault="00A55E68" w14:paraId="495D9095" w14:textId="77777777">
            <w:pPr>
              <w:spacing w:before="80" w:line="240" w:lineRule="auto"/>
              <w:ind w:firstLine="0"/>
            </w:pPr>
            <w:r w:rsidRPr="00080035">
              <w:t>Vid bedömningen av avdragsrätten enligt första stycket ska flera avgiftsskyldiga som ingår i samma koncern och som uppfyller villkoren för att få göra avdrag anses som en avgiftsskyldig. Avdraget ska i ett sådant fall i första hand göras av moderföretaget. Till den del avdraget inte kan utnyttjas av moderföretaget, får det utnyttjas av dotterföretagen i den ordning som moderföretaget bestämmer.</w:t>
            </w:r>
          </w:p>
        </w:tc>
      </w:tr>
    </w:tbl>
    <w:p w:rsidRPr="00080035" w:rsidR="00A55E68" w:rsidP="00A55E68" w:rsidRDefault="00A55E68" w14:paraId="4FF427AB" w14:textId="77777777">
      <w:pPr>
        <w:ind w:firstLine="0"/>
      </w:pPr>
    </w:p>
    <w:p w:rsidRPr="00417A38" w:rsidR="00282A29" w:rsidP="00282A29" w:rsidRDefault="00282A29" w14:paraId="3FEB751C" w14:textId="77777777">
      <w:pPr>
        <w:ind w:firstLine="0"/>
      </w:pPr>
      <w:r w:rsidRPr="00627BAE">
        <w:rPr>
          <w:u w:val="single"/>
        </w:rPr>
        <w:t>                                      </w:t>
      </w:r>
    </w:p>
    <w:p w:rsidRPr="00080035" w:rsidR="00A55E68" w:rsidP="003938C4" w:rsidRDefault="00A55E68" w14:paraId="64A29DFD" w14:textId="77777777">
      <w:pPr>
        <w:spacing w:before="80"/>
        <w:ind w:firstLine="0"/>
      </w:pPr>
      <w:r w:rsidRPr="00080035">
        <w:t>1. Denna lag träder i kraft den 1 januari 2022.</w:t>
      </w:r>
    </w:p>
    <w:p w:rsidRPr="00080035" w:rsidR="00A55E68" w:rsidP="00A55E68" w:rsidRDefault="00A55E68" w14:paraId="4D93EF11" w14:textId="77777777">
      <w:pPr>
        <w:ind w:firstLine="0"/>
      </w:pPr>
      <w:r w:rsidRPr="00080035">
        <w:t>2. Lagen tillämpas första gången på beskattningsår som börjar efter den 31 december 2021.</w:t>
      </w:r>
    </w:p>
    <w:p w:rsidRPr="00080035" w:rsidR="00A55E68" w:rsidP="00A55E68" w:rsidRDefault="00A55E68" w14:paraId="3F473831" w14:textId="77777777">
      <w:r w:rsidRPr="00080035">
        <w:br w:type="page"/>
      </w:r>
    </w:p>
    <w:p w:rsidRPr="00080035" w:rsidR="00A55E68" w:rsidP="007619C6" w:rsidRDefault="00A55E68" w14:paraId="2A43818D" w14:textId="5520A2CB">
      <w:pPr>
        <w:pStyle w:val="Rubrik1"/>
      </w:pPr>
      <w:bookmarkStart w:name="_Toc84334412" w:id="417"/>
      <w:bookmarkStart w:name="_Toc129942715" w:id="418"/>
      <w:r w:rsidRPr="00080035">
        <w:lastRenderedPageBreak/>
        <w:t>Bilaga K Förslag till lag om ändring i 42</w:t>
      </w:r>
      <w:r w:rsidR="003E0173">
        <w:t> </w:t>
      </w:r>
      <w:r w:rsidRPr="00080035">
        <w:t>kap. 36</w:t>
      </w:r>
      <w:r w:rsidR="003E0173">
        <w:t>–</w:t>
      </w:r>
      <w:r w:rsidRPr="00080035">
        <w:t>37</w:t>
      </w:r>
      <w:r w:rsidRPr="00080035" w:rsidR="007619C6">
        <w:t> </w:t>
      </w:r>
      <w:r w:rsidRPr="00080035">
        <w:t>§§ inkomstskattelagen (1999:1229)</w:t>
      </w:r>
      <w:bookmarkEnd w:id="417"/>
      <w:bookmarkEnd w:id="418"/>
    </w:p>
    <w:p w:rsidRPr="00080035" w:rsidR="00A55E68" w:rsidP="00A55E68" w:rsidRDefault="00A55E68" w14:paraId="7ACDB837" w14:textId="67255065">
      <w:pPr>
        <w:spacing w:before="80"/>
        <w:ind w:firstLine="0"/>
      </w:pPr>
      <w:r w:rsidRPr="00080035">
        <w:t>Härigenom föreskrivs att 42</w:t>
      </w:r>
      <w:r w:rsidR="003E0173">
        <w:t> </w:t>
      </w:r>
      <w:r w:rsidRPr="00080035">
        <w:t>kap. 36</w:t>
      </w:r>
      <w:r w:rsidR="003E0173">
        <w:t>–</w:t>
      </w:r>
      <w:r w:rsidRPr="00080035">
        <w:t>37</w:t>
      </w:r>
      <w:r w:rsidR="003E0173">
        <w:t> </w:t>
      </w:r>
      <w:r w:rsidRPr="00080035">
        <w:t>§§ inkomstskattelagen (1999:1229) ska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6880AD9B" w14:textId="77777777">
        <w:tc>
          <w:tcPr>
            <w:tcW w:w="4252" w:type="dxa"/>
            <w:shd w:val="clear" w:color="auto" w:fill="auto"/>
          </w:tcPr>
          <w:p w:rsidRPr="00080035" w:rsidR="00A55E68" w:rsidP="00A55E68" w:rsidRDefault="00A55E68" w14:paraId="41210673" w14:textId="77777777">
            <w:pPr>
              <w:suppressAutoHyphens/>
              <w:spacing w:before="80" w:line="240" w:lineRule="auto"/>
              <w:ind w:firstLine="0"/>
              <w:rPr>
                <w:i/>
                <w:spacing w:val="20"/>
              </w:rPr>
            </w:pPr>
            <w:r w:rsidRPr="00080035">
              <w:rPr>
                <w:i/>
                <w:spacing w:val="20"/>
              </w:rPr>
              <w:t>Nuvarande lydelse</w:t>
            </w:r>
          </w:p>
        </w:tc>
        <w:tc>
          <w:tcPr>
            <w:tcW w:w="4252" w:type="dxa"/>
            <w:shd w:val="clear" w:color="auto" w:fill="auto"/>
          </w:tcPr>
          <w:p w:rsidRPr="00080035" w:rsidR="00A55E68" w:rsidP="00A55E68" w:rsidRDefault="00A55E68" w14:paraId="2B0135FB" w14:textId="77777777">
            <w:pPr>
              <w:suppressAutoHyphens/>
              <w:spacing w:before="80" w:line="240" w:lineRule="auto"/>
              <w:ind w:firstLine="0"/>
              <w:rPr>
                <w:i/>
                <w:spacing w:val="20"/>
              </w:rPr>
            </w:pPr>
            <w:r w:rsidRPr="00080035">
              <w:rPr>
                <w:i/>
                <w:spacing w:val="20"/>
              </w:rPr>
              <w:t>Föreslagen lydelse</w:t>
            </w:r>
          </w:p>
        </w:tc>
      </w:tr>
      <w:tr w:rsidRPr="00080035" w:rsidR="00A55E68" w:rsidTr="00A55E68" w14:paraId="74FFF8C8" w14:textId="77777777">
        <w:tc>
          <w:tcPr>
            <w:tcW w:w="8504" w:type="dxa"/>
            <w:gridSpan w:val="2"/>
            <w:shd w:val="clear" w:color="auto" w:fill="auto"/>
          </w:tcPr>
          <w:p w:rsidRPr="00080035" w:rsidR="00A55E68" w:rsidP="00A55E68" w:rsidRDefault="00A55E68" w14:paraId="2B9101D4" w14:textId="77777777">
            <w:pPr>
              <w:spacing w:before="80" w:line="240" w:lineRule="auto"/>
              <w:ind w:firstLine="0"/>
              <w:jc w:val="center"/>
            </w:pPr>
            <w:r w:rsidRPr="00080035">
              <w:t>42 kap.</w:t>
            </w:r>
          </w:p>
        </w:tc>
      </w:tr>
      <w:tr w:rsidRPr="00080035" w:rsidR="00A55E68" w:rsidTr="00A55E68" w14:paraId="35E00562" w14:textId="77777777">
        <w:tc>
          <w:tcPr>
            <w:tcW w:w="8504" w:type="dxa"/>
            <w:gridSpan w:val="2"/>
            <w:shd w:val="clear" w:color="auto" w:fill="auto"/>
          </w:tcPr>
          <w:p w:rsidRPr="00080035" w:rsidR="00A55E68" w:rsidP="00A55E68" w:rsidRDefault="00A55E68" w14:paraId="1AF7F789" w14:textId="77777777">
            <w:pPr>
              <w:spacing w:before="80" w:line="240" w:lineRule="auto"/>
              <w:ind w:firstLine="0"/>
              <w:jc w:val="center"/>
            </w:pPr>
            <w:r w:rsidRPr="00080035">
              <w:t>36 §</w:t>
            </w:r>
          </w:p>
        </w:tc>
      </w:tr>
      <w:tr w:rsidRPr="00080035" w:rsidR="00A55E68" w:rsidTr="00A55E68" w14:paraId="60128BDD" w14:textId="77777777">
        <w:tc>
          <w:tcPr>
            <w:tcW w:w="4252" w:type="dxa"/>
            <w:shd w:val="clear" w:color="auto" w:fill="auto"/>
          </w:tcPr>
          <w:p w:rsidRPr="00080035" w:rsidR="00A55E68" w:rsidP="00A55E68" w:rsidRDefault="00A55E68" w14:paraId="6E3B466F" w14:textId="45B45788">
            <w:pPr>
              <w:spacing w:before="80" w:line="240" w:lineRule="auto"/>
              <w:ind w:firstLine="0"/>
            </w:pPr>
            <w:r w:rsidRPr="00080035">
              <w:t xml:space="preserve">Den som under kalenderåret har innehaft ett investeringssparkonto för vilket ett kapitalunderlag ska beräknas enligt </w:t>
            </w:r>
            <w:proofErr w:type="gramStart"/>
            <w:r w:rsidRPr="00080035">
              <w:t>37-41</w:t>
            </w:r>
            <w:proofErr w:type="gramEnd"/>
            <w:r w:rsidRPr="00080035">
              <w:t xml:space="preserve"> §§ ska ta upp en schablonintäkt. Intäkten ska beräknas till kapitalunderlaget enligt </w:t>
            </w:r>
            <w:proofErr w:type="gramStart"/>
            <w:r w:rsidRPr="00080035">
              <w:t>37-41</w:t>
            </w:r>
            <w:proofErr w:type="gramEnd"/>
            <w:r w:rsidRPr="00080035">
              <w:t xml:space="preserve"> §§ multiplicerat med statslåneräntan vid utgången av november närmast före det aktuella kalenderåret ökad med en procentenhet. </w:t>
            </w:r>
            <w:r w:rsidRPr="00080035">
              <w:rPr>
                <w:i/>
              </w:rPr>
              <w:t>Schablonintäkten ska dock beräknas till lägst 1,25 procent av kapitalunderlaget.</w:t>
            </w:r>
          </w:p>
        </w:tc>
        <w:tc>
          <w:tcPr>
            <w:tcW w:w="4252" w:type="dxa"/>
            <w:shd w:val="clear" w:color="auto" w:fill="auto"/>
          </w:tcPr>
          <w:p w:rsidRPr="00080035" w:rsidR="00A55E68" w:rsidP="00A55E68" w:rsidRDefault="00A55E68" w14:paraId="7309F540" w14:textId="2C9408D2">
            <w:pPr>
              <w:spacing w:before="80" w:line="240" w:lineRule="auto"/>
              <w:ind w:firstLine="0"/>
            </w:pPr>
            <w:r w:rsidRPr="00080035">
              <w:t>Den som under kalenderåret har innehaft ett investeringssparkonto för vilket ett kapitalunderlag ska beräknas enligt 37</w:t>
            </w:r>
            <w:r w:rsidR="002B52A9">
              <w:t>–</w:t>
            </w:r>
            <w:r w:rsidRPr="00080035">
              <w:t>41</w:t>
            </w:r>
            <w:r w:rsidR="002B52A9">
              <w:t> </w:t>
            </w:r>
            <w:r w:rsidRPr="00080035">
              <w:t>§§ ska ta upp en schablonintäkt. Intäkten ska beräknas till kapitalunderlaget enligt 37</w:t>
            </w:r>
            <w:r w:rsidR="002B52A9">
              <w:t>–</w:t>
            </w:r>
            <w:r w:rsidRPr="00080035">
              <w:t>41</w:t>
            </w:r>
            <w:r w:rsidR="002B52A9">
              <w:t> </w:t>
            </w:r>
            <w:r w:rsidRPr="00080035">
              <w:t>§§ multiplicerat med statslåneräntan vid utgången av november närmast före det aktuella kalenderåret ökad med en procentenhet.</w:t>
            </w:r>
          </w:p>
        </w:tc>
      </w:tr>
      <w:tr w:rsidRPr="00080035" w:rsidR="00A55E68" w:rsidTr="00A55E68" w14:paraId="23554631" w14:textId="77777777">
        <w:tc>
          <w:tcPr>
            <w:tcW w:w="8504" w:type="dxa"/>
            <w:gridSpan w:val="2"/>
            <w:shd w:val="clear" w:color="auto" w:fill="auto"/>
          </w:tcPr>
          <w:p w:rsidRPr="00080035" w:rsidR="00A55E68" w:rsidP="00A55E68" w:rsidRDefault="00A55E68" w14:paraId="428C819D" w14:textId="77777777">
            <w:pPr>
              <w:spacing w:before="80" w:line="240" w:lineRule="auto"/>
              <w:ind w:firstLine="0"/>
              <w:jc w:val="center"/>
            </w:pPr>
            <w:r w:rsidRPr="00080035">
              <w:t>37 §</w:t>
            </w:r>
          </w:p>
        </w:tc>
      </w:tr>
      <w:tr w:rsidRPr="00080035" w:rsidR="00A55E68" w:rsidTr="00A55E68" w14:paraId="39AB06DB" w14:textId="77777777">
        <w:tc>
          <w:tcPr>
            <w:tcW w:w="4252" w:type="dxa"/>
            <w:shd w:val="clear" w:color="auto" w:fill="auto"/>
          </w:tcPr>
          <w:p w:rsidRPr="00080035" w:rsidR="00A55E68" w:rsidP="00A55E68" w:rsidRDefault="00A55E68" w14:paraId="19729DB2" w14:textId="77777777">
            <w:pPr>
              <w:spacing w:before="80" w:line="240" w:lineRule="auto"/>
              <w:ind w:firstLine="0"/>
            </w:pPr>
            <w:r w:rsidRPr="00080035">
              <w:t>Kapitalunderlaget utgörs av en fjärdedel av summan av marknadsvärdet av</w:t>
            </w:r>
          </w:p>
          <w:p w:rsidRPr="00080035" w:rsidR="00A55E68" w:rsidP="00A55E68" w:rsidRDefault="00A55E68" w14:paraId="5D186B9C" w14:textId="77777777">
            <w:pPr>
              <w:spacing w:before="80" w:line="240" w:lineRule="auto"/>
              <w:ind w:firstLine="0"/>
            </w:pPr>
            <w:r w:rsidRPr="00080035">
              <w:t xml:space="preserve">   1. tillgångar som vid ingången av varje kvartal under kalenderåret förvaras på investeringssparkontot,</w:t>
            </w:r>
          </w:p>
          <w:p w:rsidRPr="00080035" w:rsidR="00A55E68" w:rsidP="00A55E68" w:rsidRDefault="00A55E68" w14:paraId="0CE5377C" w14:textId="77777777">
            <w:pPr>
              <w:spacing w:before="80" w:line="240" w:lineRule="auto"/>
              <w:ind w:firstLine="0"/>
            </w:pPr>
            <w:r w:rsidRPr="00080035">
              <w:t xml:space="preserve">   2. kontanta medel som betalas in till investeringssparkontot under kalenderåret,</w:t>
            </w:r>
          </w:p>
          <w:p w:rsidRPr="00080035" w:rsidR="00A55E68" w:rsidP="00A55E68" w:rsidRDefault="00A55E68" w14:paraId="508E5488" w14:textId="77777777">
            <w:pPr>
              <w:spacing w:before="80" w:line="240" w:lineRule="auto"/>
              <w:ind w:firstLine="0"/>
            </w:pPr>
            <w:r w:rsidRPr="00080035">
              <w:t xml:space="preserve">   3. investeringstillgångar enligt lagen (2011:1268) om investeringssparkonto som den som innehar investeringssparkontot under kalenderåret överför till kontot, om överföringen inte sker från ett annat investeringssparkonto, och</w:t>
            </w:r>
          </w:p>
          <w:p w:rsidRPr="00080035" w:rsidR="00A55E68" w:rsidP="00A55E68" w:rsidRDefault="00A55E68" w14:paraId="7F4DBFFE" w14:textId="77777777">
            <w:pPr>
              <w:spacing w:before="80" w:line="240" w:lineRule="auto"/>
              <w:ind w:firstLine="0"/>
            </w:pPr>
            <w:r w:rsidRPr="00080035">
              <w:t xml:space="preserve">   4. investeringstillgångar enligt lagen om investeringssparkonto som under kalenderåret överförs till kontot från någon annans investeringssparkonto om tillgångarna inte överförs med tillämpning av 13 § första stycket 1 samma lag.</w:t>
            </w:r>
          </w:p>
          <w:p w:rsidRPr="00080035" w:rsidR="00A55E68" w:rsidP="00A55E68" w:rsidRDefault="00A55E68" w14:paraId="64CB6443" w14:textId="77777777">
            <w:pPr>
              <w:spacing w:before="80" w:line="240" w:lineRule="auto"/>
              <w:ind w:firstLine="0"/>
            </w:pPr>
          </w:p>
          <w:p w:rsidRPr="00080035" w:rsidR="00A55E68" w:rsidP="00A55E68" w:rsidRDefault="00A55E68" w14:paraId="69D25B3E" w14:textId="77777777">
            <w:pPr>
              <w:spacing w:before="80" w:line="240" w:lineRule="auto"/>
              <w:ind w:firstLine="0"/>
            </w:pPr>
            <w:r w:rsidRPr="00080035">
              <w:t>Vid beräkningen av kapitalunderlaget enligt första stycket ska man beakta marknadsvärdet vid ingången av varje kvartal av de tillgångar som förvaras på investeringssparkontot respektive marknadsvärdet av varje inbetalad eller överförd tillgång när de förtecknas på kontot.</w:t>
            </w:r>
          </w:p>
        </w:tc>
        <w:tc>
          <w:tcPr>
            <w:tcW w:w="4252" w:type="dxa"/>
            <w:shd w:val="clear" w:color="auto" w:fill="auto"/>
          </w:tcPr>
          <w:p w:rsidRPr="00080035" w:rsidR="00A55E68" w:rsidP="00A55E68" w:rsidRDefault="00A55E68" w14:paraId="460351DC" w14:textId="77777777">
            <w:pPr>
              <w:spacing w:before="80" w:line="240" w:lineRule="auto"/>
              <w:ind w:firstLine="0"/>
            </w:pPr>
            <w:r w:rsidRPr="00080035">
              <w:t>Kapitalunderlaget utgörs av en fjärdedel av summan av marknadsvärdet av</w:t>
            </w:r>
          </w:p>
          <w:p w:rsidRPr="00080035" w:rsidR="00A55E68" w:rsidP="00A55E68" w:rsidRDefault="00A55E68" w14:paraId="086833D3" w14:textId="77777777">
            <w:pPr>
              <w:spacing w:before="80" w:line="240" w:lineRule="auto"/>
              <w:ind w:firstLine="0"/>
            </w:pPr>
            <w:r w:rsidRPr="00080035">
              <w:t xml:space="preserve">   1. tillgångar som vid ingången av varje kvartal under kalenderåret förvaras på investeringssparkontot,</w:t>
            </w:r>
          </w:p>
          <w:p w:rsidRPr="00080035" w:rsidR="00A55E68" w:rsidP="00A55E68" w:rsidRDefault="00A55E68" w14:paraId="2098E365" w14:textId="77777777">
            <w:pPr>
              <w:spacing w:before="80" w:line="240" w:lineRule="auto"/>
              <w:ind w:firstLine="0"/>
            </w:pPr>
            <w:r w:rsidRPr="00080035">
              <w:t xml:space="preserve">   2. kontanta medel som betalas in till investeringssparkontot under kalenderåret,</w:t>
            </w:r>
          </w:p>
          <w:p w:rsidRPr="00080035" w:rsidR="00A55E68" w:rsidP="00A55E68" w:rsidRDefault="00A55E68" w14:paraId="245866F2" w14:textId="77777777">
            <w:pPr>
              <w:spacing w:before="80" w:line="240" w:lineRule="auto"/>
              <w:ind w:firstLine="0"/>
            </w:pPr>
            <w:r w:rsidRPr="00080035">
              <w:t xml:space="preserve">   3. investeringstillgångar enligt lagen (2011:1268) om investeringssparkonto som den som innehar investeringssparkontot under kalenderåret överför till kontot, om överföringen inte sker från ett annat investeringssparkonto, och</w:t>
            </w:r>
          </w:p>
          <w:p w:rsidRPr="00080035" w:rsidR="00A55E68" w:rsidP="00A55E68" w:rsidRDefault="00A55E68" w14:paraId="6E720FCD" w14:textId="77777777">
            <w:pPr>
              <w:spacing w:before="80" w:line="240" w:lineRule="auto"/>
              <w:ind w:firstLine="0"/>
            </w:pPr>
            <w:r w:rsidRPr="00080035">
              <w:t xml:space="preserve">   4. investeringstillgångar enligt lagen om investeringssparkonto som under kalenderåret överförs till kontot från någon annans investeringssparkonto om tillgångarna inte överförs med tillämpning av 13 § första stycket 1 samma lag.</w:t>
            </w:r>
          </w:p>
          <w:p w:rsidRPr="00080035" w:rsidR="00A55E68" w:rsidP="00A55E68" w:rsidRDefault="00A55E68" w14:paraId="28D52D07" w14:textId="77777777">
            <w:pPr>
              <w:spacing w:before="80" w:line="240" w:lineRule="auto"/>
              <w:ind w:firstLine="0"/>
            </w:pPr>
          </w:p>
          <w:p w:rsidRPr="00080035" w:rsidR="00A55E68" w:rsidP="00A55E68" w:rsidRDefault="00A55E68" w14:paraId="152D1B45" w14:textId="77777777">
            <w:pPr>
              <w:spacing w:before="80" w:line="240" w:lineRule="auto"/>
              <w:ind w:firstLine="0"/>
            </w:pPr>
            <w:r w:rsidRPr="00080035">
              <w:t>Vid beräkningen av kapitalunderlaget enligt första stycket ska man beakta marknadsvärdet vid ingången av varje kvartal av de tillgångar som förvaras på investeringssparkontot respektive marknadsvärdet av varje inbetalad eller överförd tillgång när de förtecknas på kontot.</w:t>
            </w:r>
          </w:p>
          <w:p w:rsidRPr="00080035" w:rsidR="00A55E68" w:rsidP="00A55E68" w:rsidRDefault="00A55E68" w14:paraId="7E7BE29B" w14:textId="77777777">
            <w:pPr>
              <w:spacing w:before="80" w:line="240" w:lineRule="auto"/>
              <w:ind w:firstLine="0"/>
            </w:pPr>
          </w:p>
          <w:p w:rsidRPr="00080035" w:rsidR="00A55E68" w:rsidP="00A55E68" w:rsidRDefault="00A55E68" w14:paraId="71B14B84" w14:textId="77777777">
            <w:pPr>
              <w:spacing w:before="80" w:line="240" w:lineRule="auto"/>
              <w:ind w:firstLine="0"/>
              <w:rPr>
                <w:i/>
              </w:rPr>
            </w:pPr>
            <w:r w:rsidRPr="00080035">
              <w:rPr>
                <w:i/>
              </w:rPr>
              <w:t xml:space="preserve">Kapitalunderlaget beräknat enligt första och andra styckena tas endast upp till den del det överstiger 300 000 kronor. </w:t>
            </w:r>
          </w:p>
        </w:tc>
      </w:tr>
    </w:tbl>
    <w:p w:rsidRPr="00080035" w:rsidR="00A55E68" w:rsidP="00A55E68" w:rsidRDefault="00A55E68" w14:paraId="7132DBCB" w14:textId="77777777"/>
    <w:p w:rsidRPr="00417A38" w:rsidR="00282A29" w:rsidP="00282A29" w:rsidRDefault="00282A29" w14:paraId="46F87DA7" w14:textId="77777777">
      <w:pPr>
        <w:ind w:firstLine="0"/>
      </w:pPr>
      <w:r w:rsidRPr="00627BAE">
        <w:rPr>
          <w:u w:val="single"/>
        </w:rPr>
        <w:t>                                      </w:t>
      </w:r>
    </w:p>
    <w:p w:rsidRPr="00080035" w:rsidR="00A55E68" w:rsidP="003938C4" w:rsidRDefault="00A55E68" w14:paraId="4726EB97" w14:textId="77777777">
      <w:pPr>
        <w:spacing w:before="80"/>
        <w:ind w:firstLine="0"/>
      </w:pPr>
      <w:r w:rsidRPr="00080035">
        <w:t>1. Denna lag träder i kraft den 1 januari 2022.</w:t>
      </w:r>
    </w:p>
    <w:p w:rsidRPr="00080035" w:rsidR="00A55E68" w:rsidP="00A55E68" w:rsidRDefault="00A55E68" w14:paraId="3B28C89D" w14:textId="77777777">
      <w:pPr>
        <w:ind w:firstLine="0"/>
      </w:pPr>
      <w:r w:rsidRPr="00080035">
        <w:t>2. Lagen tillämpas första gången på beskattningsår som börjar efter den 31 december 2021.</w:t>
      </w:r>
    </w:p>
    <w:p w:rsidRPr="00080035" w:rsidR="00A55E68" w:rsidP="00A55E68" w:rsidRDefault="00A55E68" w14:paraId="26A4F0D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80035">
        <w:br w:type="page"/>
      </w:r>
    </w:p>
    <w:p w:rsidRPr="00080035" w:rsidR="00A55E68" w:rsidP="007619C6" w:rsidRDefault="00A55E68" w14:paraId="20B79490" w14:textId="2C7F2D66">
      <w:pPr>
        <w:pStyle w:val="Rubrik1"/>
      </w:pPr>
      <w:bookmarkStart w:name="_Toc84334413" w:id="419"/>
      <w:bookmarkStart w:name="_Toc129942716" w:id="420"/>
      <w:r w:rsidRPr="00080035">
        <w:lastRenderedPageBreak/>
        <w:t>Bilaga L Förslag till lag om ändring i mervärdesskattelagen (1994:200)</w:t>
      </w:r>
      <w:bookmarkEnd w:id="419"/>
      <w:bookmarkEnd w:id="420"/>
    </w:p>
    <w:p w:rsidRPr="00080035" w:rsidR="00A55E68" w:rsidP="00A55E68" w:rsidRDefault="00A55E68" w14:paraId="3DCB1DD9" w14:textId="3728BAE2">
      <w:pPr>
        <w:spacing w:before="80"/>
        <w:ind w:firstLine="0"/>
      </w:pPr>
      <w:r w:rsidRPr="00080035">
        <w:t>Härigenom föreskrivs att 9</w:t>
      </w:r>
      <w:r w:rsidR="00BF1F51">
        <w:t> </w:t>
      </w:r>
      <w:r w:rsidRPr="00080035">
        <w:t>d</w:t>
      </w:r>
      <w:r w:rsidR="00BF1F51">
        <w:t> </w:t>
      </w:r>
      <w:r w:rsidRPr="00080035">
        <w:t>kap. 1</w:t>
      </w:r>
      <w:r w:rsidR="00BF1F51">
        <w:t> </w:t>
      </w:r>
      <w:r w:rsidRPr="00080035">
        <w:t>§ mervärdesskattelag</w:t>
      </w:r>
      <w:r w:rsidR="00BF1F51">
        <w:t>en</w:t>
      </w:r>
      <w:r w:rsidRPr="00080035">
        <w:t xml:space="preserve"> (1994:200) ska ha följande lydelse.</w:t>
      </w:r>
    </w:p>
    <w:p w:rsidRPr="00080035" w:rsidR="00A55E68" w:rsidP="00A55E68" w:rsidRDefault="00A55E68" w14:paraId="3444D6E3" w14:textId="77777777"/>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5081F48A" w14:textId="77777777">
        <w:tc>
          <w:tcPr>
            <w:tcW w:w="4252" w:type="dxa"/>
            <w:shd w:val="clear" w:color="auto" w:fill="auto"/>
          </w:tcPr>
          <w:p w:rsidRPr="00080035" w:rsidR="00A55E68" w:rsidP="00A55E68" w:rsidRDefault="00A55E68" w14:paraId="4FF4A020" w14:textId="77777777">
            <w:pPr>
              <w:suppressAutoHyphens/>
              <w:spacing w:before="80" w:line="240" w:lineRule="auto"/>
              <w:ind w:firstLine="0"/>
              <w:rPr>
                <w:i/>
                <w:spacing w:val="20"/>
              </w:rPr>
            </w:pPr>
            <w:r w:rsidRPr="00080035">
              <w:rPr>
                <w:i/>
                <w:spacing w:val="20"/>
              </w:rPr>
              <w:t>Nuvarande lydelse</w:t>
            </w:r>
          </w:p>
        </w:tc>
        <w:tc>
          <w:tcPr>
            <w:tcW w:w="4252" w:type="dxa"/>
            <w:shd w:val="clear" w:color="auto" w:fill="auto"/>
          </w:tcPr>
          <w:p w:rsidRPr="00080035" w:rsidR="00A55E68" w:rsidP="00A55E68" w:rsidRDefault="00A55E68" w14:paraId="76AFC769" w14:textId="77777777">
            <w:pPr>
              <w:suppressAutoHyphens/>
              <w:spacing w:before="80" w:line="240" w:lineRule="auto"/>
              <w:ind w:firstLine="0"/>
              <w:rPr>
                <w:i/>
                <w:spacing w:val="20"/>
              </w:rPr>
            </w:pPr>
            <w:r w:rsidRPr="00080035">
              <w:rPr>
                <w:i/>
                <w:spacing w:val="20"/>
              </w:rPr>
              <w:t>Föreslagen lydelse</w:t>
            </w:r>
          </w:p>
        </w:tc>
      </w:tr>
      <w:tr w:rsidRPr="00080035" w:rsidR="00A55E68" w:rsidTr="00A55E68" w14:paraId="24B63433" w14:textId="77777777">
        <w:tc>
          <w:tcPr>
            <w:tcW w:w="8504" w:type="dxa"/>
            <w:gridSpan w:val="2"/>
            <w:shd w:val="clear" w:color="auto" w:fill="auto"/>
          </w:tcPr>
          <w:p w:rsidRPr="00080035" w:rsidR="00A55E68" w:rsidP="00A55E68" w:rsidRDefault="00A55E68" w14:paraId="248F3377" w14:textId="77777777">
            <w:pPr>
              <w:spacing w:before="80" w:line="240" w:lineRule="auto"/>
              <w:ind w:firstLine="0"/>
              <w:jc w:val="center"/>
            </w:pPr>
            <w:r w:rsidRPr="00080035">
              <w:t>9 d kap.</w:t>
            </w:r>
          </w:p>
        </w:tc>
      </w:tr>
      <w:tr w:rsidRPr="00080035" w:rsidR="00A55E68" w:rsidTr="00A55E68" w14:paraId="1B5DF3BE" w14:textId="77777777">
        <w:tc>
          <w:tcPr>
            <w:tcW w:w="8504" w:type="dxa"/>
            <w:gridSpan w:val="2"/>
            <w:shd w:val="clear" w:color="auto" w:fill="auto"/>
          </w:tcPr>
          <w:p w:rsidRPr="00080035" w:rsidR="00A55E68" w:rsidP="00A55E68" w:rsidRDefault="00A55E68" w14:paraId="7CFD4571" w14:textId="77777777">
            <w:pPr>
              <w:spacing w:before="80" w:line="240" w:lineRule="auto"/>
              <w:ind w:firstLine="0"/>
              <w:jc w:val="center"/>
            </w:pPr>
            <w:r w:rsidRPr="00080035">
              <w:t>1 §</w:t>
            </w:r>
          </w:p>
        </w:tc>
      </w:tr>
      <w:tr w:rsidRPr="00080035" w:rsidR="00A55E68" w:rsidTr="00A55E68" w14:paraId="3D739F5C" w14:textId="77777777">
        <w:tc>
          <w:tcPr>
            <w:tcW w:w="4252" w:type="dxa"/>
            <w:shd w:val="clear" w:color="auto" w:fill="auto"/>
          </w:tcPr>
          <w:p w:rsidRPr="00080035" w:rsidR="00A55E68" w:rsidP="00A55E68" w:rsidRDefault="00A55E68" w14:paraId="7E5C84E1" w14:textId="77777777">
            <w:pPr>
              <w:spacing w:before="80" w:line="240" w:lineRule="auto"/>
              <w:ind w:firstLine="0"/>
            </w:pPr>
            <w:r w:rsidRPr="00080035">
              <w:t>En beskattningsbar person är enligt bestämmelserna i detta kapitel befriad från skatt på omsättning av varor och tjänster som den beskattningsbara personen gör inom landet under ett beskattningsår, om omsättningen enligt 3 §</w:t>
            </w:r>
          </w:p>
          <w:p w:rsidRPr="00080035" w:rsidR="00A55E68" w:rsidP="00A55E68" w:rsidRDefault="00A55E68" w14:paraId="3E62A92B" w14:textId="77777777">
            <w:pPr>
              <w:spacing w:before="80" w:line="240" w:lineRule="auto"/>
              <w:ind w:firstLine="0"/>
            </w:pPr>
            <w:r w:rsidRPr="00080035">
              <w:t xml:space="preserve">   1. inte beräknas överstiga </w:t>
            </w:r>
            <w:r w:rsidRPr="00080035">
              <w:rPr>
                <w:i/>
              </w:rPr>
              <w:t>30 000</w:t>
            </w:r>
            <w:r w:rsidRPr="00080035">
              <w:t xml:space="preserve"> kronor under beskattningsåret, och</w:t>
            </w:r>
          </w:p>
          <w:p w:rsidRPr="00080035" w:rsidR="00A55E68" w:rsidP="00A55E68" w:rsidRDefault="00A55E68" w14:paraId="6A00B328" w14:textId="77777777">
            <w:pPr>
              <w:spacing w:before="80" w:line="240" w:lineRule="auto"/>
              <w:ind w:firstLine="0"/>
            </w:pPr>
            <w:r w:rsidRPr="00080035">
              <w:t xml:space="preserve">   2. inte har överstigit </w:t>
            </w:r>
            <w:r w:rsidRPr="00080035">
              <w:rPr>
                <w:i/>
              </w:rPr>
              <w:t>30 000</w:t>
            </w:r>
            <w:r w:rsidRPr="00080035">
              <w:t xml:space="preserve"> kronor för något av de två närmast föregående beskattningsåren.</w:t>
            </w:r>
          </w:p>
          <w:p w:rsidRPr="00080035" w:rsidR="00A55E68" w:rsidP="00A55E68" w:rsidRDefault="00A55E68" w14:paraId="37E5EBE2" w14:textId="77777777">
            <w:pPr>
              <w:spacing w:before="80" w:line="240" w:lineRule="auto"/>
              <w:ind w:firstLine="0"/>
            </w:pPr>
          </w:p>
          <w:p w:rsidRPr="00080035" w:rsidR="00A55E68" w:rsidP="00A55E68" w:rsidRDefault="00A55E68" w14:paraId="0A971B97" w14:textId="77777777">
            <w:pPr>
              <w:spacing w:before="80" w:line="240" w:lineRule="auto"/>
              <w:ind w:firstLine="0"/>
            </w:pPr>
            <w:r w:rsidRPr="00080035">
              <w:t>Om beskattningsåret är längre eller kortare än tolv månader, ska beloppet enligt första stycket justeras i motsvarande mån.</w:t>
            </w:r>
          </w:p>
        </w:tc>
        <w:tc>
          <w:tcPr>
            <w:tcW w:w="4252" w:type="dxa"/>
            <w:shd w:val="clear" w:color="auto" w:fill="auto"/>
          </w:tcPr>
          <w:p w:rsidRPr="00080035" w:rsidR="00A55E68" w:rsidP="00A55E68" w:rsidRDefault="00A55E68" w14:paraId="620A2534" w14:textId="77777777">
            <w:pPr>
              <w:spacing w:before="80" w:line="240" w:lineRule="auto"/>
              <w:ind w:firstLine="0"/>
            </w:pPr>
            <w:r w:rsidRPr="00080035">
              <w:t>En beskattningsbar person är enligt bestämmelserna i detta kapitel befriad från skatt på omsättning av varor och tjänster som den beskattningsbara personen gör inom landet under ett beskattningsår, om omsättningen enligt 3 §</w:t>
            </w:r>
          </w:p>
          <w:p w:rsidRPr="00080035" w:rsidR="00A55E68" w:rsidP="00A55E68" w:rsidRDefault="00A55E68" w14:paraId="3A422251" w14:textId="77777777">
            <w:pPr>
              <w:spacing w:before="80" w:line="240" w:lineRule="auto"/>
              <w:ind w:firstLine="0"/>
            </w:pPr>
            <w:r w:rsidRPr="00080035">
              <w:t xml:space="preserve">   1. inte beräknas överstiga </w:t>
            </w:r>
            <w:r w:rsidRPr="00080035">
              <w:rPr>
                <w:i/>
              </w:rPr>
              <w:t>100 000</w:t>
            </w:r>
            <w:r w:rsidRPr="00080035">
              <w:t xml:space="preserve"> kronor under beskattningsåret, och</w:t>
            </w:r>
          </w:p>
          <w:p w:rsidRPr="00080035" w:rsidR="00A55E68" w:rsidP="00A55E68" w:rsidRDefault="00A55E68" w14:paraId="162B62E2" w14:textId="77777777">
            <w:pPr>
              <w:spacing w:before="80" w:line="240" w:lineRule="auto"/>
              <w:ind w:firstLine="0"/>
            </w:pPr>
            <w:r w:rsidRPr="00080035">
              <w:t xml:space="preserve">   2. inte har överstigit </w:t>
            </w:r>
            <w:r w:rsidRPr="00080035">
              <w:rPr>
                <w:i/>
              </w:rPr>
              <w:t>100 000</w:t>
            </w:r>
            <w:r w:rsidRPr="00080035">
              <w:t xml:space="preserve"> kronor för något av de två närmast föregående beskattningsåren.</w:t>
            </w:r>
          </w:p>
          <w:p w:rsidRPr="00080035" w:rsidR="00A55E68" w:rsidP="00A55E68" w:rsidRDefault="00A55E68" w14:paraId="197D2955" w14:textId="77777777">
            <w:pPr>
              <w:spacing w:before="80" w:line="240" w:lineRule="auto"/>
              <w:ind w:firstLine="0"/>
            </w:pPr>
          </w:p>
          <w:p w:rsidRPr="00080035" w:rsidR="00A55E68" w:rsidP="00A55E68" w:rsidRDefault="00A55E68" w14:paraId="71A76251" w14:textId="77777777">
            <w:pPr>
              <w:spacing w:before="80" w:line="240" w:lineRule="auto"/>
              <w:ind w:firstLine="0"/>
            </w:pPr>
            <w:r w:rsidRPr="00080035">
              <w:t>Om beskattningsåret är längre eller kortare än tolv månader, ska beloppet enligt första stycket justeras i motsvarande mån.</w:t>
            </w:r>
          </w:p>
        </w:tc>
      </w:tr>
      <w:tr w:rsidRPr="00080035" w:rsidR="00A55E68" w:rsidTr="00A55E68" w14:paraId="21B71154" w14:textId="77777777">
        <w:tc>
          <w:tcPr>
            <w:tcW w:w="8504" w:type="dxa"/>
            <w:gridSpan w:val="2"/>
            <w:shd w:val="clear" w:color="auto" w:fill="auto"/>
          </w:tcPr>
          <w:p w:rsidRPr="00080035" w:rsidR="00A55E68" w:rsidP="00A55E68" w:rsidRDefault="00A55E68" w14:paraId="17B54F7C" w14:textId="77777777">
            <w:pPr>
              <w:spacing w:before="80" w:line="240" w:lineRule="auto"/>
              <w:ind w:firstLine="0"/>
              <w:jc w:val="center"/>
            </w:pPr>
            <w:r w:rsidRPr="00080035">
              <w:t>5 §</w:t>
            </w:r>
          </w:p>
        </w:tc>
      </w:tr>
      <w:tr w:rsidRPr="00080035" w:rsidR="00A55E68" w:rsidTr="00A55E68" w14:paraId="4A720039" w14:textId="77777777">
        <w:tc>
          <w:tcPr>
            <w:tcW w:w="4252" w:type="dxa"/>
            <w:shd w:val="clear" w:color="auto" w:fill="auto"/>
          </w:tcPr>
          <w:p w:rsidRPr="00080035" w:rsidR="00A55E68" w:rsidP="00A55E68" w:rsidRDefault="00A55E68" w14:paraId="07208FB9" w14:textId="77777777">
            <w:pPr>
              <w:spacing w:before="80" w:line="240" w:lineRule="auto"/>
              <w:ind w:firstLine="0"/>
            </w:pPr>
            <w:r w:rsidRPr="00080035">
              <w:t xml:space="preserve">Om förutsättningarna för skattebefrielse upphör på grund av att den omsättning som avses i 1 § överstiger </w:t>
            </w:r>
            <w:r w:rsidRPr="00080035">
              <w:rPr>
                <w:i/>
              </w:rPr>
              <w:t>30 000</w:t>
            </w:r>
            <w:r w:rsidRPr="00080035">
              <w:t xml:space="preserve"> kronor under innevarande beskattningsår, ska den beskattningsbara personen ta ut skatt enligt denna lag för den omsättning som medför att beloppet överskrids och anmäla sig för registrering hos Skatteverket på det sätt som framgår av 7 kap. 2 § skatteförfarandelagen (2011:1244).</w:t>
            </w:r>
          </w:p>
        </w:tc>
        <w:tc>
          <w:tcPr>
            <w:tcW w:w="4252" w:type="dxa"/>
            <w:shd w:val="clear" w:color="auto" w:fill="auto"/>
          </w:tcPr>
          <w:p w:rsidRPr="00080035" w:rsidR="00A55E68" w:rsidP="00A55E68" w:rsidRDefault="00A55E68" w14:paraId="07365546" w14:textId="77777777">
            <w:pPr>
              <w:spacing w:before="80" w:line="240" w:lineRule="auto"/>
              <w:ind w:firstLine="0"/>
            </w:pPr>
            <w:r w:rsidRPr="00080035">
              <w:t xml:space="preserve">Om förutsättningarna för skattebefrielse upphör på grund av att den omsättning som avses i 1 § överstiger </w:t>
            </w:r>
            <w:r w:rsidRPr="00080035">
              <w:rPr>
                <w:i/>
              </w:rPr>
              <w:t>100 000</w:t>
            </w:r>
            <w:r w:rsidRPr="00080035">
              <w:t xml:space="preserve"> kronor under innevarande beskattningsår, ska den beskattningsbara personen ta ut skatt enligt denna lag för den omsättning som medför att beloppet överskrids och anmäla sig för registrering hos Skatteverket på det sätt som framgår av 7 kap. 2 § skatteförfarandelagen (2011:1244).</w:t>
            </w:r>
          </w:p>
        </w:tc>
      </w:tr>
    </w:tbl>
    <w:p w:rsidRPr="00080035" w:rsidR="00A55E68" w:rsidP="00A55E68" w:rsidRDefault="00A55E68" w14:paraId="127F617A" w14:textId="77777777">
      <w:pPr>
        <w:ind w:firstLine="0"/>
      </w:pPr>
    </w:p>
    <w:p w:rsidRPr="00417A38" w:rsidR="00282A29" w:rsidP="00282A29" w:rsidRDefault="00282A29" w14:paraId="45F93846" w14:textId="77777777">
      <w:pPr>
        <w:ind w:firstLine="0"/>
      </w:pPr>
      <w:r w:rsidRPr="00627BAE">
        <w:rPr>
          <w:u w:val="single"/>
        </w:rPr>
        <w:t>                                      </w:t>
      </w:r>
    </w:p>
    <w:p w:rsidRPr="00080035" w:rsidR="00A55E68" w:rsidP="003938C4" w:rsidRDefault="00A55E68" w14:paraId="3BCB45D6" w14:textId="77777777">
      <w:pPr>
        <w:spacing w:before="80"/>
        <w:ind w:firstLine="0"/>
      </w:pPr>
      <w:r w:rsidRPr="00080035">
        <w:t>1. Denna lag träder i kraft den 1 januari 2022.</w:t>
      </w:r>
    </w:p>
    <w:p w:rsidRPr="00080035" w:rsidR="00A55E68" w:rsidP="00A55E68" w:rsidRDefault="00A55E68" w14:paraId="0042E548" w14:textId="77777777">
      <w:pPr>
        <w:ind w:firstLine="0"/>
      </w:pPr>
      <w:r w:rsidRPr="00080035">
        <w:t>2. Lagen tillämpas första gången på beskattningsår som börjar efter den 31 december 2021.</w:t>
      </w:r>
    </w:p>
    <w:p w:rsidRPr="00080035" w:rsidR="00A55E68" w:rsidP="00A55E68" w:rsidRDefault="00A55E68" w14:paraId="2162BA06" w14:textId="77777777">
      <w:pPr>
        <w:ind w:firstLine="0"/>
      </w:pPr>
      <w:r w:rsidRPr="00080035">
        <w:t>3. Äldre bestämmelser gäller fortfarande i fråga om mervärdesskatt för vilken skattskyldighet inträtt före ikraftträdandet.</w:t>
      </w:r>
    </w:p>
    <w:p w:rsidRPr="00080035" w:rsidR="00A55E68" w:rsidP="00A55E68" w:rsidRDefault="00A55E68" w14:paraId="63873ADE" w14:textId="77777777">
      <w:r w:rsidRPr="00080035">
        <w:br w:type="page"/>
      </w:r>
    </w:p>
    <w:p w:rsidRPr="00080035" w:rsidR="00A55E68" w:rsidP="007619C6" w:rsidRDefault="00A55E68" w14:paraId="55EA31D6" w14:textId="2CAD747C">
      <w:pPr>
        <w:pStyle w:val="Rubrik1"/>
      </w:pPr>
      <w:bookmarkStart w:name="_Toc84334414" w:id="421"/>
      <w:bookmarkStart w:name="_Toc129942717" w:id="422"/>
      <w:r w:rsidRPr="00080035">
        <w:lastRenderedPageBreak/>
        <w:t>Bilaga M Förslag till lag om ändring i 67</w:t>
      </w:r>
      <w:r w:rsidR="00DE5ED2">
        <w:t> </w:t>
      </w:r>
      <w:r w:rsidRPr="00080035">
        <w:t>kap. 8</w:t>
      </w:r>
      <w:r w:rsidR="00DE5ED2">
        <w:t> </w:t>
      </w:r>
      <w:r w:rsidRPr="00080035">
        <w:t>§ inkomstskattelagen (1999:1229)</w:t>
      </w:r>
      <w:bookmarkEnd w:id="421"/>
      <w:bookmarkEnd w:id="422"/>
    </w:p>
    <w:p w:rsidRPr="00080035" w:rsidR="00A55E68" w:rsidP="00A55E68" w:rsidRDefault="00A55E68" w14:paraId="1486BAC2" w14:textId="04076ECB">
      <w:pPr>
        <w:spacing w:before="80"/>
        <w:ind w:firstLine="0"/>
      </w:pPr>
      <w:r w:rsidRPr="00080035">
        <w:t>Härigenom föreskrivs att 67</w:t>
      </w:r>
      <w:r w:rsidR="00DE5ED2">
        <w:t> </w:t>
      </w:r>
      <w:r w:rsidRPr="00080035">
        <w:t>kap. 8</w:t>
      </w:r>
      <w:r w:rsidR="00DE5ED2">
        <w:t> </w:t>
      </w:r>
      <w:r w:rsidRPr="00080035">
        <w:t>§ inkomstskattelagen (1999:1229) ska ha följande lydelse.</w:t>
      </w:r>
    </w:p>
    <w:p w:rsidRPr="00080035" w:rsidR="00A55E68" w:rsidP="00A55E68" w:rsidRDefault="00A55E68" w14:paraId="0FB75A0E" w14:textId="77777777"/>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2BED590B" w14:textId="77777777">
        <w:tc>
          <w:tcPr>
            <w:tcW w:w="4252" w:type="dxa"/>
            <w:shd w:val="clear" w:color="auto" w:fill="auto"/>
          </w:tcPr>
          <w:p w:rsidRPr="00080035" w:rsidR="00A55E68" w:rsidP="00A55E68" w:rsidRDefault="00A55E68" w14:paraId="080679B2" w14:textId="77777777">
            <w:pPr>
              <w:suppressAutoHyphens/>
              <w:spacing w:before="80" w:line="240" w:lineRule="auto"/>
              <w:ind w:firstLine="0"/>
              <w:rPr>
                <w:i/>
                <w:spacing w:val="20"/>
              </w:rPr>
            </w:pPr>
            <w:r w:rsidRPr="00080035">
              <w:rPr>
                <w:i/>
                <w:spacing w:val="20"/>
              </w:rPr>
              <w:t>Nuvarande lydelse</w:t>
            </w:r>
          </w:p>
        </w:tc>
        <w:tc>
          <w:tcPr>
            <w:tcW w:w="4252" w:type="dxa"/>
            <w:shd w:val="clear" w:color="auto" w:fill="auto"/>
          </w:tcPr>
          <w:p w:rsidRPr="00080035" w:rsidR="00A55E68" w:rsidP="00A55E68" w:rsidRDefault="00A55E68" w14:paraId="7B775463" w14:textId="77777777">
            <w:pPr>
              <w:suppressAutoHyphens/>
              <w:spacing w:before="80" w:line="240" w:lineRule="auto"/>
              <w:ind w:firstLine="0"/>
              <w:rPr>
                <w:i/>
                <w:spacing w:val="20"/>
              </w:rPr>
            </w:pPr>
            <w:r w:rsidRPr="00080035">
              <w:rPr>
                <w:i/>
                <w:spacing w:val="20"/>
              </w:rPr>
              <w:t>Föreslagen lydelse</w:t>
            </w:r>
          </w:p>
        </w:tc>
      </w:tr>
      <w:tr w:rsidRPr="00080035" w:rsidR="00A55E68" w:rsidTr="00A55E68" w14:paraId="35B6E347" w14:textId="77777777">
        <w:tc>
          <w:tcPr>
            <w:tcW w:w="8504" w:type="dxa"/>
            <w:gridSpan w:val="2"/>
            <w:shd w:val="clear" w:color="auto" w:fill="auto"/>
          </w:tcPr>
          <w:p w:rsidRPr="00080035" w:rsidR="00A55E68" w:rsidP="00A55E68" w:rsidRDefault="00A55E68" w14:paraId="4B7DD73C" w14:textId="77777777">
            <w:pPr>
              <w:spacing w:before="80" w:line="240" w:lineRule="auto"/>
              <w:ind w:firstLine="0"/>
              <w:jc w:val="center"/>
            </w:pPr>
            <w:r w:rsidRPr="00080035">
              <w:t>67 kap.</w:t>
            </w:r>
          </w:p>
        </w:tc>
      </w:tr>
      <w:tr w:rsidRPr="00080035" w:rsidR="00A55E68" w:rsidTr="00A55E68" w14:paraId="7BD59A44" w14:textId="77777777">
        <w:tc>
          <w:tcPr>
            <w:tcW w:w="8504" w:type="dxa"/>
            <w:gridSpan w:val="2"/>
            <w:shd w:val="clear" w:color="auto" w:fill="auto"/>
          </w:tcPr>
          <w:p w:rsidRPr="00080035" w:rsidR="00A55E68" w:rsidP="00A55E68" w:rsidRDefault="00A55E68" w14:paraId="4439E366" w14:textId="77777777">
            <w:pPr>
              <w:spacing w:before="80" w:line="240" w:lineRule="auto"/>
              <w:ind w:firstLine="0"/>
              <w:jc w:val="center"/>
            </w:pPr>
            <w:r w:rsidRPr="00080035">
              <w:t>8 §</w:t>
            </w:r>
          </w:p>
        </w:tc>
      </w:tr>
      <w:tr w:rsidRPr="00080035" w:rsidR="00A55E68" w:rsidTr="00A55E68" w14:paraId="1ACD31D0" w14:textId="77777777">
        <w:tc>
          <w:tcPr>
            <w:tcW w:w="4252" w:type="dxa"/>
            <w:shd w:val="clear" w:color="auto" w:fill="auto"/>
          </w:tcPr>
          <w:p w:rsidRPr="00080035" w:rsidR="00A55E68" w:rsidP="00A55E68" w:rsidRDefault="00A55E68" w14:paraId="4C8C1737" w14:textId="77777777">
            <w:pPr>
              <w:spacing w:before="80" w:line="240" w:lineRule="auto"/>
              <w:ind w:firstLine="0"/>
            </w:pPr>
            <w:r w:rsidRPr="00080035">
              <w:t>För dem som vid beskattningsårets ingång har fyllt 65 år uppgår skattereduktionen för summan av arbetsinkomster beräknade enligt 6 § till följande belopp.</w:t>
            </w:r>
          </w:p>
          <w:p w:rsidRPr="00080035" w:rsidR="00A55E68" w:rsidP="00A55E68" w:rsidRDefault="00A55E68" w14:paraId="35638434" w14:textId="77777777">
            <w:pPr>
              <w:spacing w:before="80" w:line="240" w:lineRule="auto"/>
              <w:ind w:firstLine="284"/>
            </w:pPr>
          </w:p>
          <w:tbl>
            <w:tblPr>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2051"/>
              <w:gridCol w:w="2051"/>
            </w:tblGrid>
            <w:tr w:rsidRPr="00080035" w:rsidR="00A55E68" w:rsidTr="00A55E68" w14:paraId="2EBAB7C0" w14:textId="77777777">
              <w:tc>
                <w:tcPr>
                  <w:tcW w:w="2051" w:type="dxa"/>
                </w:tcPr>
                <w:p w:rsidRPr="00080035" w:rsidR="00A55E68" w:rsidP="00A55E68" w:rsidRDefault="00A55E68" w14:paraId="45D395F5" w14:textId="77777777">
                  <w:pPr>
                    <w:spacing w:before="80" w:line="240" w:lineRule="auto"/>
                    <w:ind w:firstLine="0"/>
                    <w:rPr>
                      <w:b/>
                      <w:sz w:val="20"/>
                      <w:szCs w:val="20"/>
                    </w:rPr>
                  </w:pPr>
                  <w:r w:rsidRPr="00080035">
                    <w:rPr>
                      <w:b/>
                      <w:sz w:val="20"/>
                      <w:szCs w:val="20"/>
                    </w:rPr>
                    <w:t>Arbetsinkomst som beskattas i Sverige</w:t>
                  </w:r>
                </w:p>
                <w:p w:rsidRPr="00080035" w:rsidR="006D2D6B" w:rsidP="00A55E68" w:rsidRDefault="006D2D6B" w14:paraId="612CB464" w14:textId="77777777">
                  <w:pPr>
                    <w:spacing w:before="80" w:line="240" w:lineRule="auto"/>
                    <w:ind w:firstLine="0"/>
                    <w:rPr>
                      <w:b/>
                      <w:sz w:val="20"/>
                      <w:szCs w:val="20"/>
                    </w:rPr>
                  </w:pPr>
                </w:p>
              </w:tc>
              <w:tc>
                <w:tcPr>
                  <w:tcW w:w="2051" w:type="dxa"/>
                </w:tcPr>
                <w:p w:rsidRPr="00080035" w:rsidR="00A55E68" w:rsidP="00A55E68" w:rsidRDefault="00A55E68" w14:paraId="0B1138BF" w14:textId="77777777">
                  <w:pPr>
                    <w:spacing w:before="80" w:line="240" w:lineRule="auto"/>
                    <w:ind w:firstLine="0"/>
                    <w:rPr>
                      <w:b/>
                      <w:sz w:val="20"/>
                      <w:szCs w:val="20"/>
                    </w:rPr>
                  </w:pPr>
                  <w:r w:rsidRPr="00080035">
                    <w:rPr>
                      <w:b/>
                      <w:sz w:val="20"/>
                      <w:szCs w:val="20"/>
                    </w:rPr>
                    <w:t>Skattereduktion</w:t>
                  </w:r>
                </w:p>
              </w:tc>
            </w:tr>
            <w:tr w:rsidRPr="00080035" w:rsidR="00A55E68" w:rsidTr="00A55E68" w14:paraId="57A96B97" w14:textId="77777777">
              <w:tc>
                <w:tcPr>
                  <w:tcW w:w="2051" w:type="dxa"/>
                </w:tcPr>
                <w:p w:rsidRPr="00080035" w:rsidR="00A55E68" w:rsidP="00A55E68" w:rsidRDefault="00A55E68" w14:paraId="4C281BB6" w14:textId="77777777">
                  <w:pPr>
                    <w:spacing w:before="80" w:line="240" w:lineRule="auto"/>
                    <w:ind w:firstLine="0"/>
                    <w:rPr>
                      <w:sz w:val="20"/>
                      <w:szCs w:val="20"/>
                    </w:rPr>
                  </w:pPr>
                  <w:r w:rsidRPr="00080035">
                    <w:rPr>
                      <w:sz w:val="20"/>
                      <w:szCs w:val="20"/>
                    </w:rPr>
                    <w:t xml:space="preserve">överstiger inte </w:t>
                  </w:r>
                  <w:r w:rsidRPr="00DC1D21">
                    <w:rPr>
                      <w:i/>
                      <w:sz w:val="20"/>
                      <w:szCs w:val="20"/>
                    </w:rPr>
                    <w:t>100</w:t>
                  </w:r>
                  <w:r w:rsidRPr="00DC1D21" w:rsidR="006D2D6B">
                    <w:rPr>
                      <w:i/>
                      <w:sz w:val="20"/>
                      <w:szCs w:val="20"/>
                    </w:rPr>
                    <w:t> </w:t>
                  </w:r>
                  <w:r w:rsidRPr="00DC1D21">
                    <w:rPr>
                      <w:i/>
                      <w:sz w:val="20"/>
                      <w:szCs w:val="20"/>
                    </w:rPr>
                    <w:t>000</w:t>
                  </w:r>
                  <w:r w:rsidRPr="00080035">
                    <w:rPr>
                      <w:sz w:val="20"/>
                      <w:szCs w:val="20"/>
                    </w:rPr>
                    <w:t xml:space="preserve"> kronor</w:t>
                  </w:r>
                </w:p>
              </w:tc>
              <w:tc>
                <w:tcPr>
                  <w:tcW w:w="2051" w:type="dxa"/>
                </w:tcPr>
                <w:p w:rsidRPr="00080035" w:rsidR="00A55E68" w:rsidP="00A55E68" w:rsidRDefault="00A55E68" w14:paraId="39BC0297" w14:textId="77777777">
                  <w:pPr>
                    <w:spacing w:before="80" w:line="240" w:lineRule="auto"/>
                    <w:ind w:firstLine="0"/>
                    <w:rPr>
                      <w:sz w:val="20"/>
                      <w:szCs w:val="20"/>
                    </w:rPr>
                  </w:pPr>
                  <w:r w:rsidRPr="00080035">
                    <w:rPr>
                      <w:sz w:val="20"/>
                      <w:szCs w:val="20"/>
                    </w:rPr>
                    <w:t>20 procent av arbetsinkomsterna</w:t>
                  </w:r>
                </w:p>
                <w:p w:rsidRPr="00080035" w:rsidR="006D2D6B" w:rsidP="00A55E68" w:rsidRDefault="006D2D6B" w14:paraId="7CBC1CCA" w14:textId="77777777">
                  <w:pPr>
                    <w:spacing w:before="80" w:line="240" w:lineRule="auto"/>
                    <w:ind w:firstLine="0"/>
                    <w:rPr>
                      <w:sz w:val="20"/>
                      <w:szCs w:val="20"/>
                    </w:rPr>
                  </w:pPr>
                </w:p>
              </w:tc>
            </w:tr>
            <w:tr w:rsidRPr="00080035" w:rsidR="00A55E68" w:rsidTr="00A55E68" w14:paraId="5D2666EA" w14:textId="77777777">
              <w:tc>
                <w:tcPr>
                  <w:tcW w:w="2051" w:type="dxa"/>
                </w:tcPr>
                <w:p w:rsidRPr="00080035" w:rsidR="00A55E68" w:rsidP="00A55E68" w:rsidRDefault="00A55E68" w14:paraId="19916396" w14:textId="77777777">
                  <w:pPr>
                    <w:spacing w:before="80" w:line="240" w:lineRule="auto"/>
                    <w:ind w:firstLine="0"/>
                    <w:rPr>
                      <w:sz w:val="20"/>
                      <w:szCs w:val="20"/>
                    </w:rPr>
                  </w:pPr>
                  <w:r w:rsidRPr="00080035">
                    <w:rPr>
                      <w:sz w:val="20"/>
                      <w:szCs w:val="20"/>
                    </w:rPr>
                    <w:t xml:space="preserve">överstiger </w:t>
                  </w:r>
                  <w:r w:rsidRPr="00DC1D21">
                    <w:rPr>
                      <w:i/>
                      <w:sz w:val="20"/>
                      <w:szCs w:val="20"/>
                    </w:rPr>
                    <w:t>100 000</w:t>
                  </w:r>
                  <w:r w:rsidRPr="00080035">
                    <w:rPr>
                      <w:sz w:val="20"/>
                      <w:szCs w:val="20"/>
                    </w:rPr>
                    <w:t xml:space="preserve"> men inte 300 000 kronor</w:t>
                  </w:r>
                </w:p>
              </w:tc>
              <w:tc>
                <w:tcPr>
                  <w:tcW w:w="2051" w:type="dxa"/>
                </w:tcPr>
                <w:p w:rsidRPr="00080035" w:rsidR="00A55E68" w:rsidP="00A55E68" w:rsidRDefault="00A55E68" w14:paraId="79A64243" w14:textId="77777777">
                  <w:pPr>
                    <w:spacing w:before="80" w:line="240" w:lineRule="auto"/>
                    <w:ind w:firstLine="0"/>
                    <w:rPr>
                      <w:sz w:val="20"/>
                      <w:szCs w:val="20"/>
                    </w:rPr>
                  </w:pPr>
                  <w:r w:rsidRPr="00080035">
                    <w:rPr>
                      <w:sz w:val="20"/>
                      <w:szCs w:val="20"/>
                    </w:rPr>
                    <w:t xml:space="preserve">summan av </w:t>
                  </w:r>
                  <w:r w:rsidRPr="00DC1D21">
                    <w:rPr>
                      <w:i/>
                      <w:sz w:val="20"/>
                      <w:szCs w:val="20"/>
                    </w:rPr>
                    <w:t>15 000</w:t>
                  </w:r>
                  <w:r w:rsidRPr="00080035">
                    <w:rPr>
                      <w:sz w:val="20"/>
                      <w:szCs w:val="20"/>
                    </w:rPr>
                    <w:t xml:space="preserve"> kronor och 5 procent av arbetsinkomsterna</w:t>
                  </w:r>
                </w:p>
                <w:p w:rsidRPr="00080035" w:rsidR="006D2D6B" w:rsidP="00A55E68" w:rsidRDefault="006D2D6B" w14:paraId="7A48FD32" w14:textId="77777777">
                  <w:pPr>
                    <w:spacing w:before="80" w:line="240" w:lineRule="auto"/>
                    <w:ind w:firstLine="0"/>
                    <w:rPr>
                      <w:sz w:val="20"/>
                      <w:szCs w:val="20"/>
                    </w:rPr>
                  </w:pPr>
                </w:p>
              </w:tc>
            </w:tr>
            <w:tr w:rsidRPr="00080035" w:rsidR="00A55E68" w:rsidTr="00A55E68" w14:paraId="668CC86D" w14:textId="77777777">
              <w:tc>
                <w:tcPr>
                  <w:tcW w:w="2051" w:type="dxa"/>
                </w:tcPr>
                <w:p w:rsidRPr="00080035" w:rsidR="00A55E68" w:rsidP="00A55E68" w:rsidRDefault="00A55E68" w14:paraId="254713AC" w14:textId="77777777">
                  <w:pPr>
                    <w:spacing w:before="80" w:line="240" w:lineRule="auto"/>
                    <w:ind w:firstLine="0"/>
                    <w:rPr>
                      <w:sz w:val="20"/>
                      <w:szCs w:val="20"/>
                    </w:rPr>
                  </w:pPr>
                  <w:r w:rsidRPr="00080035">
                    <w:rPr>
                      <w:sz w:val="20"/>
                      <w:szCs w:val="20"/>
                    </w:rPr>
                    <w:t>överstiger 300 000 men inte 600 000 kronor</w:t>
                  </w:r>
                </w:p>
                <w:p w:rsidRPr="00080035" w:rsidR="006D2D6B" w:rsidP="00A55E68" w:rsidRDefault="006D2D6B" w14:paraId="32CA8035" w14:textId="77777777">
                  <w:pPr>
                    <w:spacing w:before="80" w:line="240" w:lineRule="auto"/>
                    <w:ind w:firstLine="0"/>
                    <w:rPr>
                      <w:sz w:val="20"/>
                      <w:szCs w:val="20"/>
                    </w:rPr>
                  </w:pPr>
                </w:p>
              </w:tc>
              <w:tc>
                <w:tcPr>
                  <w:tcW w:w="2051" w:type="dxa"/>
                </w:tcPr>
                <w:p w:rsidRPr="00080035" w:rsidR="00A55E68" w:rsidP="00A55E68" w:rsidRDefault="00A55E68" w14:paraId="1DA5391D" w14:textId="77777777">
                  <w:pPr>
                    <w:spacing w:before="80" w:line="240" w:lineRule="auto"/>
                    <w:ind w:firstLine="0"/>
                    <w:rPr>
                      <w:sz w:val="20"/>
                      <w:szCs w:val="20"/>
                    </w:rPr>
                  </w:pPr>
                  <w:r w:rsidRPr="00DC1D21">
                    <w:rPr>
                      <w:i/>
                      <w:sz w:val="20"/>
                      <w:szCs w:val="20"/>
                    </w:rPr>
                    <w:t>30 000</w:t>
                  </w:r>
                  <w:r w:rsidRPr="00080035">
                    <w:rPr>
                      <w:sz w:val="20"/>
                      <w:szCs w:val="20"/>
                    </w:rPr>
                    <w:t xml:space="preserve"> kronor</w:t>
                  </w:r>
                </w:p>
              </w:tc>
            </w:tr>
            <w:tr w:rsidRPr="00080035" w:rsidR="00A55E68" w:rsidTr="00A55E68" w14:paraId="74F960C0" w14:textId="77777777">
              <w:tc>
                <w:tcPr>
                  <w:tcW w:w="2051" w:type="dxa"/>
                </w:tcPr>
                <w:p w:rsidRPr="00080035" w:rsidR="00A55E68" w:rsidP="00A55E68" w:rsidRDefault="00A55E68" w14:paraId="41F1F4F5" w14:textId="77777777">
                  <w:pPr>
                    <w:spacing w:before="80" w:line="240" w:lineRule="auto"/>
                    <w:ind w:firstLine="0"/>
                    <w:rPr>
                      <w:sz w:val="20"/>
                      <w:szCs w:val="20"/>
                    </w:rPr>
                  </w:pPr>
                  <w:r w:rsidRPr="00080035">
                    <w:rPr>
                      <w:sz w:val="20"/>
                      <w:szCs w:val="20"/>
                    </w:rPr>
                    <w:t>överstiger 600 000 kronor</w:t>
                  </w:r>
                </w:p>
              </w:tc>
              <w:tc>
                <w:tcPr>
                  <w:tcW w:w="2051" w:type="dxa"/>
                </w:tcPr>
                <w:p w:rsidRPr="00080035" w:rsidR="00A55E68" w:rsidP="00A55E68" w:rsidRDefault="00A55E68" w14:paraId="7A4F4267" w14:textId="77777777">
                  <w:pPr>
                    <w:spacing w:before="80" w:line="240" w:lineRule="auto"/>
                    <w:ind w:firstLine="0"/>
                    <w:rPr>
                      <w:sz w:val="20"/>
                      <w:szCs w:val="20"/>
                    </w:rPr>
                  </w:pPr>
                  <w:r w:rsidRPr="00DC1D21">
                    <w:rPr>
                      <w:i/>
                      <w:sz w:val="20"/>
                      <w:szCs w:val="20"/>
                    </w:rPr>
                    <w:t>30 000</w:t>
                  </w:r>
                  <w:r w:rsidRPr="00080035">
                    <w:rPr>
                      <w:sz w:val="20"/>
                      <w:szCs w:val="20"/>
                    </w:rPr>
                    <w:t xml:space="preserve"> kronor med avdrag för 3 procent av de arbetsinkomster som överstiger 600</w:t>
                  </w:r>
                  <w:r w:rsidRPr="00080035" w:rsidR="006D2D6B">
                    <w:rPr>
                      <w:sz w:val="20"/>
                      <w:szCs w:val="20"/>
                    </w:rPr>
                    <w:t> </w:t>
                  </w:r>
                  <w:r w:rsidRPr="00080035">
                    <w:rPr>
                      <w:sz w:val="20"/>
                      <w:szCs w:val="20"/>
                    </w:rPr>
                    <w:t>000 kronor</w:t>
                  </w:r>
                </w:p>
                <w:p w:rsidRPr="00080035" w:rsidR="00A55E68" w:rsidP="00A55E68" w:rsidRDefault="00A55E68" w14:paraId="4DB35CBB" w14:textId="77777777">
                  <w:pPr>
                    <w:spacing w:before="80" w:line="240" w:lineRule="auto"/>
                    <w:ind w:firstLine="0"/>
                    <w:rPr>
                      <w:sz w:val="20"/>
                      <w:szCs w:val="20"/>
                    </w:rPr>
                  </w:pPr>
                </w:p>
              </w:tc>
            </w:tr>
          </w:tbl>
          <w:p w:rsidRPr="00080035" w:rsidR="00A55E68" w:rsidP="00A55E68" w:rsidRDefault="00A55E68" w14:paraId="1E019865" w14:textId="77777777">
            <w:pPr>
              <w:spacing w:before="80" w:line="240" w:lineRule="auto"/>
              <w:ind w:firstLine="0"/>
            </w:pPr>
          </w:p>
        </w:tc>
        <w:tc>
          <w:tcPr>
            <w:tcW w:w="4252" w:type="dxa"/>
            <w:shd w:val="clear" w:color="auto" w:fill="auto"/>
          </w:tcPr>
          <w:p w:rsidRPr="00080035" w:rsidR="00A55E68" w:rsidP="00A55E68" w:rsidRDefault="00A55E68" w14:paraId="3E400ADF" w14:textId="77777777">
            <w:pPr>
              <w:spacing w:before="80" w:line="240" w:lineRule="auto"/>
              <w:ind w:firstLine="0"/>
              <w:rPr>
                <w:rFonts w:cstheme="minorHAnsi"/>
              </w:rPr>
            </w:pPr>
            <w:r w:rsidRPr="00080035">
              <w:t xml:space="preserve">För dem som vid beskattningsårets ingång har fyllt 65 år uppgår skattereduktionen för summan av arbetsinkomster beräknade enligt 6 </w:t>
            </w:r>
            <w:r w:rsidRPr="00080035">
              <w:rPr>
                <w:rFonts w:cstheme="minorHAnsi"/>
              </w:rPr>
              <w:t>§ till följande belopp.</w:t>
            </w:r>
          </w:p>
          <w:p w:rsidRPr="00080035" w:rsidR="00A55E68" w:rsidP="00A55E68" w:rsidRDefault="00A55E68" w14:paraId="39EDDEFC" w14:textId="77777777">
            <w:pPr>
              <w:spacing w:before="80" w:line="240" w:lineRule="auto"/>
              <w:ind w:firstLine="284"/>
            </w:pPr>
          </w:p>
          <w:tbl>
            <w:tblPr>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2051"/>
              <w:gridCol w:w="2051"/>
            </w:tblGrid>
            <w:tr w:rsidRPr="00080035" w:rsidR="00A55E68" w:rsidTr="00A55E68" w14:paraId="23B726EF" w14:textId="77777777">
              <w:tc>
                <w:tcPr>
                  <w:tcW w:w="2051" w:type="dxa"/>
                </w:tcPr>
                <w:p w:rsidRPr="00080035" w:rsidR="00A55E68" w:rsidP="00A55E68" w:rsidRDefault="00A55E68" w14:paraId="75903872" w14:textId="77777777">
                  <w:pPr>
                    <w:spacing w:before="80" w:line="240" w:lineRule="auto"/>
                    <w:ind w:firstLine="0"/>
                    <w:rPr>
                      <w:b/>
                      <w:sz w:val="20"/>
                      <w:szCs w:val="20"/>
                    </w:rPr>
                  </w:pPr>
                  <w:r w:rsidRPr="00080035">
                    <w:rPr>
                      <w:b/>
                      <w:sz w:val="20"/>
                      <w:szCs w:val="20"/>
                    </w:rPr>
                    <w:t>Arbetsinkomst som beskattas i Sverige</w:t>
                  </w:r>
                </w:p>
                <w:p w:rsidRPr="00080035" w:rsidR="006D2D6B" w:rsidP="00A55E68" w:rsidRDefault="006D2D6B" w14:paraId="38D25185" w14:textId="77777777">
                  <w:pPr>
                    <w:spacing w:before="80" w:line="240" w:lineRule="auto"/>
                    <w:ind w:firstLine="0"/>
                    <w:rPr>
                      <w:b/>
                      <w:sz w:val="20"/>
                      <w:szCs w:val="20"/>
                    </w:rPr>
                  </w:pPr>
                </w:p>
              </w:tc>
              <w:tc>
                <w:tcPr>
                  <w:tcW w:w="2051" w:type="dxa"/>
                </w:tcPr>
                <w:p w:rsidRPr="00080035" w:rsidR="00A55E68" w:rsidP="00A55E68" w:rsidRDefault="00A55E68" w14:paraId="778E2890" w14:textId="77777777">
                  <w:pPr>
                    <w:spacing w:before="80" w:line="240" w:lineRule="auto"/>
                    <w:ind w:firstLine="0"/>
                    <w:rPr>
                      <w:b/>
                      <w:sz w:val="20"/>
                      <w:szCs w:val="20"/>
                    </w:rPr>
                  </w:pPr>
                  <w:r w:rsidRPr="00080035">
                    <w:rPr>
                      <w:b/>
                      <w:sz w:val="20"/>
                      <w:szCs w:val="20"/>
                    </w:rPr>
                    <w:t>Skattereduktion</w:t>
                  </w:r>
                </w:p>
              </w:tc>
            </w:tr>
            <w:tr w:rsidRPr="00080035" w:rsidR="00A55E68" w:rsidTr="00A55E68" w14:paraId="47B94329" w14:textId="77777777">
              <w:tc>
                <w:tcPr>
                  <w:tcW w:w="2051" w:type="dxa"/>
                </w:tcPr>
                <w:p w:rsidRPr="00080035" w:rsidR="00A55E68" w:rsidP="00A55E68" w:rsidRDefault="00A55E68" w14:paraId="445D53CC" w14:textId="77777777">
                  <w:pPr>
                    <w:spacing w:before="80" w:line="240" w:lineRule="auto"/>
                    <w:ind w:firstLine="0"/>
                    <w:rPr>
                      <w:sz w:val="20"/>
                      <w:szCs w:val="20"/>
                    </w:rPr>
                  </w:pPr>
                  <w:r w:rsidRPr="00080035">
                    <w:rPr>
                      <w:sz w:val="20"/>
                      <w:szCs w:val="20"/>
                    </w:rPr>
                    <w:t xml:space="preserve">överstiger inte </w:t>
                  </w:r>
                  <w:r w:rsidRPr="00DC1D21">
                    <w:rPr>
                      <w:i/>
                      <w:sz w:val="20"/>
                      <w:szCs w:val="20"/>
                    </w:rPr>
                    <w:t>150</w:t>
                  </w:r>
                  <w:r w:rsidRPr="00DC1D21" w:rsidR="006D2D6B">
                    <w:rPr>
                      <w:i/>
                      <w:sz w:val="20"/>
                      <w:szCs w:val="20"/>
                    </w:rPr>
                    <w:t> </w:t>
                  </w:r>
                  <w:r w:rsidRPr="00DC1D21">
                    <w:rPr>
                      <w:i/>
                      <w:sz w:val="20"/>
                      <w:szCs w:val="20"/>
                    </w:rPr>
                    <w:t>000</w:t>
                  </w:r>
                  <w:r w:rsidRPr="00080035">
                    <w:rPr>
                      <w:sz w:val="20"/>
                      <w:szCs w:val="20"/>
                    </w:rPr>
                    <w:t xml:space="preserve"> kronor</w:t>
                  </w:r>
                </w:p>
              </w:tc>
              <w:tc>
                <w:tcPr>
                  <w:tcW w:w="2051" w:type="dxa"/>
                </w:tcPr>
                <w:p w:rsidRPr="00080035" w:rsidR="00A55E68" w:rsidP="00A55E68" w:rsidRDefault="00A55E68" w14:paraId="4B64A30F" w14:textId="77777777">
                  <w:pPr>
                    <w:spacing w:before="80" w:line="240" w:lineRule="auto"/>
                    <w:ind w:firstLine="0"/>
                    <w:rPr>
                      <w:sz w:val="20"/>
                      <w:szCs w:val="20"/>
                    </w:rPr>
                  </w:pPr>
                  <w:r w:rsidRPr="00080035">
                    <w:rPr>
                      <w:sz w:val="20"/>
                      <w:szCs w:val="20"/>
                    </w:rPr>
                    <w:t>20 procent av arbetsinkomsterna</w:t>
                  </w:r>
                </w:p>
                <w:p w:rsidRPr="00080035" w:rsidR="006D2D6B" w:rsidP="00A55E68" w:rsidRDefault="006D2D6B" w14:paraId="6ED04A24" w14:textId="77777777">
                  <w:pPr>
                    <w:spacing w:before="80" w:line="240" w:lineRule="auto"/>
                    <w:ind w:firstLine="0"/>
                    <w:rPr>
                      <w:sz w:val="20"/>
                      <w:szCs w:val="20"/>
                    </w:rPr>
                  </w:pPr>
                </w:p>
              </w:tc>
            </w:tr>
            <w:tr w:rsidRPr="00080035" w:rsidR="00A55E68" w:rsidTr="00A55E68" w14:paraId="1AB73330" w14:textId="77777777">
              <w:tc>
                <w:tcPr>
                  <w:tcW w:w="2051" w:type="dxa"/>
                </w:tcPr>
                <w:p w:rsidRPr="00080035" w:rsidR="00A55E68" w:rsidP="00A55E68" w:rsidRDefault="00A55E68" w14:paraId="29524DF1" w14:textId="77777777">
                  <w:pPr>
                    <w:spacing w:before="80" w:line="240" w:lineRule="auto"/>
                    <w:ind w:firstLine="0"/>
                    <w:rPr>
                      <w:sz w:val="20"/>
                      <w:szCs w:val="20"/>
                    </w:rPr>
                  </w:pPr>
                  <w:r w:rsidRPr="00080035">
                    <w:rPr>
                      <w:sz w:val="20"/>
                      <w:szCs w:val="20"/>
                    </w:rPr>
                    <w:t xml:space="preserve">överstiger </w:t>
                  </w:r>
                  <w:r w:rsidRPr="00DC1D21">
                    <w:rPr>
                      <w:i/>
                      <w:sz w:val="20"/>
                      <w:szCs w:val="20"/>
                    </w:rPr>
                    <w:t>150 000</w:t>
                  </w:r>
                  <w:r w:rsidRPr="00080035">
                    <w:rPr>
                      <w:sz w:val="20"/>
                      <w:szCs w:val="20"/>
                    </w:rPr>
                    <w:t xml:space="preserve"> men inte 300 000 kronor</w:t>
                  </w:r>
                </w:p>
              </w:tc>
              <w:tc>
                <w:tcPr>
                  <w:tcW w:w="2051" w:type="dxa"/>
                </w:tcPr>
                <w:p w:rsidRPr="00080035" w:rsidR="00A55E68" w:rsidP="00A55E68" w:rsidRDefault="00A55E68" w14:paraId="5584EC6B" w14:textId="77777777">
                  <w:pPr>
                    <w:spacing w:before="80" w:line="240" w:lineRule="auto"/>
                    <w:ind w:firstLine="0"/>
                    <w:rPr>
                      <w:sz w:val="20"/>
                      <w:szCs w:val="20"/>
                    </w:rPr>
                  </w:pPr>
                  <w:r w:rsidRPr="00080035">
                    <w:rPr>
                      <w:sz w:val="20"/>
                      <w:szCs w:val="20"/>
                    </w:rPr>
                    <w:t xml:space="preserve">summan av </w:t>
                  </w:r>
                  <w:r w:rsidRPr="00DC1D21">
                    <w:rPr>
                      <w:i/>
                      <w:sz w:val="20"/>
                      <w:szCs w:val="20"/>
                    </w:rPr>
                    <w:t>22 500</w:t>
                  </w:r>
                  <w:r w:rsidRPr="00080035">
                    <w:rPr>
                      <w:sz w:val="20"/>
                      <w:szCs w:val="20"/>
                    </w:rPr>
                    <w:t xml:space="preserve"> kronor och 5 procent av arbetsinkomsterna</w:t>
                  </w:r>
                </w:p>
                <w:p w:rsidRPr="00080035" w:rsidR="006D2D6B" w:rsidP="00A55E68" w:rsidRDefault="006D2D6B" w14:paraId="676EA4DA" w14:textId="77777777">
                  <w:pPr>
                    <w:spacing w:before="80" w:line="240" w:lineRule="auto"/>
                    <w:ind w:firstLine="0"/>
                    <w:rPr>
                      <w:sz w:val="20"/>
                      <w:szCs w:val="20"/>
                    </w:rPr>
                  </w:pPr>
                </w:p>
              </w:tc>
            </w:tr>
            <w:tr w:rsidRPr="00080035" w:rsidR="00A55E68" w:rsidTr="00A55E68" w14:paraId="21C80554" w14:textId="77777777">
              <w:tc>
                <w:tcPr>
                  <w:tcW w:w="2051" w:type="dxa"/>
                </w:tcPr>
                <w:p w:rsidRPr="00080035" w:rsidR="00A55E68" w:rsidP="00A55E68" w:rsidRDefault="00A55E68" w14:paraId="013372D0" w14:textId="77777777">
                  <w:pPr>
                    <w:spacing w:before="80" w:line="240" w:lineRule="auto"/>
                    <w:ind w:firstLine="0"/>
                    <w:rPr>
                      <w:sz w:val="20"/>
                      <w:szCs w:val="20"/>
                    </w:rPr>
                  </w:pPr>
                  <w:r w:rsidRPr="00080035">
                    <w:rPr>
                      <w:sz w:val="20"/>
                      <w:szCs w:val="20"/>
                    </w:rPr>
                    <w:t>överstiger 300 000 men inte 600 000 kronor</w:t>
                  </w:r>
                </w:p>
                <w:p w:rsidRPr="00080035" w:rsidR="006D2D6B" w:rsidP="00A55E68" w:rsidRDefault="006D2D6B" w14:paraId="2DC835C8" w14:textId="77777777">
                  <w:pPr>
                    <w:spacing w:before="80" w:line="240" w:lineRule="auto"/>
                    <w:ind w:firstLine="0"/>
                    <w:rPr>
                      <w:sz w:val="20"/>
                      <w:szCs w:val="20"/>
                    </w:rPr>
                  </w:pPr>
                </w:p>
              </w:tc>
              <w:tc>
                <w:tcPr>
                  <w:tcW w:w="2051" w:type="dxa"/>
                </w:tcPr>
                <w:p w:rsidRPr="00080035" w:rsidR="00A55E68" w:rsidP="00A55E68" w:rsidRDefault="00A55E68" w14:paraId="74C4178A" w14:textId="77777777">
                  <w:pPr>
                    <w:spacing w:before="80" w:line="240" w:lineRule="auto"/>
                    <w:ind w:firstLine="0"/>
                    <w:rPr>
                      <w:sz w:val="20"/>
                      <w:szCs w:val="20"/>
                    </w:rPr>
                  </w:pPr>
                  <w:r w:rsidRPr="00DC1D21">
                    <w:rPr>
                      <w:i/>
                      <w:sz w:val="20"/>
                      <w:szCs w:val="20"/>
                    </w:rPr>
                    <w:t>37 500</w:t>
                  </w:r>
                  <w:r w:rsidRPr="00080035">
                    <w:rPr>
                      <w:sz w:val="20"/>
                      <w:szCs w:val="20"/>
                    </w:rPr>
                    <w:t xml:space="preserve"> kronor</w:t>
                  </w:r>
                </w:p>
              </w:tc>
            </w:tr>
            <w:tr w:rsidRPr="00080035" w:rsidR="00A55E68" w:rsidTr="00A55E68" w14:paraId="46F30C61" w14:textId="77777777">
              <w:tc>
                <w:tcPr>
                  <w:tcW w:w="2051" w:type="dxa"/>
                </w:tcPr>
                <w:p w:rsidRPr="00080035" w:rsidR="00A55E68" w:rsidP="00A55E68" w:rsidRDefault="00A55E68" w14:paraId="118130E0" w14:textId="77777777">
                  <w:pPr>
                    <w:spacing w:before="80" w:line="240" w:lineRule="auto"/>
                    <w:ind w:firstLine="0"/>
                    <w:rPr>
                      <w:sz w:val="20"/>
                      <w:szCs w:val="20"/>
                    </w:rPr>
                  </w:pPr>
                  <w:r w:rsidRPr="00080035">
                    <w:rPr>
                      <w:sz w:val="20"/>
                      <w:szCs w:val="20"/>
                    </w:rPr>
                    <w:t>överstiger 600 000 kronor</w:t>
                  </w:r>
                </w:p>
              </w:tc>
              <w:tc>
                <w:tcPr>
                  <w:tcW w:w="2051" w:type="dxa"/>
                </w:tcPr>
                <w:p w:rsidRPr="00080035" w:rsidR="00A55E68" w:rsidP="00A55E68" w:rsidRDefault="00A55E68" w14:paraId="243CAE2F" w14:textId="77777777">
                  <w:pPr>
                    <w:spacing w:before="80" w:line="240" w:lineRule="auto"/>
                    <w:ind w:firstLine="0"/>
                    <w:rPr>
                      <w:sz w:val="20"/>
                      <w:szCs w:val="20"/>
                    </w:rPr>
                  </w:pPr>
                  <w:r w:rsidRPr="00DC1D21">
                    <w:rPr>
                      <w:i/>
                      <w:sz w:val="20"/>
                      <w:szCs w:val="20"/>
                    </w:rPr>
                    <w:t>37 500</w:t>
                  </w:r>
                  <w:r w:rsidRPr="00080035">
                    <w:rPr>
                      <w:sz w:val="20"/>
                      <w:szCs w:val="20"/>
                    </w:rPr>
                    <w:t xml:space="preserve"> kronor med avdrag för 3 procent av de arbetsinkomster som överstiger 600</w:t>
                  </w:r>
                  <w:r w:rsidRPr="00080035" w:rsidR="006D2D6B">
                    <w:rPr>
                      <w:sz w:val="20"/>
                      <w:szCs w:val="20"/>
                    </w:rPr>
                    <w:t> </w:t>
                  </w:r>
                  <w:r w:rsidRPr="00080035">
                    <w:rPr>
                      <w:sz w:val="20"/>
                      <w:szCs w:val="20"/>
                    </w:rPr>
                    <w:t>000 kronor</w:t>
                  </w:r>
                </w:p>
              </w:tc>
            </w:tr>
          </w:tbl>
          <w:p w:rsidRPr="00080035" w:rsidR="00A55E68" w:rsidP="00A55E68" w:rsidRDefault="00A55E68" w14:paraId="752EADC4" w14:textId="77777777">
            <w:pPr>
              <w:spacing w:before="80" w:line="240" w:lineRule="auto"/>
              <w:ind w:firstLine="0"/>
            </w:pPr>
          </w:p>
        </w:tc>
      </w:tr>
    </w:tbl>
    <w:p w:rsidRPr="00080035" w:rsidR="00A55E68" w:rsidP="00A55E68" w:rsidRDefault="00A55E68" w14:paraId="4CFCCAE9" w14:textId="77777777">
      <w:pPr>
        <w:ind w:firstLine="0"/>
      </w:pPr>
    </w:p>
    <w:p w:rsidRPr="00417A38" w:rsidR="00282A29" w:rsidP="00282A29" w:rsidRDefault="00282A29" w14:paraId="239C5DE0" w14:textId="77777777">
      <w:pPr>
        <w:ind w:firstLine="0"/>
      </w:pPr>
      <w:r w:rsidRPr="00627BAE">
        <w:rPr>
          <w:u w:val="single"/>
        </w:rPr>
        <w:t>                                      </w:t>
      </w:r>
    </w:p>
    <w:p w:rsidRPr="00080035" w:rsidR="00A55E68" w:rsidP="003938C4" w:rsidRDefault="00A55E68" w14:paraId="19011806" w14:textId="77777777">
      <w:pPr>
        <w:spacing w:before="80"/>
        <w:ind w:firstLine="0"/>
      </w:pPr>
      <w:r w:rsidRPr="00080035">
        <w:t>1. Denna lag träder i kraft den 1 januari 2022.</w:t>
      </w:r>
    </w:p>
    <w:p w:rsidRPr="00080035" w:rsidR="00A55E68" w:rsidP="00A55E68" w:rsidRDefault="00A55E68" w14:paraId="5A036DAD" w14:textId="77777777">
      <w:pPr>
        <w:ind w:firstLine="0"/>
      </w:pPr>
      <w:r w:rsidRPr="00080035">
        <w:t>2. Lagen tillämpas första gången på beskattningsår som börjar efter den 31 december 2021.</w:t>
      </w:r>
    </w:p>
    <w:p w:rsidRPr="00080035" w:rsidR="00A55E68" w:rsidP="00A55E68" w:rsidRDefault="00A55E68" w14:paraId="50937B5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80035">
        <w:br w:type="page"/>
      </w:r>
    </w:p>
    <w:p w:rsidRPr="00080035" w:rsidR="00A55E68" w:rsidP="007619C6" w:rsidRDefault="00A55E68" w14:paraId="44EF64E3" w14:textId="18FA76A8">
      <w:pPr>
        <w:pStyle w:val="Rubrik1"/>
      </w:pPr>
      <w:bookmarkStart w:name="_Toc84334415" w:id="423"/>
      <w:bookmarkStart w:name="_Toc129942718" w:id="424"/>
      <w:r w:rsidRPr="00080035">
        <w:lastRenderedPageBreak/>
        <w:t>Bilaga N Lag om upphävande av lagen (2020:32) om skatt på plastbärkassar (med följdändringar)</w:t>
      </w:r>
      <w:bookmarkEnd w:id="423"/>
      <w:bookmarkEnd w:id="424"/>
    </w:p>
    <w:p w:rsidRPr="00080035" w:rsidR="00A55E68" w:rsidP="0038319D" w:rsidRDefault="00A55E68" w14:paraId="2EFE3FB8" w14:textId="77777777">
      <w:pPr>
        <w:pStyle w:val="R2"/>
      </w:pPr>
      <w:r w:rsidRPr="00080035">
        <w:t>Förslag till lag om upphävande av lagen (2020:32) om skatt på plastbärkassar</w:t>
      </w:r>
    </w:p>
    <w:p w:rsidRPr="00080035" w:rsidR="00A55E68" w:rsidP="00A55E68" w:rsidRDefault="00A55E68" w14:paraId="6ADF34DB" w14:textId="29377842">
      <w:pPr>
        <w:ind w:firstLine="0"/>
      </w:pPr>
      <w:r w:rsidRPr="00080035">
        <w:t>Härigenom föreskrivs att lag</w:t>
      </w:r>
      <w:r w:rsidR="00DE5ED2">
        <w:t>en</w:t>
      </w:r>
      <w:r w:rsidRPr="00080035">
        <w:t xml:space="preserve"> (2020:32) om skatt på plastbärkassar upphör att gälla den 31 december 2021. </w:t>
      </w:r>
    </w:p>
    <w:p w:rsidRPr="00080035" w:rsidR="00A55E68" w:rsidP="00A55E68" w:rsidRDefault="00A55E68" w14:paraId="0FFBAC8C" w14:textId="77777777">
      <w:pPr>
        <w:ind w:firstLine="0"/>
      </w:pPr>
    </w:p>
    <w:p w:rsidRPr="00417A38" w:rsidR="00282A29" w:rsidP="00282A29" w:rsidRDefault="00282A29" w14:paraId="0BB6DFBF" w14:textId="77777777">
      <w:pPr>
        <w:ind w:firstLine="0"/>
      </w:pPr>
      <w:r w:rsidRPr="00627BAE">
        <w:rPr>
          <w:u w:val="single"/>
        </w:rPr>
        <w:t>                                      </w:t>
      </w:r>
    </w:p>
    <w:p w:rsidRPr="00080035" w:rsidR="00A55E68" w:rsidP="003938C4" w:rsidRDefault="00A55E68" w14:paraId="45173B6B" w14:textId="77777777">
      <w:pPr>
        <w:spacing w:before="80"/>
        <w:ind w:firstLine="0"/>
      </w:pPr>
      <w:r w:rsidRPr="00080035">
        <w:t>1. Denna lag träder i kraft den 20 december 2021.</w:t>
      </w:r>
    </w:p>
    <w:p w:rsidRPr="00080035" w:rsidR="00A55E68" w:rsidP="00A55E68" w:rsidRDefault="00A55E68" w14:paraId="274F596E" w14:textId="77777777">
      <w:pPr>
        <w:ind w:firstLine="0"/>
      </w:pPr>
      <w:r w:rsidRPr="00080035">
        <w:t>2. För beskattningsärenden som avser perioden före den 1 januari 2022 tillämpas tidigare bestämmelser.</w:t>
      </w:r>
    </w:p>
    <w:p w:rsidRPr="00080035" w:rsidR="00A55E68" w:rsidP="0038319D" w:rsidRDefault="00A55E68" w14:paraId="258DAD83" w14:textId="77777777">
      <w:pPr>
        <w:pStyle w:val="R2"/>
      </w:pPr>
      <w:r w:rsidRPr="00080035">
        <w:t>Förslag till lag om ändring i lagen (2001:181) om behandling av uppgifter i Skatteverkets beskattningsverksamhet</w:t>
      </w:r>
    </w:p>
    <w:p w:rsidRPr="00080035" w:rsidR="00A55E68" w:rsidP="00A55E68" w:rsidRDefault="00A55E68" w14:paraId="4746490A" w14:textId="0E16357E">
      <w:pPr>
        <w:ind w:firstLine="0"/>
        <w:rPr>
          <w:b/>
        </w:rPr>
      </w:pPr>
      <w:r w:rsidRPr="00080035">
        <w:t>Härigenom föreskrivs att 2 kap. 12 § lagen (2001:181) om behandling av uppgifter i Skatteverkets beskattningsverksamhet ska ha följande lydelse</w:t>
      </w:r>
      <w:r w:rsidR="00460723">
        <w:t>.</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75DD3300" w14:textId="77777777">
        <w:tc>
          <w:tcPr>
            <w:tcW w:w="4252" w:type="dxa"/>
            <w:shd w:val="clear" w:color="auto" w:fill="auto"/>
          </w:tcPr>
          <w:p w:rsidRPr="00080035" w:rsidR="00A55E68" w:rsidP="00A55E68" w:rsidRDefault="00A55E68" w14:paraId="6E6CE54A" w14:textId="77777777">
            <w:pPr>
              <w:suppressAutoHyphens/>
              <w:spacing w:before="80" w:line="240" w:lineRule="auto"/>
              <w:ind w:firstLine="0"/>
              <w:rPr>
                <w:i/>
                <w:spacing w:val="20"/>
              </w:rPr>
            </w:pPr>
            <w:r w:rsidRPr="00080035">
              <w:rPr>
                <w:i/>
                <w:spacing w:val="20"/>
              </w:rPr>
              <w:t>Nuvarande lydelse</w:t>
            </w:r>
          </w:p>
        </w:tc>
        <w:tc>
          <w:tcPr>
            <w:tcW w:w="4252" w:type="dxa"/>
            <w:shd w:val="clear" w:color="auto" w:fill="auto"/>
          </w:tcPr>
          <w:p w:rsidRPr="00080035" w:rsidR="00A55E68" w:rsidP="00A55E68" w:rsidRDefault="00A55E68" w14:paraId="62A52DDC" w14:textId="77777777">
            <w:pPr>
              <w:suppressAutoHyphens/>
              <w:spacing w:before="80" w:line="240" w:lineRule="auto"/>
              <w:ind w:firstLine="0"/>
              <w:rPr>
                <w:i/>
                <w:spacing w:val="20"/>
              </w:rPr>
            </w:pPr>
            <w:r w:rsidRPr="00080035">
              <w:rPr>
                <w:i/>
                <w:spacing w:val="20"/>
              </w:rPr>
              <w:t>Föreslagen lydelse</w:t>
            </w:r>
          </w:p>
        </w:tc>
      </w:tr>
      <w:tr w:rsidRPr="00080035" w:rsidR="00A55E68" w:rsidTr="00A55E68" w14:paraId="41CB96F4" w14:textId="77777777">
        <w:tc>
          <w:tcPr>
            <w:tcW w:w="8504" w:type="dxa"/>
            <w:gridSpan w:val="2"/>
            <w:shd w:val="clear" w:color="auto" w:fill="auto"/>
          </w:tcPr>
          <w:p w:rsidRPr="00080035" w:rsidR="00A55E68" w:rsidP="00A55E68" w:rsidRDefault="00A55E68" w14:paraId="41FA7E49" w14:textId="77777777">
            <w:pPr>
              <w:suppressAutoHyphens/>
              <w:spacing w:before="80" w:line="240" w:lineRule="auto"/>
              <w:ind w:firstLine="0"/>
              <w:jc w:val="center"/>
              <w:rPr>
                <w:spacing w:val="20"/>
              </w:rPr>
            </w:pPr>
            <w:r w:rsidRPr="00080035">
              <w:rPr>
                <w:spacing w:val="20"/>
              </w:rPr>
              <w:t>2 kap.</w:t>
            </w:r>
          </w:p>
        </w:tc>
      </w:tr>
      <w:tr w:rsidRPr="00080035" w:rsidR="00A55E68" w:rsidTr="00A55E68" w14:paraId="3115377D" w14:textId="77777777">
        <w:tc>
          <w:tcPr>
            <w:tcW w:w="8504" w:type="dxa"/>
            <w:gridSpan w:val="2"/>
            <w:shd w:val="clear" w:color="auto" w:fill="auto"/>
          </w:tcPr>
          <w:p w:rsidRPr="00080035" w:rsidR="00A55E68" w:rsidP="00A55E68" w:rsidRDefault="00A55E68" w14:paraId="3A6ADFB7" w14:textId="77777777">
            <w:pPr>
              <w:suppressAutoHyphens/>
              <w:spacing w:before="80" w:line="240" w:lineRule="auto"/>
              <w:ind w:firstLine="0"/>
              <w:jc w:val="center"/>
              <w:rPr>
                <w:spacing w:val="20"/>
              </w:rPr>
            </w:pPr>
            <w:r w:rsidRPr="00080035">
              <w:rPr>
                <w:spacing w:val="20"/>
              </w:rPr>
              <w:t>12 §</w:t>
            </w:r>
          </w:p>
        </w:tc>
      </w:tr>
      <w:tr w:rsidRPr="00080035" w:rsidR="00A55E68" w:rsidTr="00A55E68" w14:paraId="41D23E02" w14:textId="77777777">
        <w:tc>
          <w:tcPr>
            <w:tcW w:w="4252" w:type="dxa"/>
            <w:shd w:val="clear" w:color="auto" w:fill="auto"/>
          </w:tcPr>
          <w:p w:rsidRPr="00080035" w:rsidR="00A55E68" w:rsidP="00A55E68" w:rsidRDefault="00A55E68" w14:paraId="15FE7F3E" w14:textId="77777777">
            <w:pPr>
              <w:spacing w:before="80" w:line="240" w:lineRule="auto"/>
              <w:ind w:firstLine="0"/>
            </w:pPr>
            <w:r w:rsidRPr="00080035">
              <w:t>Uppgifter och handlingar som avser 1. revision ska gallras tio år efter utgången av det kalenderår då revisionen avslutades, och 2. fastighetstaxering ska gallras tolv år efter utgången av det taxeringsår som uppgifterna eller handlingarna kan hänföras till.</w:t>
            </w:r>
          </w:p>
          <w:p w:rsidRPr="00080035" w:rsidR="00A55E68" w:rsidP="00A55E68" w:rsidRDefault="00A55E68" w14:paraId="5F643647" w14:textId="77777777">
            <w:pPr>
              <w:spacing w:before="80" w:line="240" w:lineRule="auto"/>
              <w:ind w:firstLine="0"/>
            </w:pPr>
          </w:p>
          <w:p w:rsidRPr="00080035" w:rsidR="00A55E68" w:rsidP="00A55E68" w:rsidRDefault="00A55E68" w14:paraId="228329F2" w14:textId="77777777">
            <w:pPr>
              <w:spacing w:before="80" w:line="240" w:lineRule="auto"/>
              <w:ind w:firstLine="0"/>
              <w:rPr>
                <w:rFonts w:cstheme="minorHAnsi"/>
              </w:rPr>
            </w:pPr>
            <w:r w:rsidRPr="00080035">
              <w:t xml:space="preserve">Uppgifter och handlingar om godkända upplagshavare, registrerade varumottagare, tillfälligt registrerade varumottagare, registrerade avsändare eller godkända skatteupplag enligt lagen (1994:1563) om tobaksskatt, lagen (1994:1564) om alkoholskatt samt lagen (1994:1776) om skatt på energi ska gallras sju år efter utgången av det kalenderår då aktören avregistrerades. </w:t>
            </w:r>
          </w:p>
          <w:p w:rsidRPr="00080035" w:rsidR="00A55E68" w:rsidP="00A55E68" w:rsidRDefault="00A55E68" w14:paraId="1CECEED3" w14:textId="77777777">
            <w:pPr>
              <w:tabs>
                <w:tab w:val="clear" w:pos="567"/>
                <w:tab w:val="clear" w:pos="851"/>
                <w:tab w:val="clear" w:pos="1134"/>
                <w:tab w:val="clear" w:pos="2268"/>
                <w:tab w:val="clear" w:pos="4536"/>
                <w:tab w:val="clear" w:pos="9072"/>
              </w:tabs>
              <w:spacing w:before="80" w:line="240" w:lineRule="auto"/>
              <w:ind w:firstLine="0"/>
              <w:rPr>
                <w:rFonts w:cstheme="minorHAnsi"/>
              </w:rPr>
            </w:pPr>
          </w:p>
          <w:p w:rsidRPr="00080035" w:rsidR="00A55E68" w:rsidP="00A55E68" w:rsidRDefault="00A55E68" w14:paraId="4892DA30" w14:textId="77777777">
            <w:pPr>
              <w:tabs>
                <w:tab w:val="clear" w:pos="567"/>
                <w:tab w:val="clear" w:pos="851"/>
                <w:tab w:val="clear" w:pos="1134"/>
                <w:tab w:val="clear" w:pos="2268"/>
                <w:tab w:val="clear" w:pos="4536"/>
                <w:tab w:val="clear" w:pos="9072"/>
              </w:tabs>
              <w:spacing w:before="80" w:line="240" w:lineRule="auto"/>
              <w:ind w:firstLine="0"/>
            </w:pPr>
            <w:r w:rsidRPr="00080035">
              <w:t xml:space="preserve">Uppgifter och handlingar om godkända lagerhållare enligt lagen om tobaksskatt, lagen om skatt på energi, lagen (2016:1067) om skatt på kemikalier i viss </w:t>
            </w:r>
            <w:r w:rsidRPr="00080035">
              <w:lastRenderedPageBreak/>
              <w:t xml:space="preserve">elektronik, lagen (2018:696) om skatt på vissa nikotinhaltiga produkter och </w:t>
            </w:r>
            <w:r w:rsidRPr="00080035">
              <w:rPr>
                <w:i/>
              </w:rPr>
              <w:t xml:space="preserve">lagen (2020:000) om skatt på plastbärkassar </w:t>
            </w:r>
            <w:r w:rsidRPr="00080035">
              <w:t>samt uppgifter och handlingar om registrerade mottagare enligt lagen om skatt på kemikalier i viss elektronik ska gallras sju år efter utgången av det kalenderår då godkännandet blev återkallat.</w:t>
            </w:r>
          </w:p>
          <w:p w:rsidRPr="00080035" w:rsidR="00A55E68" w:rsidP="00A55E68" w:rsidRDefault="00A55E68" w14:paraId="44C92C7E" w14:textId="77777777">
            <w:pPr>
              <w:tabs>
                <w:tab w:val="clear" w:pos="567"/>
                <w:tab w:val="clear" w:pos="851"/>
                <w:tab w:val="clear" w:pos="1134"/>
                <w:tab w:val="clear" w:pos="2268"/>
                <w:tab w:val="clear" w:pos="4536"/>
                <w:tab w:val="clear" w:pos="9072"/>
              </w:tabs>
              <w:spacing w:before="80" w:line="240" w:lineRule="auto"/>
              <w:ind w:firstLine="0"/>
            </w:pPr>
          </w:p>
          <w:p w:rsidRPr="00080035" w:rsidR="00A55E68" w:rsidP="00A55E68" w:rsidRDefault="00A55E68" w14:paraId="74BCBB6E" w14:textId="77777777">
            <w:pPr>
              <w:tabs>
                <w:tab w:val="clear" w:pos="567"/>
                <w:tab w:val="clear" w:pos="851"/>
                <w:tab w:val="clear" w:pos="1134"/>
                <w:tab w:val="clear" w:pos="2268"/>
                <w:tab w:val="clear" w:pos="4536"/>
                <w:tab w:val="clear" w:pos="9072"/>
              </w:tabs>
              <w:spacing w:before="80" w:line="240" w:lineRule="auto"/>
              <w:ind w:firstLine="0"/>
              <w:rPr>
                <w:rFonts w:cstheme="minorHAnsi"/>
              </w:rPr>
            </w:pPr>
            <w:r w:rsidRPr="00080035">
              <w:t>Uppgifter och handlingar som avses i 4 a § ska gallras tio år efter utgången av det kalenderår då de meddelanden som är kopplade till den administrativa referenskoden enligt 22 b § andra stycket lagen om tobaksskatt, 21 b § andra stycket lagen om alkoholskatt eller 6 kap. 4 § andra stycket lagen om skatt på energi eller annan sammanhållande identifikationsuppgift senast ändrades.</w:t>
            </w:r>
          </w:p>
        </w:tc>
        <w:tc>
          <w:tcPr>
            <w:tcW w:w="4252" w:type="dxa"/>
            <w:shd w:val="clear" w:color="auto" w:fill="auto"/>
          </w:tcPr>
          <w:p w:rsidRPr="00080035" w:rsidR="00A55E68" w:rsidP="00A55E68" w:rsidRDefault="00A55E68" w14:paraId="076F6D1D" w14:textId="77777777">
            <w:pPr>
              <w:spacing w:before="80" w:line="240" w:lineRule="auto"/>
              <w:ind w:firstLine="0"/>
            </w:pPr>
            <w:r w:rsidRPr="00080035">
              <w:lastRenderedPageBreak/>
              <w:t>Uppgifter och handlingar som avser 1. revision ska gallras tio år efter utgången av det kalenderår då revisionen avslutades, och 2. fastighetstaxering ska gallras tolv år efter utgången av det taxeringsår som uppgifterna eller handlingarna kan hänföras till.</w:t>
            </w:r>
          </w:p>
          <w:p w:rsidRPr="00080035" w:rsidR="00A55E68" w:rsidP="00A55E68" w:rsidRDefault="00A55E68" w14:paraId="58B9B8A4" w14:textId="77777777">
            <w:pPr>
              <w:spacing w:before="80" w:line="240" w:lineRule="auto"/>
              <w:ind w:firstLine="0"/>
            </w:pPr>
          </w:p>
          <w:p w:rsidRPr="00080035" w:rsidR="00A55E68" w:rsidP="00A55E68" w:rsidRDefault="00A55E68" w14:paraId="67ED53E0" w14:textId="77777777">
            <w:pPr>
              <w:spacing w:before="80" w:line="240" w:lineRule="auto"/>
              <w:ind w:firstLine="0"/>
              <w:rPr>
                <w:rFonts w:cstheme="minorHAnsi"/>
              </w:rPr>
            </w:pPr>
            <w:r w:rsidRPr="00080035">
              <w:t xml:space="preserve">Uppgifter och handlingar om godkända upplagshavare, registrerade varumottagare, tillfälligt registrerade varumottagare, registrerade avsändare eller godkända skatteupplag enligt lagen (1994:1563) om tobaksskatt, lagen (1994:1564) om alkoholskatt samt lagen (1994:1776) om skatt på energi ska gallras sju år efter utgången av det kalenderår då aktören avregistrerades. </w:t>
            </w:r>
          </w:p>
          <w:p w:rsidRPr="00080035" w:rsidR="00A55E68" w:rsidP="00A55E68" w:rsidRDefault="00A55E68" w14:paraId="16B7B296" w14:textId="77777777">
            <w:pPr>
              <w:suppressAutoHyphens/>
              <w:spacing w:before="80" w:line="240" w:lineRule="auto"/>
              <w:ind w:firstLine="0"/>
              <w:rPr>
                <w:spacing w:val="20"/>
              </w:rPr>
            </w:pPr>
          </w:p>
          <w:p w:rsidRPr="00080035" w:rsidR="00A55E68" w:rsidP="00A55E68" w:rsidRDefault="00A55E68" w14:paraId="204AE1C9" w14:textId="77777777">
            <w:pPr>
              <w:spacing w:before="80" w:line="240" w:lineRule="auto"/>
              <w:ind w:firstLine="0"/>
            </w:pPr>
            <w:r w:rsidRPr="00080035">
              <w:t xml:space="preserve">Uppgifter och handlingar om godkända lagerhållare enligt lagen om tobaksskatt, lagen om skatt på energi, lagen (2016:1067) om skatt på kemikalier i viss </w:t>
            </w:r>
            <w:r w:rsidRPr="00080035">
              <w:lastRenderedPageBreak/>
              <w:t xml:space="preserve">elektronik </w:t>
            </w:r>
            <w:r w:rsidRPr="00464F8F">
              <w:rPr>
                <w:i/>
                <w:iCs/>
              </w:rPr>
              <w:t>och</w:t>
            </w:r>
            <w:r w:rsidRPr="00080035">
              <w:t xml:space="preserve"> lagen (2018:696) om skatt på vissa nikotinhaltiga produkter samt uppgifter och handlingar om registrerade mottagare enligt lagen om skatt på kemikalier i viss elektronik ska gallras sju år efter utgången av det kalenderår då godkännandet blev återkallat.</w:t>
            </w:r>
          </w:p>
          <w:p w:rsidRPr="00080035" w:rsidR="00A55E68" w:rsidP="00A55E68" w:rsidRDefault="00A55E68" w14:paraId="73C4A5D2" w14:textId="77777777">
            <w:pPr>
              <w:spacing w:before="80" w:line="240" w:lineRule="auto"/>
              <w:ind w:firstLine="284"/>
            </w:pPr>
          </w:p>
          <w:p w:rsidRPr="00080035" w:rsidR="00A55E68" w:rsidP="00A55E68" w:rsidRDefault="00A55E68" w14:paraId="5A1A6645" w14:textId="31367F90">
            <w:pPr>
              <w:spacing w:before="80" w:line="240" w:lineRule="auto"/>
              <w:ind w:firstLine="0"/>
            </w:pPr>
            <w:r w:rsidRPr="00080035">
              <w:t>Uppgifter och handlingar som avses i 4</w:t>
            </w:r>
            <w:r w:rsidR="00D14ACA">
              <w:t> </w:t>
            </w:r>
            <w:r w:rsidRPr="00080035">
              <w:t>a</w:t>
            </w:r>
            <w:r w:rsidR="00D14ACA">
              <w:t> </w:t>
            </w:r>
            <w:r w:rsidRPr="00080035">
              <w:t>§ ska gallras tio år efter utgången av det kalenderår då de meddelanden som är kopplade till den administrativa referenskoden enligt 22 b § andra stycket lagen om tobaksskatt, 21 b § andra stycket lagen om alkoholskatt eller 6 kap. 4 § andra stycket lagen om skatt på energi eller annan sammanhållande identifikationsuppgift senast ändrades</w:t>
            </w:r>
          </w:p>
        </w:tc>
      </w:tr>
    </w:tbl>
    <w:p w:rsidRPr="00080035" w:rsidR="00A55E68" w:rsidP="00A55E68" w:rsidRDefault="00A55E68" w14:paraId="39A19D81" w14:textId="77777777">
      <w:pPr>
        <w:spacing w:before="80"/>
        <w:ind w:firstLine="0"/>
      </w:pPr>
    </w:p>
    <w:p w:rsidRPr="00417A38" w:rsidR="00282A29" w:rsidP="00282A29" w:rsidRDefault="00282A29" w14:paraId="2D4EC892" w14:textId="77777777">
      <w:pPr>
        <w:ind w:firstLine="0"/>
      </w:pPr>
      <w:r w:rsidRPr="00627BAE">
        <w:rPr>
          <w:u w:val="single"/>
        </w:rPr>
        <w:t>                                      </w:t>
      </w:r>
    </w:p>
    <w:p w:rsidRPr="00080035" w:rsidR="00A55E68" w:rsidP="003938C4" w:rsidRDefault="00A55E68" w14:paraId="08244259" w14:textId="77777777">
      <w:pPr>
        <w:spacing w:before="80"/>
        <w:ind w:firstLine="0"/>
      </w:pPr>
      <w:r w:rsidRPr="00080035">
        <w:t>1. Denna lag träder i kraft den 1 januari 2022.</w:t>
      </w:r>
    </w:p>
    <w:p w:rsidRPr="00080035" w:rsidR="00A55E68" w:rsidP="00A55E68" w:rsidRDefault="00A55E68" w14:paraId="7211F3B2" w14:textId="0C54037B">
      <w:pPr>
        <w:ind w:firstLine="0"/>
      </w:pPr>
      <w:r w:rsidRPr="00080035">
        <w:t>2. Lagen tillämpas första gången på beskattningsår som börjar efter den 31 december 2021</w:t>
      </w:r>
      <w:r w:rsidR="00460723">
        <w:t>.</w:t>
      </w:r>
    </w:p>
    <w:p w:rsidRPr="00080035" w:rsidR="00A55E68" w:rsidP="0038319D" w:rsidRDefault="00A55E68" w14:paraId="78176EFB" w14:textId="77777777">
      <w:pPr>
        <w:pStyle w:val="R2"/>
      </w:pPr>
      <w:r w:rsidRPr="00080035">
        <w:t>Förslag till lag om ändring i skatteförfarandelagen (2011:1244)</w:t>
      </w:r>
    </w:p>
    <w:p w:rsidRPr="00080035" w:rsidR="00A55E68" w:rsidP="00A55E68" w:rsidRDefault="00A55E68" w14:paraId="36098AEC" w14:textId="60740777">
      <w:pPr>
        <w:ind w:firstLine="0"/>
      </w:pPr>
      <w:r w:rsidRPr="00080035">
        <w:t>Härigenom föreskrivs att 3 kap. 15 §, 7 kap. 1 §, 26 kap. 8 § och 41 kap. 3 § skatteförfarandelagen (2011:1244) ska ha följande lydelse</w:t>
      </w:r>
      <w:r w:rsidR="00460723">
        <w:t>.</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65F8E167" w14:textId="77777777">
        <w:tc>
          <w:tcPr>
            <w:tcW w:w="4252" w:type="dxa"/>
            <w:shd w:val="clear" w:color="auto" w:fill="auto"/>
          </w:tcPr>
          <w:p w:rsidRPr="00080035" w:rsidR="00A55E68" w:rsidP="00A55E68" w:rsidRDefault="00A55E68" w14:paraId="27233D67" w14:textId="77777777">
            <w:pPr>
              <w:suppressAutoHyphens/>
              <w:spacing w:before="80" w:line="240" w:lineRule="auto"/>
              <w:ind w:firstLine="0"/>
              <w:rPr>
                <w:i/>
                <w:spacing w:val="20"/>
              </w:rPr>
            </w:pPr>
            <w:r w:rsidRPr="00080035">
              <w:rPr>
                <w:i/>
                <w:spacing w:val="20"/>
              </w:rPr>
              <w:t>Nuvarande lydelse</w:t>
            </w:r>
          </w:p>
        </w:tc>
        <w:tc>
          <w:tcPr>
            <w:tcW w:w="4252" w:type="dxa"/>
            <w:shd w:val="clear" w:color="auto" w:fill="auto"/>
          </w:tcPr>
          <w:p w:rsidRPr="00080035" w:rsidR="00A55E68" w:rsidP="00A55E68" w:rsidRDefault="00A55E68" w14:paraId="0DF75EB4" w14:textId="77777777">
            <w:pPr>
              <w:suppressAutoHyphens/>
              <w:spacing w:before="80" w:line="240" w:lineRule="auto"/>
              <w:ind w:firstLine="0"/>
              <w:rPr>
                <w:i/>
                <w:spacing w:val="20"/>
              </w:rPr>
            </w:pPr>
            <w:r w:rsidRPr="00080035">
              <w:rPr>
                <w:i/>
                <w:spacing w:val="20"/>
              </w:rPr>
              <w:t>Föreslagen lydelse</w:t>
            </w:r>
          </w:p>
        </w:tc>
      </w:tr>
      <w:tr w:rsidRPr="00080035" w:rsidR="00A55E68" w:rsidTr="00A55E68" w14:paraId="54DE41F7" w14:textId="77777777">
        <w:tc>
          <w:tcPr>
            <w:tcW w:w="8504" w:type="dxa"/>
            <w:gridSpan w:val="2"/>
            <w:shd w:val="clear" w:color="auto" w:fill="auto"/>
          </w:tcPr>
          <w:p w:rsidRPr="00080035" w:rsidR="00A55E68" w:rsidP="00A55E68" w:rsidRDefault="00A55E68" w14:paraId="17EC073C" w14:textId="77777777">
            <w:pPr>
              <w:spacing w:before="80" w:line="240" w:lineRule="auto"/>
              <w:ind w:firstLine="0"/>
              <w:jc w:val="center"/>
            </w:pPr>
            <w:r w:rsidRPr="00080035">
              <w:t>3 kap.</w:t>
            </w:r>
          </w:p>
        </w:tc>
      </w:tr>
      <w:tr w:rsidRPr="00080035" w:rsidR="00A55E68" w:rsidTr="00A55E68" w14:paraId="1DF2FD87" w14:textId="77777777">
        <w:tc>
          <w:tcPr>
            <w:tcW w:w="8504" w:type="dxa"/>
            <w:gridSpan w:val="2"/>
            <w:shd w:val="clear" w:color="auto" w:fill="auto"/>
          </w:tcPr>
          <w:p w:rsidRPr="00080035" w:rsidR="00A55E68" w:rsidP="00A55E68" w:rsidRDefault="00A55E68" w14:paraId="6D959145" w14:textId="77777777">
            <w:pPr>
              <w:spacing w:before="80" w:line="240" w:lineRule="auto"/>
              <w:ind w:firstLine="0"/>
              <w:jc w:val="center"/>
            </w:pPr>
            <w:r w:rsidRPr="00080035">
              <w:t>15 §</w:t>
            </w:r>
          </w:p>
        </w:tc>
      </w:tr>
      <w:tr w:rsidRPr="00080035" w:rsidR="00A55E68" w:rsidTr="00A55E68" w14:paraId="12C583B2" w14:textId="77777777">
        <w:tc>
          <w:tcPr>
            <w:tcW w:w="4252" w:type="dxa"/>
            <w:shd w:val="clear" w:color="auto" w:fill="auto"/>
          </w:tcPr>
          <w:p w:rsidRPr="00080035" w:rsidR="00A55E68" w:rsidP="00A55E68" w:rsidRDefault="00A55E68" w14:paraId="0DF4E875" w14:textId="77777777">
            <w:pPr>
              <w:spacing w:before="80" w:line="240" w:lineRule="auto"/>
              <w:ind w:firstLine="0"/>
            </w:pPr>
            <w:r w:rsidRPr="00080035">
              <w:t>Med punktskatt avses skatt enligt</w:t>
            </w:r>
          </w:p>
          <w:p w:rsidRPr="00080035" w:rsidR="00A55E68" w:rsidP="00A55E68" w:rsidRDefault="00A55E68" w14:paraId="07867DC4" w14:textId="77777777">
            <w:pPr>
              <w:spacing w:before="80" w:line="240" w:lineRule="auto"/>
              <w:ind w:firstLine="0"/>
            </w:pPr>
            <w:r w:rsidRPr="00080035">
              <w:t>1. lagen (1972:266) om skatt på annonser och reklam,</w:t>
            </w:r>
          </w:p>
          <w:p w:rsidRPr="00080035" w:rsidR="00A55E68" w:rsidP="00A55E68" w:rsidRDefault="00A55E68" w14:paraId="4D937097" w14:textId="77777777">
            <w:pPr>
              <w:spacing w:before="80" w:line="240" w:lineRule="auto"/>
              <w:ind w:firstLine="0"/>
            </w:pPr>
            <w:r w:rsidRPr="00080035">
              <w:t>2. lagen (1984:410) om skatt på bekämpningsmedel,</w:t>
            </w:r>
          </w:p>
          <w:p w:rsidRPr="00080035" w:rsidR="00A55E68" w:rsidP="00A55E68" w:rsidRDefault="00A55E68" w14:paraId="2C532706" w14:textId="77777777">
            <w:pPr>
              <w:spacing w:before="80" w:line="240" w:lineRule="auto"/>
              <w:ind w:firstLine="0"/>
            </w:pPr>
            <w:r w:rsidRPr="00080035">
              <w:t xml:space="preserve">3. 2 § första stycket 5 lagen (1990:661) om avkastningsskatt på </w:t>
            </w:r>
          </w:p>
          <w:p w:rsidRPr="00080035" w:rsidR="00A55E68" w:rsidP="00A55E68" w:rsidRDefault="00A55E68" w14:paraId="0D0CE6AD" w14:textId="77777777">
            <w:pPr>
              <w:spacing w:before="80" w:line="240" w:lineRule="auto"/>
              <w:ind w:firstLine="0"/>
            </w:pPr>
            <w:r w:rsidRPr="00080035">
              <w:t>pensionsmedel,</w:t>
            </w:r>
          </w:p>
          <w:p w:rsidRPr="00080035" w:rsidR="00A55E68" w:rsidP="00A55E68" w:rsidRDefault="00A55E68" w14:paraId="42FA37FD" w14:textId="77777777">
            <w:pPr>
              <w:spacing w:before="80" w:line="240" w:lineRule="auto"/>
              <w:ind w:firstLine="0"/>
            </w:pPr>
            <w:r w:rsidRPr="00080035">
              <w:t>4. lagen (1990:1427) om särskild premieskatt för grupplivförsäkring,</w:t>
            </w:r>
            <w:r w:rsidRPr="00080035" w:rsidR="00F52806">
              <w:t xml:space="preserve"> </w:t>
            </w:r>
            <w:r w:rsidRPr="00080035">
              <w:t>m.m.,</w:t>
            </w:r>
          </w:p>
          <w:p w:rsidRPr="00080035" w:rsidR="00A55E68" w:rsidP="00A55E68" w:rsidRDefault="00A55E68" w14:paraId="1442C725" w14:textId="77777777">
            <w:pPr>
              <w:spacing w:before="80" w:line="240" w:lineRule="auto"/>
              <w:ind w:firstLine="0"/>
            </w:pPr>
            <w:r w:rsidRPr="00080035">
              <w:t>5. lagen (1994:1563) om tobaksskatt,</w:t>
            </w:r>
          </w:p>
          <w:p w:rsidRPr="00080035" w:rsidR="00A55E68" w:rsidP="00A55E68" w:rsidRDefault="00A55E68" w14:paraId="60DE8EF0" w14:textId="77777777">
            <w:pPr>
              <w:spacing w:before="80" w:line="240" w:lineRule="auto"/>
              <w:ind w:firstLine="0"/>
            </w:pPr>
            <w:r w:rsidRPr="00080035">
              <w:t>6. lagen (1994:1564) om alkoholskatt,</w:t>
            </w:r>
          </w:p>
          <w:p w:rsidRPr="00080035" w:rsidR="00A55E68" w:rsidP="00A55E68" w:rsidRDefault="00A55E68" w14:paraId="551E6561" w14:textId="77777777">
            <w:pPr>
              <w:spacing w:before="80" w:line="240" w:lineRule="auto"/>
              <w:ind w:firstLine="0"/>
            </w:pPr>
            <w:r w:rsidRPr="00080035">
              <w:t>7. lagen (1994:1776) om skatt på energi,</w:t>
            </w:r>
          </w:p>
          <w:p w:rsidRPr="00080035" w:rsidR="00A55E68" w:rsidP="00A55E68" w:rsidRDefault="00A55E68" w14:paraId="0A240C10" w14:textId="77777777">
            <w:pPr>
              <w:spacing w:before="80" w:line="240" w:lineRule="auto"/>
              <w:ind w:firstLine="0"/>
            </w:pPr>
            <w:r w:rsidRPr="00080035">
              <w:lastRenderedPageBreak/>
              <w:t>8. lagen (1995:1667) om skatt på naturgrus,</w:t>
            </w:r>
          </w:p>
          <w:p w:rsidRPr="00080035" w:rsidR="00A55E68" w:rsidP="00A55E68" w:rsidRDefault="00A55E68" w14:paraId="23EF82C7" w14:textId="77777777">
            <w:pPr>
              <w:spacing w:before="80" w:line="240" w:lineRule="auto"/>
              <w:ind w:firstLine="0"/>
            </w:pPr>
            <w:r w:rsidRPr="00080035">
              <w:t>9. lagen (1999:673) om skatt på avfall,</w:t>
            </w:r>
          </w:p>
          <w:p w:rsidRPr="00080035" w:rsidR="00A55E68" w:rsidP="00A55E68" w:rsidRDefault="00A55E68" w14:paraId="3678D247" w14:textId="77777777">
            <w:pPr>
              <w:spacing w:before="80" w:line="240" w:lineRule="auto"/>
              <w:ind w:firstLine="0"/>
            </w:pPr>
            <w:r w:rsidRPr="00080035">
              <w:t>10. lagen (2007:460) om skatt på trafikförsäkringspremie m.m.,</w:t>
            </w:r>
          </w:p>
          <w:p w:rsidRPr="00080035" w:rsidR="00A55E68" w:rsidP="00A55E68" w:rsidRDefault="00A55E68" w14:paraId="5427BA4B" w14:textId="77777777">
            <w:pPr>
              <w:spacing w:before="80" w:line="240" w:lineRule="auto"/>
              <w:ind w:firstLine="0"/>
            </w:pPr>
            <w:r w:rsidRPr="00080035">
              <w:t>11. lagen (2016:1067) om skatt på kemikalier i viss elektronik,</w:t>
            </w:r>
          </w:p>
          <w:p w:rsidRPr="00080035" w:rsidR="00A55E68" w:rsidP="00A55E68" w:rsidRDefault="00A55E68" w14:paraId="1322BA8C" w14:textId="77777777">
            <w:pPr>
              <w:spacing w:before="80" w:line="240" w:lineRule="auto"/>
              <w:ind w:firstLine="0"/>
            </w:pPr>
            <w:r w:rsidRPr="00080035">
              <w:t>12. lagen (2017:1200) om skatt på flygresor,</w:t>
            </w:r>
          </w:p>
          <w:p w:rsidRPr="00080035" w:rsidR="00A55E68" w:rsidP="00A55E68" w:rsidRDefault="00A55E68" w14:paraId="365B4488" w14:textId="77777777">
            <w:pPr>
              <w:spacing w:before="80" w:line="240" w:lineRule="auto"/>
              <w:ind w:firstLine="0"/>
            </w:pPr>
            <w:r w:rsidRPr="00080035">
              <w:t xml:space="preserve">13. lagen (2018:696) om skatt på </w:t>
            </w:r>
          </w:p>
          <w:p w:rsidRPr="00080035" w:rsidR="00A55E68" w:rsidP="00A55E68" w:rsidRDefault="00A55E68" w14:paraId="6660EDAB" w14:textId="77777777">
            <w:pPr>
              <w:spacing w:before="80" w:line="240" w:lineRule="auto"/>
              <w:ind w:firstLine="0"/>
            </w:pPr>
            <w:r w:rsidRPr="00080035">
              <w:t>vissa nikotinhaltiga produkter, och</w:t>
            </w:r>
          </w:p>
          <w:p w:rsidRPr="00080035" w:rsidR="00A55E68" w:rsidP="00A55E68" w:rsidRDefault="00A55E68" w14:paraId="2F8AB847" w14:textId="77777777">
            <w:pPr>
              <w:spacing w:before="80" w:line="240" w:lineRule="auto"/>
              <w:ind w:firstLine="0"/>
            </w:pPr>
            <w:r w:rsidRPr="00080035">
              <w:t xml:space="preserve">14. lagen (2018:1139) om skatt </w:t>
            </w:r>
          </w:p>
          <w:p w:rsidRPr="00080035" w:rsidR="00A55E68" w:rsidP="00A55E68" w:rsidRDefault="00A55E68" w14:paraId="77CC38A2" w14:textId="77777777">
            <w:pPr>
              <w:spacing w:before="80" w:line="240" w:lineRule="auto"/>
              <w:ind w:firstLine="0"/>
            </w:pPr>
            <w:r w:rsidRPr="00080035">
              <w:t>på spel</w:t>
            </w:r>
          </w:p>
          <w:p w:rsidRPr="00080035" w:rsidR="00A55E68" w:rsidP="00A55E68" w:rsidRDefault="00A55E68" w14:paraId="70A58B92" w14:textId="77777777">
            <w:pPr>
              <w:spacing w:before="80" w:line="240" w:lineRule="auto"/>
              <w:ind w:firstLine="0"/>
              <w:rPr>
                <w:i/>
              </w:rPr>
            </w:pPr>
            <w:r w:rsidRPr="00080035">
              <w:rPr>
                <w:i/>
              </w:rPr>
              <w:t xml:space="preserve">15. lagen (2020:000) om skatt på </w:t>
            </w:r>
          </w:p>
          <w:p w:rsidRPr="00080035" w:rsidR="00A55E68" w:rsidP="00A55E68" w:rsidRDefault="00A55E68" w14:paraId="19E84F76" w14:textId="77777777">
            <w:pPr>
              <w:spacing w:before="80" w:line="240" w:lineRule="auto"/>
              <w:ind w:firstLine="0"/>
            </w:pPr>
            <w:r w:rsidRPr="00080035">
              <w:rPr>
                <w:i/>
              </w:rPr>
              <w:t>plastbärkassar.</w:t>
            </w:r>
          </w:p>
        </w:tc>
        <w:tc>
          <w:tcPr>
            <w:tcW w:w="4252" w:type="dxa"/>
            <w:shd w:val="clear" w:color="auto" w:fill="auto"/>
          </w:tcPr>
          <w:p w:rsidRPr="00080035" w:rsidR="00A55E68" w:rsidP="00A55E68" w:rsidRDefault="00A55E68" w14:paraId="003D193E" w14:textId="77777777">
            <w:pPr>
              <w:spacing w:before="80" w:line="240" w:lineRule="auto"/>
              <w:ind w:firstLine="0"/>
            </w:pPr>
            <w:r w:rsidRPr="00080035">
              <w:lastRenderedPageBreak/>
              <w:t>Med punktskatt avses skatt enligt</w:t>
            </w:r>
          </w:p>
          <w:p w:rsidRPr="00080035" w:rsidR="00A55E68" w:rsidP="00A55E68" w:rsidRDefault="00A55E68" w14:paraId="42FE1BEA" w14:textId="77777777">
            <w:pPr>
              <w:spacing w:before="80" w:line="240" w:lineRule="auto"/>
              <w:ind w:firstLine="0"/>
            </w:pPr>
            <w:r w:rsidRPr="00080035">
              <w:t>1. lagen (1972:266) om skatt på annonser och reklam,</w:t>
            </w:r>
          </w:p>
          <w:p w:rsidRPr="00080035" w:rsidR="00A55E68" w:rsidP="00A55E68" w:rsidRDefault="00A55E68" w14:paraId="2981C949" w14:textId="77777777">
            <w:pPr>
              <w:spacing w:before="80" w:line="240" w:lineRule="auto"/>
              <w:ind w:firstLine="0"/>
            </w:pPr>
            <w:r w:rsidRPr="00080035">
              <w:t>2. lagen (1984:410) om skatt på bekämpningsmedel,</w:t>
            </w:r>
          </w:p>
          <w:p w:rsidRPr="00080035" w:rsidR="00A55E68" w:rsidP="00A55E68" w:rsidRDefault="00A55E68" w14:paraId="7313BF3F" w14:textId="77777777">
            <w:pPr>
              <w:spacing w:before="80" w:line="240" w:lineRule="auto"/>
              <w:ind w:firstLine="0"/>
            </w:pPr>
            <w:r w:rsidRPr="00080035">
              <w:t xml:space="preserve">3. 2 § första stycket 5 lagen (1990:661) om avkastningsskatt på </w:t>
            </w:r>
          </w:p>
          <w:p w:rsidRPr="00080035" w:rsidR="00A55E68" w:rsidP="00A55E68" w:rsidRDefault="00A55E68" w14:paraId="579CC9E6" w14:textId="77777777">
            <w:pPr>
              <w:spacing w:before="80" w:line="240" w:lineRule="auto"/>
              <w:ind w:firstLine="0"/>
            </w:pPr>
            <w:r w:rsidRPr="00080035">
              <w:t>pensionsmedel,</w:t>
            </w:r>
          </w:p>
          <w:p w:rsidRPr="00080035" w:rsidR="00A55E68" w:rsidP="00A55E68" w:rsidRDefault="00A55E68" w14:paraId="34FA59B1" w14:textId="77777777">
            <w:pPr>
              <w:spacing w:before="80" w:line="240" w:lineRule="auto"/>
              <w:ind w:firstLine="0"/>
            </w:pPr>
            <w:r w:rsidRPr="00080035">
              <w:t>4. lagen (1990:1427) om särskild premieskatt för grupplivförsäkring, m.m.,</w:t>
            </w:r>
          </w:p>
          <w:p w:rsidRPr="00080035" w:rsidR="00A55E68" w:rsidP="00A55E68" w:rsidRDefault="00A55E68" w14:paraId="034FACAD" w14:textId="77777777">
            <w:pPr>
              <w:spacing w:before="80" w:line="240" w:lineRule="auto"/>
              <w:ind w:firstLine="0"/>
            </w:pPr>
            <w:r w:rsidRPr="00080035">
              <w:t>5. lagen (1994:1563) om tobaksskatt,</w:t>
            </w:r>
          </w:p>
          <w:p w:rsidRPr="00080035" w:rsidR="00A55E68" w:rsidP="00A55E68" w:rsidRDefault="00A55E68" w14:paraId="22A0265E" w14:textId="77777777">
            <w:pPr>
              <w:spacing w:before="80" w:line="240" w:lineRule="auto"/>
              <w:ind w:firstLine="0"/>
            </w:pPr>
            <w:r w:rsidRPr="00080035">
              <w:t>6. lagen (1994:1564) om alkoholskatt,</w:t>
            </w:r>
          </w:p>
          <w:p w:rsidRPr="00080035" w:rsidR="00A55E68" w:rsidP="00A55E68" w:rsidRDefault="00A55E68" w14:paraId="74EC9C7E" w14:textId="77777777">
            <w:pPr>
              <w:spacing w:before="80" w:line="240" w:lineRule="auto"/>
              <w:ind w:firstLine="0"/>
            </w:pPr>
            <w:r w:rsidRPr="00080035">
              <w:t>7. lagen (1994:1776) om skatt på energi,</w:t>
            </w:r>
          </w:p>
          <w:p w:rsidRPr="00080035" w:rsidR="00A55E68" w:rsidP="00A55E68" w:rsidRDefault="00A55E68" w14:paraId="343C9565" w14:textId="77777777">
            <w:pPr>
              <w:spacing w:before="80" w:line="240" w:lineRule="auto"/>
              <w:ind w:firstLine="0"/>
            </w:pPr>
            <w:r w:rsidRPr="00080035">
              <w:lastRenderedPageBreak/>
              <w:t>8. lagen (1995:1667) om skatt på naturgrus,</w:t>
            </w:r>
          </w:p>
          <w:p w:rsidRPr="00080035" w:rsidR="00A55E68" w:rsidP="00A55E68" w:rsidRDefault="00A55E68" w14:paraId="133C14D8" w14:textId="77777777">
            <w:pPr>
              <w:spacing w:before="80" w:line="240" w:lineRule="auto"/>
              <w:ind w:firstLine="0"/>
            </w:pPr>
            <w:r w:rsidRPr="00080035">
              <w:t>9. lagen (1999:673) om skatt på avfall,</w:t>
            </w:r>
          </w:p>
          <w:p w:rsidRPr="00080035" w:rsidR="00A55E68" w:rsidP="00A55E68" w:rsidRDefault="00A55E68" w14:paraId="02F84B15" w14:textId="77777777">
            <w:pPr>
              <w:spacing w:before="80" w:line="240" w:lineRule="auto"/>
              <w:ind w:firstLine="0"/>
            </w:pPr>
            <w:r w:rsidRPr="00080035">
              <w:t>10. lagen (2007:460) om skatt på trafikförsäkringspremie m.m.,</w:t>
            </w:r>
          </w:p>
          <w:p w:rsidRPr="00080035" w:rsidR="00A55E68" w:rsidP="00A55E68" w:rsidRDefault="00A55E68" w14:paraId="0A652957" w14:textId="77777777">
            <w:pPr>
              <w:spacing w:before="80" w:line="240" w:lineRule="auto"/>
              <w:ind w:firstLine="0"/>
            </w:pPr>
            <w:r w:rsidRPr="00080035">
              <w:t>11. lagen (2016:1067) om skatt på kemikalier i viss elektronik,</w:t>
            </w:r>
          </w:p>
          <w:p w:rsidRPr="00080035" w:rsidR="00A55E68" w:rsidP="00A55E68" w:rsidRDefault="00A55E68" w14:paraId="65EFB7BC" w14:textId="77777777">
            <w:pPr>
              <w:spacing w:before="80" w:line="240" w:lineRule="auto"/>
              <w:ind w:firstLine="0"/>
            </w:pPr>
            <w:r w:rsidRPr="00080035">
              <w:t>12. lagen (2017:1200) om skatt på flygresor,</w:t>
            </w:r>
          </w:p>
          <w:p w:rsidRPr="00080035" w:rsidR="00A55E68" w:rsidP="00A55E68" w:rsidRDefault="00A55E68" w14:paraId="3868A2EC" w14:textId="77777777">
            <w:pPr>
              <w:spacing w:before="80" w:line="240" w:lineRule="auto"/>
              <w:ind w:firstLine="0"/>
            </w:pPr>
            <w:r w:rsidRPr="00080035">
              <w:t xml:space="preserve">13. lagen (2018:696) om skatt på </w:t>
            </w:r>
          </w:p>
          <w:p w:rsidRPr="00080035" w:rsidR="00A55E68" w:rsidP="00A55E68" w:rsidRDefault="00A55E68" w14:paraId="213EF70D" w14:textId="77777777">
            <w:pPr>
              <w:spacing w:before="80" w:line="240" w:lineRule="auto"/>
              <w:ind w:firstLine="0"/>
            </w:pPr>
            <w:r w:rsidRPr="00080035">
              <w:t>vissa nikotinhaltiga produkter, och</w:t>
            </w:r>
          </w:p>
          <w:p w:rsidRPr="00080035" w:rsidR="00A55E68" w:rsidP="00A55E68" w:rsidRDefault="00A55E68" w14:paraId="079873DC" w14:textId="77777777">
            <w:pPr>
              <w:spacing w:before="80" w:line="240" w:lineRule="auto"/>
              <w:ind w:firstLine="0"/>
            </w:pPr>
            <w:r w:rsidRPr="00080035">
              <w:t xml:space="preserve">14. lagen (2018:1139) om skatt </w:t>
            </w:r>
          </w:p>
          <w:p w:rsidRPr="00080035" w:rsidR="00A55E68" w:rsidP="00A55E68" w:rsidRDefault="00A55E68" w14:paraId="7EA172FE" w14:textId="5E4F3F17">
            <w:pPr>
              <w:spacing w:before="80" w:line="240" w:lineRule="auto"/>
              <w:ind w:firstLine="0"/>
            </w:pPr>
            <w:r w:rsidRPr="00080035">
              <w:t>på spel</w:t>
            </w:r>
            <w:r w:rsidR="00460723">
              <w:t>.</w:t>
            </w:r>
          </w:p>
        </w:tc>
      </w:tr>
      <w:tr w:rsidRPr="00080035" w:rsidR="00A55E68" w:rsidTr="00A55E68" w14:paraId="1D2E68F5" w14:textId="77777777">
        <w:tc>
          <w:tcPr>
            <w:tcW w:w="8504" w:type="dxa"/>
            <w:gridSpan w:val="2"/>
            <w:shd w:val="clear" w:color="auto" w:fill="auto"/>
          </w:tcPr>
          <w:p w:rsidRPr="00080035" w:rsidR="00A55E68" w:rsidP="00A55E68" w:rsidRDefault="00A55E68" w14:paraId="3E59FC3C" w14:textId="77777777">
            <w:pPr>
              <w:spacing w:before="80" w:line="240" w:lineRule="auto"/>
              <w:ind w:firstLine="0"/>
              <w:jc w:val="center"/>
            </w:pPr>
            <w:r w:rsidRPr="00080035">
              <w:lastRenderedPageBreak/>
              <w:t>7 kap.</w:t>
            </w:r>
          </w:p>
        </w:tc>
      </w:tr>
      <w:tr w:rsidRPr="00080035" w:rsidR="00A55E68" w:rsidTr="00A55E68" w14:paraId="19F47D18" w14:textId="77777777">
        <w:tc>
          <w:tcPr>
            <w:tcW w:w="8504" w:type="dxa"/>
            <w:gridSpan w:val="2"/>
            <w:shd w:val="clear" w:color="auto" w:fill="auto"/>
          </w:tcPr>
          <w:p w:rsidRPr="00080035" w:rsidR="00A55E68" w:rsidP="00A55E68" w:rsidRDefault="00A55E68" w14:paraId="187D4CB5" w14:textId="77777777">
            <w:pPr>
              <w:spacing w:before="80" w:line="240" w:lineRule="auto"/>
              <w:ind w:firstLine="0"/>
              <w:jc w:val="center"/>
            </w:pPr>
            <w:r w:rsidRPr="00080035">
              <w:t>1 §</w:t>
            </w:r>
          </w:p>
        </w:tc>
      </w:tr>
      <w:tr w:rsidRPr="00080035" w:rsidR="00A55E68" w:rsidTr="00A55E68" w14:paraId="650E1844" w14:textId="77777777">
        <w:tc>
          <w:tcPr>
            <w:tcW w:w="4252" w:type="dxa"/>
            <w:shd w:val="clear" w:color="auto" w:fill="auto"/>
          </w:tcPr>
          <w:p w:rsidRPr="00080035" w:rsidR="00A55E68" w:rsidP="00A55E68" w:rsidRDefault="00A55E68" w14:paraId="536FC42E" w14:textId="77777777">
            <w:pPr>
              <w:spacing w:before="80" w:line="240" w:lineRule="auto"/>
              <w:ind w:firstLine="0"/>
            </w:pPr>
            <w:r w:rsidRPr="00080035">
              <w:t xml:space="preserve">Skatteverket ska registrera </w:t>
            </w:r>
          </w:p>
          <w:p w:rsidRPr="00080035" w:rsidR="00A55E68" w:rsidP="00A55E68" w:rsidRDefault="00A55E68" w14:paraId="01C5F6FA" w14:textId="77777777">
            <w:pPr>
              <w:spacing w:before="80" w:line="240" w:lineRule="auto"/>
              <w:ind w:firstLine="0"/>
            </w:pPr>
            <w:r w:rsidRPr="00080035">
              <w:t xml:space="preserve">1. den som är skyldig att göra skatteavdrag, </w:t>
            </w:r>
          </w:p>
          <w:p w:rsidRPr="00080035" w:rsidR="00A55E68" w:rsidP="00A55E68" w:rsidRDefault="00A55E68" w14:paraId="22A07544" w14:textId="77777777">
            <w:pPr>
              <w:spacing w:before="80" w:line="240" w:lineRule="auto"/>
              <w:ind w:firstLine="0"/>
            </w:pPr>
            <w:r w:rsidRPr="00080035">
              <w:t xml:space="preserve">2. den som är skyldig att betala arbetsgivaravgifter, </w:t>
            </w:r>
          </w:p>
          <w:p w:rsidRPr="00080035" w:rsidR="00A55E68" w:rsidP="00A55E68" w:rsidRDefault="00A55E68" w14:paraId="00BF7E23" w14:textId="77777777">
            <w:pPr>
              <w:spacing w:before="80" w:line="240" w:lineRule="auto"/>
              <w:ind w:firstLine="0"/>
            </w:pPr>
            <w:r w:rsidRPr="00080035">
              <w:t xml:space="preserve">3. den som är skattskyldig enligt mervärdesskattelagen (1994:200), med undantag för den som är skattskyldig bara på grund av förvärv av sådana varor som anges i 2 a kap. 3 § första stycket 1 och 2 samma lag, </w:t>
            </w:r>
          </w:p>
          <w:p w:rsidRPr="00080035" w:rsidR="00A55E68" w:rsidP="00A55E68" w:rsidRDefault="00A55E68" w14:paraId="4D56B352" w14:textId="77777777">
            <w:pPr>
              <w:spacing w:before="80" w:line="240" w:lineRule="auto"/>
              <w:ind w:firstLine="0"/>
            </w:pPr>
            <w:r w:rsidRPr="00080035">
              <w:t xml:space="preserve">4. den som utan att omfattas av 19 kap. 1 § mervärdesskattelagen har rätt till återbetalning av ingående mervärdesskatt enligt 10 kap. 9, 11 och 11 b–13 §§ samma lag, </w:t>
            </w:r>
          </w:p>
          <w:p w:rsidRPr="00080035" w:rsidR="00A55E68" w:rsidP="00A55E68" w:rsidRDefault="00A55E68" w14:paraId="122A29E2" w14:textId="77777777">
            <w:pPr>
              <w:spacing w:before="80" w:line="240" w:lineRule="auto"/>
              <w:ind w:firstLine="0"/>
            </w:pPr>
            <w:r w:rsidRPr="00080035">
              <w:t xml:space="preserve">5. den som gör sådant unionsinternt förvärv som är undantaget från skatteplikt enligt 3 kap. 30 d § första stycket mervärdesskattelagen, </w:t>
            </w:r>
          </w:p>
          <w:p w:rsidRPr="00080035" w:rsidR="00A55E68" w:rsidP="00A55E68" w:rsidRDefault="00A55E68" w14:paraId="769580EA" w14:textId="77777777">
            <w:pPr>
              <w:spacing w:before="80" w:line="240" w:lineRule="auto"/>
              <w:ind w:firstLine="0"/>
            </w:pPr>
            <w:r w:rsidRPr="00080035">
              <w:t xml:space="preserve">6. en utländsk beskattningsbar person som är etablerad i ett annat EU-land och har rätt till återbetalning enligt 10 kap. 1–3 §§ mervärdesskattelagen utan att omfattas av 19 kap. 1 § samma lag och inte heller ska registreras enligt 3, 4 eller 5, </w:t>
            </w:r>
          </w:p>
          <w:p w:rsidRPr="00080035" w:rsidR="00A55E68" w:rsidP="00A55E68" w:rsidRDefault="00A55E68" w14:paraId="607F8B97" w14:textId="77777777">
            <w:pPr>
              <w:spacing w:before="80" w:line="240" w:lineRule="auto"/>
              <w:ind w:firstLine="0"/>
            </w:pPr>
            <w:r w:rsidRPr="00080035">
              <w:t xml:space="preserve">7. en beskattningsbar person som är etablerad i Sverige och omsätter </w:t>
            </w:r>
          </w:p>
          <w:p w:rsidRPr="00080035" w:rsidR="00A55E68" w:rsidP="00A55E68" w:rsidRDefault="00A55E68" w14:paraId="181AFFFE" w14:textId="77777777">
            <w:pPr>
              <w:spacing w:before="80" w:line="240" w:lineRule="auto"/>
              <w:ind w:firstLine="0"/>
            </w:pPr>
            <w:r w:rsidRPr="00080035">
              <w:lastRenderedPageBreak/>
              <w:t xml:space="preserve">tjänster i ett annat EU-land som förvärvaren av tjänsten är skattskyldig för i det landet i enlighet med tillämpningen av artikel 196 i rådets direktiv 2006/112/EG av den 28 november 2006 om ett gemensamt system för mervärdesskatt, </w:t>
            </w:r>
          </w:p>
          <w:p w:rsidRPr="00080035" w:rsidR="00A55E68" w:rsidP="00A55E68" w:rsidRDefault="00A55E68" w14:paraId="5EDB6879" w14:textId="77777777">
            <w:pPr>
              <w:spacing w:before="80" w:line="240" w:lineRule="auto"/>
              <w:ind w:firstLine="0"/>
            </w:pPr>
            <w:r w:rsidRPr="00080035">
              <w:t xml:space="preserve">8. den som är skyldig att jämka ingående mervärdesskatt enligt </w:t>
            </w:r>
          </w:p>
          <w:p w:rsidRPr="00080035" w:rsidR="00A55E68" w:rsidP="00A55E68" w:rsidRDefault="00A55E68" w14:paraId="2243C273" w14:textId="77777777">
            <w:pPr>
              <w:spacing w:before="80" w:line="240" w:lineRule="auto"/>
              <w:ind w:firstLine="0"/>
            </w:pPr>
            <w:r w:rsidRPr="00080035">
              <w:t xml:space="preserve">8 a kap. eller 9 kap. 9–13 §§ mervärdesskattelagen, </w:t>
            </w:r>
          </w:p>
          <w:p w:rsidRPr="00080035" w:rsidR="00A55E68" w:rsidP="00A55E68" w:rsidRDefault="00A55E68" w14:paraId="1C877D1D" w14:textId="77777777">
            <w:pPr>
              <w:spacing w:before="80" w:line="240" w:lineRule="auto"/>
              <w:ind w:firstLine="0"/>
            </w:pPr>
            <w:r w:rsidRPr="00080035">
              <w:t xml:space="preserve">9. den som är skattskyldig och redovisningsskyldig enligt lagen </w:t>
            </w:r>
          </w:p>
          <w:p w:rsidRPr="00080035" w:rsidR="00A55E68" w:rsidP="00A55E68" w:rsidRDefault="00A55E68" w14:paraId="14D77204" w14:textId="77777777">
            <w:pPr>
              <w:spacing w:before="80" w:line="240" w:lineRule="auto"/>
              <w:ind w:firstLine="0"/>
            </w:pPr>
            <w:r w:rsidRPr="00080035">
              <w:t xml:space="preserve">(1972:266) om skatt på annonser och reklam, </w:t>
            </w:r>
          </w:p>
          <w:p w:rsidRPr="00080035" w:rsidR="00A55E68" w:rsidP="00A55E68" w:rsidRDefault="00A55E68" w14:paraId="283DCAF0" w14:textId="77777777">
            <w:pPr>
              <w:spacing w:before="80" w:line="240" w:lineRule="auto"/>
              <w:ind w:firstLine="0"/>
            </w:pPr>
            <w:r w:rsidRPr="00080035">
              <w:t xml:space="preserve">10. den som är skattskyldig enligt </w:t>
            </w:r>
          </w:p>
          <w:p w:rsidRPr="00080035" w:rsidR="00A55E68" w:rsidP="00A55E68" w:rsidRDefault="00A55E68" w14:paraId="659F179A" w14:textId="77777777">
            <w:pPr>
              <w:spacing w:before="80" w:line="240" w:lineRule="auto"/>
              <w:ind w:firstLine="0"/>
            </w:pPr>
            <w:r w:rsidRPr="00080035">
              <w:t xml:space="preserve">a) lagen (1984:410) om skatt på bekämpningsmedel, </w:t>
            </w:r>
          </w:p>
          <w:p w:rsidRPr="00080035" w:rsidR="00A55E68" w:rsidP="00A55E68" w:rsidRDefault="00A55E68" w14:paraId="2359548D" w14:textId="77777777">
            <w:pPr>
              <w:spacing w:before="80" w:line="240" w:lineRule="auto"/>
              <w:ind w:firstLine="0"/>
            </w:pPr>
            <w:r w:rsidRPr="00080035">
              <w:t xml:space="preserve">b) lagen (1990:1427) om särskild premieskatt för grupplivförsäkring, m.m., </w:t>
            </w:r>
          </w:p>
          <w:p w:rsidRPr="00080035" w:rsidR="00A55E68" w:rsidP="00A55E68" w:rsidRDefault="00A55E68" w14:paraId="350D6463" w14:textId="77777777">
            <w:pPr>
              <w:spacing w:before="80" w:line="240" w:lineRule="auto"/>
              <w:ind w:firstLine="0"/>
            </w:pPr>
            <w:r w:rsidRPr="00080035">
              <w:t xml:space="preserve">c) 10 eller 13 § eller 16 § första stycket eller 36 § 1 lagen (1994:1563) om tobaksskatt, </w:t>
            </w:r>
          </w:p>
          <w:p w:rsidRPr="00080035" w:rsidR="00A55E68" w:rsidP="00A55E68" w:rsidRDefault="00A55E68" w14:paraId="5DD10886" w14:textId="77777777">
            <w:pPr>
              <w:spacing w:before="80" w:line="240" w:lineRule="auto"/>
              <w:ind w:firstLine="0"/>
            </w:pPr>
            <w:r w:rsidRPr="00080035">
              <w:t>d) 9 eller 12 § eller 15 § första stycket lagen (1994:1564) om alkoholskatt,</w:t>
            </w:r>
          </w:p>
          <w:p w:rsidRPr="00080035" w:rsidR="00A55E68" w:rsidP="00A55E68" w:rsidRDefault="00A55E68" w14:paraId="3740DF5C" w14:textId="77777777">
            <w:pPr>
              <w:spacing w:before="80" w:line="240" w:lineRule="auto"/>
              <w:ind w:firstLine="0"/>
            </w:pPr>
            <w:r w:rsidRPr="00080035">
              <w:t xml:space="preserve">e) 4 kap. 3 eller 6 § eller 9 § första stycket eller 12 § första stycket 1 </w:t>
            </w:r>
          </w:p>
          <w:p w:rsidRPr="00080035" w:rsidR="00A55E68" w:rsidP="00A55E68" w:rsidRDefault="00A55E68" w14:paraId="4EC5AEBA" w14:textId="77777777">
            <w:pPr>
              <w:spacing w:before="80" w:line="240" w:lineRule="auto"/>
              <w:ind w:firstLine="0"/>
            </w:pPr>
            <w:r w:rsidRPr="00080035">
              <w:t xml:space="preserve">eller 11 kap. 5 § första stycket 1, 2 eller 3 lagen (1994:1776) om skatt på energi, </w:t>
            </w:r>
          </w:p>
          <w:p w:rsidRPr="00080035" w:rsidR="00A55E68" w:rsidP="00A55E68" w:rsidRDefault="00A55E68" w14:paraId="10CCFB67" w14:textId="77777777">
            <w:pPr>
              <w:spacing w:before="80" w:line="240" w:lineRule="auto"/>
              <w:ind w:firstLine="0"/>
            </w:pPr>
            <w:r w:rsidRPr="00080035">
              <w:t xml:space="preserve">f) lagen (1995:1667) om skatt på naturgrus, </w:t>
            </w:r>
          </w:p>
          <w:p w:rsidRPr="00080035" w:rsidR="00A55E68" w:rsidP="00A55E68" w:rsidRDefault="00A55E68" w14:paraId="22D54C20" w14:textId="77777777">
            <w:pPr>
              <w:spacing w:before="80" w:line="240" w:lineRule="auto"/>
              <w:ind w:firstLine="0"/>
            </w:pPr>
            <w:r w:rsidRPr="00080035">
              <w:t xml:space="preserve">g) lagen (1999:673) om skatt på avfall, </w:t>
            </w:r>
          </w:p>
          <w:p w:rsidRPr="00080035" w:rsidR="00A55E68" w:rsidP="00A55E68" w:rsidRDefault="00A55E68" w14:paraId="6BD639D2" w14:textId="77777777">
            <w:pPr>
              <w:spacing w:before="80" w:line="240" w:lineRule="auto"/>
              <w:ind w:firstLine="0"/>
            </w:pPr>
            <w:r w:rsidRPr="00080035">
              <w:t>h) lagen (2007:460) om skatt på trafikförsäkringspremie m.m.,</w:t>
            </w:r>
          </w:p>
          <w:p w:rsidRPr="00080035" w:rsidR="00A55E68" w:rsidP="00A55E68" w:rsidRDefault="00A55E68" w14:paraId="14751119" w14:textId="77777777">
            <w:pPr>
              <w:spacing w:before="80" w:line="240" w:lineRule="auto"/>
              <w:ind w:firstLine="0"/>
            </w:pPr>
            <w:r w:rsidRPr="00080035">
              <w:t xml:space="preserve">i) 8 § 1 eller 2 lagen (2016:1067) om skatt på kemikalier i viss </w:t>
            </w:r>
          </w:p>
          <w:p w:rsidRPr="00080035" w:rsidR="00A55E68" w:rsidP="00A55E68" w:rsidRDefault="00A55E68" w14:paraId="6A1D9D75" w14:textId="77777777">
            <w:pPr>
              <w:spacing w:before="80" w:line="240" w:lineRule="auto"/>
              <w:ind w:firstLine="0"/>
            </w:pPr>
            <w:r w:rsidRPr="00080035">
              <w:t>elektronik,</w:t>
            </w:r>
          </w:p>
          <w:p w:rsidRPr="00080035" w:rsidR="00A55E68" w:rsidP="00A55E68" w:rsidRDefault="00A55E68" w14:paraId="0D2E863F" w14:textId="77777777">
            <w:pPr>
              <w:spacing w:before="80" w:line="240" w:lineRule="auto"/>
              <w:ind w:firstLine="0"/>
            </w:pPr>
            <w:r w:rsidRPr="00080035">
              <w:t>j) lagen (2017:1200) om skatt på flygresor,</w:t>
            </w:r>
          </w:p>
          <w:p w:rsidRPr="00080035" w:rsidR="00A55E68" w:rsidP="00A55E68" w:rsidRDefault="00A55E68" w14:paraId="4CE0D236" w14:textId="77777777">
            <w:pPr>
              <w:spacing w:before="80" w:line="240" w:lineRule="auto"/>
              <w:ind w:firstLine="0"/>
            </w:pPr>
            <w:r w:rsidRPr="00080035">
              <w:t xml:space="preserve">k) 6 § 1 eller 2 b lagen (2018:696) om skatt på vissa nikotinhaltiga produkter, </w:t>
            </w:r>
          </w:p>
          <w:p w:rsidRPr="00080035" w:rsidR="00A55E68" w:rsidP="00A55E68" w:rsidRDefault="00A55E68" w14:paraId="67ED4BB7" w14:textId="4F5DB331">
            <w:pPr>
              <w:spacing w:before="80" w:line="240" w:lineRule="auto"/>
              <w:ind w:firstLine="0"/>
              <w:rPr>
                <w:i/>
              </w:rPr>
            </w:pPr>
            <w:r w:rsidRPr="00080035">
              <w:t>l) lagen (2018:1139) om skatt på spel,</w:t>
            </w:r>
          </w:p>
          <w:p w:rsidRPr="00FC306C" w:rsidR="00FC306C" w:rsidP="00A55E68" w:rsidRDefault="00A55E68" w14:paraId="7CEF6C6F" w14:textId="151C8F1E">
            <w:pPr>
              <w:spacing w:before="80" w:line="240" w:lineRule="auto"/>
              <w:ind w:firstLine="0"/>
            </w:pPr>
            <w:r w:rsidRPr="00FC306C">
              <w:t xml:space="preserve">m) </w:t>
            </w:r>
            <w:r w:rsidR="00FC306C">
              <w:t xml:space="preserve">lagen (2019:1274) om skatt på avfall som förbränns, </w:t>
            </w:r>
            <w:r w:rsidRPr="00FC306C" w:rsidR="00FC306C">
              <w:rPr>
                <w:i/>
              </w:rPr>
              <w:t>eller</w:t>
            </w:r>
          </w:p>
          <w:p w:rsidRPr="00080035" w:rsidR="00A55E68" w:rsidP="00A55E68" w:rsidRDefault="00FC306C" w14:paraId="157E8D1D" w14:textId="030860AB">
            <w:pPr>
              <w:spacing w:before="80" w:line="240" w:lineRule="auto"/>
              <w:ind w:firstLine="0"/>
            </w:pPr>
            <w:r>
              <w:rPr>
                <w:i/>
              </w:rPr>
              <w:t xml:space="preserve">n) </w:t>
            </w:r>
            <w:r w:rsidRPr="00080035" w:rsidR="00A55E68">
              <w:rPr>
                <w:i/>
              </w:rPr>
              <w:t>4 § 1 lagen (2020:</w:t>
            </w:r>
            <w:r>
              <w:rPr>
                <w:i/>
              </w:rPr>
              <w:t>000</w:t>
            </w:r>
            <w:r w:rsidRPr="00080035" w:rsidR="00A55E68">
              <w:rPr>
                <w:i/>
              </w:rPr>
              <w:t>) om skatt på plastbärkassar,</w:t>
            </w:r>
            <w:r w:rsidRPr="00080035" w:rsidR="00A55E68">
              <w:t xml:space="preserve"> </w:t>
            </w:r>
          </w:p>
          <w:p w:rsidRPr="00080035" w:rsidR="00A55E68" w:rsidP="00A55E68" w:rsidRDefault="00A55E68" w14:paraId="32F85F03" w14:textId="77777777">
            <w:pPr>
              <w:spacing w:before="80" w:line="240" w:lineRule="auto"/>
              <w:ind w:firstLine="0"/>
            </w:pPr>
            <w:r w:rsidRPr="00080035">
              <w:lastRenderedPageBreak/>
              <w:t>11. den som är skyldig att använda kassaregister enligt 39 kap. 4–6 §§,</w:t>
            </w:r>
          </w:p>
          <w:p w:rsidRPr="00080035" w:rsidR="00A55E68" w:rsidP="00A55E68" w:rsidRDefault="00A55E68" w14:paraId="2B647B4A" w14:textId="46233050">
            <w:pPr>
              <w:spacing w:before="80" w:line="240" w:lineRule="auto"/>
              <w:ind w:firstLine="0"/>
            </w:pPr>
            <w:r w:rsidRPr="00080035">
              <w:t xml:space="preserve">12. den som enligt 39 kap. 11 b § är skyldig att tillhandahålla utrustning så att en elektronisk personalliggare kan föras på en byggarbetsplats, och </w:t>
            </w:r>
          </w:p>
          <w:p w:rsidRPr="00080035" w:rsidR="00A55E68" w:rsidP="00A55E68" w:rsidRDefault="00A55E68" w14:paraId="48DAA305" w14:textId="77777777">
            <w:pPr>
              <w:spacing w:before="80" w:line="240" w:lineRule="auto"/>
              <w:ind w:firstLine="0"/>
            </w:pPr>
            <w:r w:rsidRPr="00080035">
              <w:t>13. den som betalar ut ersättning som är underlag för statlig ålderspensionsavgift enligt lagen (1998:676) om statlig ålderspensionsavgift.</w:t>
            </w:r>
          </w:p>
          <w:p w:rsidRPr="00080035" w:rsidR="00A55E68" w:rsidP="00F52806" w:rsidRDefault="00A55E68" w14:paraId="06ACC831" w14:textId="30ED95F8">
            <w:pPr>
              <w:spacing w:before="80" w:line="240" w:lineRule="auto"/>
              <w:ind w:firstLine="0"/>
            </w:pPr>
            <w:r w:rsidRPr="00080035">
              <w:t>Om den som ska registreras enligt första stycket har en företrädare</w:t>
            </w:r>
            <w:r w:rsidRPr="00080035" w:rsidR="00F52806">
              <w:t xml:space="preserve"> </w:t>
            </w:r>
            <w:r w:rsidRPr="00080035">
              <w:t>enligt 5 kap., ska dock företrädaren registreras i stället</w:t>
            </w:r>
            <w:r w:rsidR="001748A7">
              <w:t>.</w:t>
            </w:r>
          </w:p>
        </w:tc>
        <w:tc>
          <w:tcPr>
            <w:tcW w:w="4252" w:type="dxa"/>
            <w:shd w:val="clear" w:color="auto" w:fill="auto"/>
          </w:tcPr>
          <w:p w:rsidRPr="00080035" w:rsidR="00A55E68" w:rsidP="00A55E68" w:rsidRDefault="00A55E68" w14:paraId="2D88BD52" w14:textId="77777777">
            <w:pPr>
              <w:spacing w:before="80" w:line="240" w:lineRule="auto"/>
              <w:ind w:firstLine="0"/>
            </w:pPr>
            <w:r w:rsidRPr="00080035">
              <w:lastRenderedPageBreak/>
              <w:t xml:space="preserve">Skatteverket ska registrera </w:t>
            </w:r>
          </w:p>
          <w:p w:rsidRPr="00080035" w:rsidR="00A55E68" w:rsidP="00A55E68" w:rsidRDefault="00A55E68" w14:paraId="71D3AB22" w14:textId="77777777">
            <w:pPr>
              <w:spacing w:before="80" w:line="240" w:lineRule="auto"/>
              <w:ind w:firstLine="0"/>
            </w:pPr>
            <w:r w:rsidRPr="00080035">
              <w:t xml:space="preserve">1. den som är skyldig att göra skatteavdrag, </w:t>
            </w:r>
          </w:p>
          <w:p w:rsidRPr="00080035" w:rsidR="00A55E68" w:rsidP="00A55E68" w:rsidRDefault="00A55E68" w14:paraId="605927F8" w14:textId="77777777">
            <w:pPr>
              <w:spacing w:before="80" w:line="240" w:lineRule="auto"/>
              <w:ind w:firstLine="0"/>
            </w:pPr>
            <w:r w:rsidRPr="00080035">
              <w:t xml:space="preserve">2. den som är skyldig att betala arbetsgivaravgifter, </w:t>
            </w:r>
          </w:p>
          <w:p w:rsidRPr="00080035" w:rsidR="00A55E68" w:rsidP="00A55E68" w:rsidRDefault="00A55E68" w14:paraId="575F2F3B" w14:textId="77777777">
            <w:pPr>
              <w:spacing w:before="80" w:line="240" w:lineRule="auto"/>
              <w:ind w:firstLine="0"/>
            </w:pPr>
            <w:r w:rsidRPr="00080035">
              <w:t xml:space="preserve">3. den som är skattskyldig enligt mervärdesskattelagen (1994:200), med undantag för den som är skattskyldig bara på grund av förvärv av sådana varor som anges i 2 a kap. 3 § första stycket 1 och 2 samma lag, </w:t>
            </w:r>
          </w:p>
          <w:p w:rsidRPr="00080035" w:rsidR="00A55E68" w:rsidP="00A55E68" w:rsidRDefault="00A55E68" w14:paraId="79A3D7FA" w14:textId="77777777">
            <w:pPr>
              <w:spacing w:before="80" w:line="240" w:lineRule="auto"/>
              <w:ind w:firstLine="0"/>
            </w:pPr>
            <w:r w:rsidRPr="00080035">
              <w:t xml:space="preserve">4. den som utan att omfattas av 19 kap. 1 § mervärdesskattelagen har rätt till återbetalning av ingående mervärdesskatt enligt 10 kap. 9, 11 och 11 b–13 §§ samma lag, </w:t>
            </w:r>
          </w:p>
          <w:p w:rsidRPr="00080035" w:rsidR="00A55E68" w:rsidP="00A55E68" w:rsidRDefault="00A55E68" w14:paraId="1DA18117" w14:textId="77777777">
            <w:pPr>
              <w:spacing w:before="80" w:line="240" w:lineRule="auto"/>
              <w:ind w:firstLine="0"/>
            </w:pPr>
            <w:r w:rsidRPr="00080035">
              <w:t xml:space="preserve">5. den som gör sådant unionsinternt förvärv som är undantaget från skatteplikt enligt 3 kap. 30 d § första stycket mervärdesskattelagen, </w:t>
            </w:r>
          </w:p>
          <w:p w:rsidRPr="00080035" w:rsidR="00A55E68" w:rsidP="00A55E68" w:rsidRDefault="00A55E68" w14:paraId="57E21F27" w14:textId="77777777">
            <w:pPr>
              <w:spacing w:before="80" w:line="240" w:lineRule="auto"/>
              <w:ind w:firstLine="0"/>
            </w:pPr>
            <w:r w:rsidRPr="00080035">
              <w:t xml:space="preserve">6. en utländsk beskattningsbar person som är etablerad i ett annat EU-land och har rätt till återbetalning enligt 10 kap. 1–3 §§ mervärdesskattelagen utan att omfattas av 19 kap. 1 § samma lag och inte heller ska registreras enligt 3, 4 eller 5, </w:t>
            </w:r>
          </w:p>
          <w:p w:rsidRPr="00080035" w:rsidR="00A55E68" w:rsidP="00A55E68" w:rsidRDefault="00A55E68" w14:paraId="18D2062B" w14:textId="77777777">
            <w:pPr>
              <w:spacing w:before="80" w:line="240" w:lineRule="auto"/>
              <w:ind w:firstLine="0"/>
            </w:pPr>
            <w:r w:rsidRPr="00080035">
              <w:t xml:space="preserve">7. en beskattningsbar person som är etablerad i Sverige och omsätter </w:t>
            </w:r>
          </w:p>
          <w:p w:rsidRPr="00080035" w:rsidR="00A55E68" w:rsidP="00A55E68" w:rsidRDefault="00A55E68" w14:paraId="4C4361C8" w14:textId="77777777">
            <w:pPr>
              <w:spacing w:before="80" w:line="240" w:lineRule="auto"/>
              <w:ind w:firstLine="0"/>
            </w:pPr>
            <w:r w:rsidRPr="00080035">
              <w:lastRenderedPageBreak/>
              <w:t xml:space="preserve">tjänster i ett annat EU-land som förvärvaren av tjänsten är skattskyldig för i det landet i enlighet med tillämpningen av artikel 196 i rådets direktiv 2006/112/EG av den 28 november 2006 om ett gemensamt system för mervärdesskatt, </w:t>
            </w:r>
          </w:p>
          <w:p w:rsidRPr="00080035" w:rsidR="00A55E68" w:rsidP="00A55E68" w:rsidRDefault="00A55E68" w14:paraId="500B1E68" w14:textId="77777777">
            <w:pPr>
              <w:spacing w:before="80" w:line="240" w:lineRule="auto"/>
              <w:ind w:firstLine="0"/>
            </w:pPr>
            <w:r w:rsidRPr="00080035">
              <w:t xml:space="preserve">8. den som är skyldig att jämka ingående mervärdesskatt enligt </w:t>
            </w:r>
          </w:p>
          <w:p w:rsidRPr="00080035" w:rsidR="00A55E68" w:rsidP="00A55E68" w:rsidRDefault="00A55E68" w14:paraId="559A5312" w14:textId="77777777">
            <w:pPr>
              <w:spacing w:before="80" w:line="240" w:lineRule="auto"/>
              <w:ind w:firstLine="0"/>
            </w:pPr>
            <w:r w:rsidRPr="00080035">
              <w:t xml:space="preserve">8 a kap. eller 9 kap. 9–13 §§ mervärdesskattelagen, </w:t>
            </w:r>
          </w:p>
          <w:p w:rsidRPr="00080035" w:rsidR="00A55E68" w:rsidP="00A55E68" w:rsidRDefault="00A55E68" w14:paraId="1C71CAD5" w14:textId="77777777">
            <w:pPr>
              <w:spacing w:before="80" w:line="240" w:lineRule="auto"/>
              <w:ind w:firstLine="0"/>
            </w:pPr>
            <w:r w:rsidRPr="00080035">
              <w:t xml:space="preserve">9. den som är skattskyldig och redovisningsskyldig enligt lagen </w:t>
            </w:r>
          </w:p>
          <w:p w:rsidRPr="00080035" w:rsidR="00A55E68" w:rsidP="00A55E68" w:rsidRDefault="00A55E68" w14:paraId="547F196E" w14:textId="77777777">
            <w:pPr>
              <w:spacing w:before="80" w:line="240" w:lineRule="auto"/>
              <w:ind w:firstLine="0"/>
            </w:pPr>
            <w:r w:rsidRPr="00080035">
              <w:t xml:space="preserve">(1972:266) om skatt på annonser och reklam, </w:t>
            </w:r>
          </w:p>
          <w:p w:rsidRPr="00080035" w:rsidR="00A55E68" w:rsidP="00A55E68" w:rsidRDefault="00A55E68" w14:paraId="2AFF78D0" w14:textId="77777777">
            <w:pPr>
              <w:spacing w:before="80" w:line="240" w:lineRule="auto"/>
              <w:ind w:firstLine="0"/>
            </w:pPr>
            <w:r w:rsidRPr="00080035">
              <w:t xml:space="preserve">10. den som är skattskyldig enligt </w:t>
            </w:r>
          </w:p>
          <w:p w:rsidRPr="00080035" w:rsidR="00A55E68" w:rsidP="00A55E68" w:rsidRDefault="00A55E68" w14:paraId="25CA93F6" w14:textId="77777777">
            <w:pPr>
              <w:spacing w:before="80" w:line="240" w:lineRule="auto"/>
              <w:ind w:firstLine="0"/>
            </w:pPr>
            <w:r w:rsidRPr="00080035">
              <w:t xml:space="preserve">a) lagen (1984:410) om skatt på bekämpningsmedel, </w:t>
            </w:r>
          </w:p>
          <w:p w:rsidRPr="00080035" w:rsidR="00A55E68" w:rsidP="00A55E68" w:rsidRDefault="00A55E68" w14:paraId="679B1A62" w14:textId="77777777">
            <w:pPr>
              <w:spacing w:before="80" w:line="240" w:lineRule="auto"/>
              <w:ind w:firstLine="0"/>
            </w:pPr>
            <w:r w:rsidRPr="00080035">
              <w:t xml:space="preserve">b) lagen (1990:1427) om särskild premieskatt för grupplivförsäkring, m.m., </w:t>
            </w:r>
          </w:p>
          <w:p w:rsidRPr="00080035" w:rsidR="00A55E68" w:rsidP="00A55E68" w:rsidRDefault="00A55E68" w14:paraId="44500F85" w14:textId="77777777">
            <w:pPr>
              <w:spacing w:before="80" w:line="240" w:lineRule="auto"/>
              <w:ind w:firstLine="0"/>
            </w:pPr>
            <w:r w:rsidRPr="00080035">
              <w:t xml:space="preserve">c) 10 eller 13 § eller 16 § första stycket eller 36 § 1 lagen (1994:1563) om tobaksskatt, </w:t>
            </w:r>
          </w:p>
          <w:p w:rsidRPr="00080035" w:rsidR="00A55E68" w:rsidP="00A55E68" w:rsidRDefault="00A55E68" w14:paraId="4E704D10" w14:textId="77777777">
            <w:pPr>
              <w:spacing w:before="80" w:line="240" w:lineRule="auto"/>
              <w:ind w:firstLine="0"/>
            </w:pPr>
            <w:r w:rsidRPr="00080035">
              <w:t>d) 9 eller 12 § eller 15 § första stycket lagen (1994:1564) om alkoholskatt,</w:t>
            </w:r>
          </w:p>
          <w:p w:rsidRPr="00080035" w:rsidR="00A55E68" w:rsidP="00A55E68" w:rsidRDefault="00A55E68" w14:paraId="4549404B" w14:textId="77777777">
            <w:pPr>
              <w:spacing w:before="80" w:line="240" w:lineRule="auto"/>
              <w:ind w:firstLine="0"/>
            </w:pPr>
            <w:r w:rsidRPr="00080035">
              <w:t xml:space="preserve">e) 4 kap. 3 eller 6 § eller 9 § första stycket eller 12 § första stycket 1 </w:t>
            </w:r>
          </w:p>
          <w:p w:rsidRPr="00080035" w:rsidR="00A55E68" w:rsidP="00A55E68" w:rsidRDefault="00A55E68" w14:paraId="26346327" w14:textId="77777777">
            <w:pPr>
              <w:spacing w:before="80" w:line="240" w:lineRule="auto"/>
              <w:ind w:firstLine="0"/>
            </w:pPr>
            <w:r w:rsidRPr="00080035">
              <w:t xml:space="preserve">eller 11 kap. 5 § första stycket 1, 2 eller 3 lagen (1994:1776) om skatt på energi, </w:t>
            </w:r>
          </w:p>
          <w:p w:rsidRPr="00080035" w:rsidR="00A55E68" w:rsidP="00A55E68" w:rsidRDefault="00A55E68" w14:paraId="42CC83D8" w14:textId="77777777">
            <w:pPr>
              <w:spacing w:before="80" w:line="240" w:lineRule="auto"/>
              <w:ind w:firstLine="0"/>
            </w:pPr>
            <w:r w:rsidRPr="00080035">
              <w:t xml:space="preserve">f) lagen (1995:1667) om skatt på naturgrus, </w:t>
            </w:r>
          </w:p>
          <w:p w:rsidRPr="00080035" w:rsidR="00A55E68" w:rsidP="00A55E68" w:rsidRDefault="00A55E68" w14:paraId="3AEAC38B" w14:textId="77777777">
            <w:pPr>
              <w:spacing w:before="80" w:line="240" w:lineRule="auto"/>
              <w:ind w:firstLine="0"/>
            </w:pPr>
            <w:r w:rsidRPr="00080035">
              <w:t xml:space="preserve">g) lagen (1999:673) om skatt på avfall, </w:t>
            </w:r>
          </w:p>
          <w:p w:rsidRPr="00080035" w:rsidR="00A55E68" w:rsidP="00A55E68" w:rsidRDefault="00A55E68" w14:paraId="5B5C8FAD" w14:textId="77777777">
            <w:pPr>
              <w:spacing w:before="80" w:line="240" w:lineRule="auto"/>
              <w:ind w:firstLine="0"/>
            </w:pPr>
            <w:r w:rsidRPr="00080035">
              <w:t>h) lagen (2007:460) om skatt på trafikförsäkringspremie m.m.,</w:t>
            </w:r>
          </w:p>
          <w:p w:rsidRPr="00080035" w:rsidR="00A55E68" w:rsidP="00A55E68" w:rsidRDefault="00A55E68" w14:paraId="0900B412" w14:textId="77777777">
            <w:pPr>
              <w:spacing w:before="80" w:line="240" w:lineRule="auto"/>
              <w:ind w:firstLine="0"/>
            </w:pPr>
            <w:r w:rsidRPr="00080035">
              <w:t xml:space="preserve">i) 8 § 1 eller 2 lagen (2016:1067) om skatt på kemikalier i viss </w:t>
            </w:r>
          </w:p>
          <w:p w:rsidRPr="00080035" w:rsidR="00A55E68" w:rsidP="00A55E68" w:rsidRDefault="00A55E68" w14:paraId="7B08D04E" w14:textId="77777777">
            <w:pPr>
              <w:spacing w:before="80" w:line="240" w:lineRule="auto"/>
              <w:ind w:firstLine="0"/>
            </w:pPr>
            <w:r w:rsidRPr="00080035">
              <w:t>elektronik,</w:t>
            </w:r>
          </w:p>
          <w:p w:rsidRPr="00080035" w:rsidR="00A55E68" w:rsidP="00A55E68" w:rsidRDefault="00A55E68" w14:paraId="1C2C4244" w14:textId="77777777">
            <w:pPr>
              <w:spacing w:before="80" w:line="240" w:lineRule="auto"/>
              <w:ind w:firstLine="0"/>
            </w:pPr>
            <w:r w:rsidRPr="00080035">
              <w:t>j) lagen (2017:1200) om skatt på flygresor,</w:t>
            </w:r>
          </w:p>
          <w:p w:rsidRPr="00080035" w:rsidR="00A55E68" w:rsidP="00A55E68" w:rsidRDefault="00A55E68" w14:paraId="68F6DCFA" w14:textId="77777777">
            <w:pPr>
              <w:spacing w:before="80" w:line="240" w:lineRule="auto"/>
              <w:ind w:firstLine="0"/>
            </w:pPr>
            <w:r w:rsidRPr="00080035">
              <w:t xml:space="preserve">k) 6 § 1 eller 2 b lagen (2018:696) om skatt på vissa nikotinhaltiga produkter, </w:t>
            </w:r>
          </w:p>
          <w:p w:rsidR="00A55E68" w:rsidP="00A55E68" w:rsidRDefault="00A55E68" w14:paraId="61885E73" w14:textId="0AB1CBD2">
            <w:pPr>
              <w:spacing w:before="80" w:line="240" w:lineRule="auto"/>
              <w:ind w:firstLine="0"/>
              <w:rPr>
                <w:i/>
              </w:rPr>
            </w:pPr>
            <w:r w:rsidRPr="00080035">
              <w:t>l) lagen (2018:1139) om skatt på spel</w:t>
            </w:r>
            <w:r w:rsidR="00FC306C">
              <w:t xml:space="preserve">, </w:t>
            </w:r>
            <w:r w:rsidRPr="00FC306C" w:rsidR="00FC306C">
              <w:rPr>
                <w:i/>
              </w:rPr>
              <w:t>eller</w:t>
            </w:r>
          </w:p>
          <w:p w:rsidRPr="00080035" w:rsidR="00FC306C" w:rsidP="00A55E68" w:rsidRDefault="00FC306C" w14:paraId="61E4FB19" w14:textId="1538D341">
            <w:pPr>
              <w:spacing w:before="80" w:line="240" w:lineRule="auto"/>
              <w:ind w:firstLine="0"/>
            </w:pPr>
            <w:r>
              <w:t>m) lagen (2019:1274) om skatt på avfall som förbränns,</w:t>
            </w:r>
          </w:p>
          <w:p w:rsidRPr="00080035" w:rsidR="00A55E68" w:rsidP="00A55E68" w:rsidRDefault="00A55E68" w14:paraId="479C56BE" w14:textId="77777777">
            <w:pPr>
              <w:spacing w:before="80" w:line="240" w:lineRule="auto"/>
              <w:ind w:firstLine="0"/>
            </w:pPr>
            <w:r w:rsidRPr="00080035">
              <w:t>11. den som är skyldig att använda kassaregister enligt 39 kap. 4–6 §§,</w:t>
            </w:r>
          </w:p>
          <w:p w:rsidR="00A55E68" w:rsidP="00A55E68" w:rsidRDefault="00A55E68" w14:paraId="53B87F41" w14:textId="4F01469A">
            <w:pPr>
              <w:spacing w:before="80" w:line="240" w:lineRule="auto"/>
              <w:ind w:firstLine="0"/>
            </w:pPr>
            <w:r w:rsidRPr="00080035">
              <w:lastRenderedPageBreak/>
              <w:t xml:space="preserve">12. den som enligt 39 kap. 11 b § är skyldig att tillhandahålla utrustning så att en elektronisk personalliggare kan föras på en byggarbetsplats, och </w:t>
            </w:r>
          </w:p>
          <w:p w:rsidR="00464F8F" w:rsidP="00A55E68" w:rsidRDefault="00464F8F" w14:paraId="7EFE5E1B" w14:textId="7F6D1BAE">
            <w:pPr>
              <w:spacing w:before="80" w:line="240" w:lineRule="auto"/>
              <w:ind w:firstLine="0"/>
            </w:pPr>
          </w:p>
          <w:p w:rsidRPr="00080035" w:rsidR="00A55E68" w:rsidP="00464F8F" w:rsidRDefault="00A55E68" w14:paraId="67F6BE59" w14:textId="164E7B00">
            <w:pPr>
              <w:spacing w:before="340" w:line="240" w:lineRule="auto"/>
              <w:ind w:firstLine="0"/>
            </w:pPr>
            <w:r w:rsidRPr="00080035">
              <w:t>13. den som betalar ut ersättning som är underlag för statlig ålderspensionsavgift enligt lagen (1998:676) om statlig ålderspensionsavgift.</w:t>
            </w:r>
          </w:p>
          <w:p w:rsidRPr="00080035" w:rsidR="00A55E68" w:rsidP="00F52806" w:rsidRDefault="00A55E68" w14:paraId="7FF13F15" w14:textId="6C69C669">
            <w:pPr>
              <w:spacing w:before="80" w:line="240" w:lineRule="auto"/>
              <w:ind w:firstLine="0"/>
            </w:pPr>
            <w:r w:rsidRPr="00080035">
              <w:t>Om den som ska registreras enligt första stycket har en företrädare</w:t>
            </w:r>
            <w:r w:rsidRPr="00080035" w:rsidR="00F52806">
              <w:t xml:space="preserve"> </w:t>
            </w:r>
            <w:r w:rsidRPr="00080035">
              <w:t>enligt 5 kap., ska dock företrädaren registreras i stället</w:t>
            </w:r>
            <w:r w:rsidR="001748A7">
              <w:t>.</w:t>
            </w:r>
          </w:p>
        </w:tc>
      </w:tr>
      <w:tr w:rsidRPr="00080035" w:rsidR="00A55E68" w:rsidTr="00A55E68" w14:paraId="06F5D277" w14:textId="77777777">
        <w:tc>
          <w:tcPr>
            <w:tcW w:w="8504" w:type="dxa"/>
            <w:gridSpan w:val="2"/>
            <w:shd w:val="clear" w:color="auto" w:fill="auto"/>
          </w:tcPr>
          <w:p w:rsidRPr="00080035" w:rsidR="00A55E68" w:rsidP="00A55E68" w:rsidRDefault="00A55E68" w14:paraId="68C5CA7B" w14:textId="77777777">
            <w:pPr>
              <w:spacing w:before="80" w:line="240" w:lineRule="auto"/>
              <w:ind w:firstLine="0"/>
              <w:jc w:val="center"/>
            </w:pPr>
            <w:r w:rsidRPr="00080035">
              <w:lastRenderedPageBreak/>
              <w:t>26 kap.</w:t>
            </w:r>
          </w:p>
        </w:tc>
      </w:tr>
      <w:tr w:rsidRPr="00080035" w:rsidR="00A55E68" w:rsidTr="00A55E68" w14:paraId="1C30D5D0" w14:textId="77777777">
        <w:tc>
          <w:tcPr>
            <w:tcW w:w="8504" w:type="dxa"/>
            <w:gridSpan w:val="2"/>
            <w:shd w:val="clear" w:color="auto" w:fill="auto"/>
          </w:tcPr>
          <w:p w:rsidRPr="00080035" w:rsidR="00A55E68" w:rsidP="00A55E68" w:rsidRDefault="00A55E68" w14:paraId="1F97C36C" w14:textId="77777777">
            <w:pPr>
              <w:spacing w:before="80" w:line="240" w:lineRule="auto"/>
              <w:ind w:firstLine="0"/>
              <w:jc w:val="center"/>
            </w:pPr>
            <w:r w:rsidRPr="00080035">
              <w:t>8 §</w:t>
            </w:r>
          </w:p>
        </w:tc>
      </w:tr>
      <w:tr w:rsidRPr="00080035" w:rsidR="00A55E68" w:rsidTr="00A55E68" w14:paraId="2834E180" w14:textId="77777777">
        <w:tc>
          <w:tcPr>
            <w:tcW w:w="4252" w:type="dxa"/>
            <w:shd w:val="clear" w:color="auto" w:fill="auto"/>
          </w:tcPr>
          <w:p w:rsidRPr="00080035" w:rsidR="00A55E68" w:rsidP="00A55E68" w:rsidRDefault="00A55E68" w14:paraId="18873C4B" w14:textId="77777777">
            <w:pPr>
              <w:spacing w:before="80" w:line="240" w:lineRule="auto"/>
              <w:ind w:firstLine="0"/>
            </w:pPr>
            <w:r w:rsidRPr="00080035">
              <w:t>Punktskatt ska redovisas i en särskild skattedeklaration för varje händelse som medför skattskyldighet, om den som är skyldig att lämna skattedeklaration är skattskyldig enligt</w:t>
            </w:r>
          </w:p>
          <w:p w:rsidRPr="00080035" w:rsidR="00A55E68" w:rsidP="00A55E68" w:rsidRDefault="00A55E68" w14:paraId="1720D7C6" w14:textId="77777777">
            <w:pPr>
              <w:spacing w:before="80" w:line="240" w:lineRule="auto"/>
              <w:ind w:firstLine="284"/>
            </w:pPr>
            <w:r w:rsidRPr="00080035">
              <w:t xml:space="preserve">1. lagen (1994:1563) om tobaksskatt, lagen (1994:1564) om alkoholskatt, lagen (1994:1776) om skatt på energi, lagen (2016:1067) om skatt på kemikalier i viss elektronik, lagen (2018:696) om skatt på vissa nikotinhaltiga produkter </w:t>
            </w:r>
            <w:r w:rsidRPr="00080035">
              <w:rPr>
                <w:i/>
              </w:rPr>
              <w:t>eller lagen (2020:000) om skatt på plastbärkassar</w:t>
            </w:r>
            <w:r w:rsidRPr="00080035">
              <w:t xml:space="preserve"> och inte ska registreras till följd av 7 kap. 1 §, eller</w:t>
            </w:r>
          </w:p>
          <w:p w:rsidRPr="00080035" w:rsidR="00A55E68" w:rsidP="00A55E68" w:rsidRDefault="00A55E68" w14:paraId="62028831" w14:textId="64D766F1">
            <w:pPr>
              <w:spacing w:before="80" w:line="240" w:lineRule="auto"/>
              <w:ind w:firstLine="284"/>
            </w:pPr>
            <w:r w:rsidRPr="00080035">
              <w:t>2. 16 § första stycket lagen om tobaksskatt, 15 § första stycket lagen om alkoholskatt eller 4 kap. 9 § första stycket lagen om skatt på energi och ska registreras enligt 7 kap. 1 § samt inte företräds av en representant som är godkänd av Skatteverket</w:t>
            </w:r>
            <w:r w:rsidR="00385BE0">
              <w:t>.</w:t>
            </w:r>
          </w:p>
        </w:tc>
        <w:tc>
          <w:tcPr>
            <w:tcW w:w="4252" w:type="dxa"/>
            <w:shd w:val="clear" w:color="auto" w:fill="auto"/>
          </w:tcPr>
          <w:p w:rsidRPr="00080035" w:rsidR="00A55E68" w:rsidP="00A55E68" w:rsidRDefault="00A55E68" w14:paraId="162FA1A9" w14:textId="77777777">
            <w:pPr>
              <w:spacing w:before="80" w:line="240" w:lineRule="auto"/>
              <w:ind w:firstLine="0"/>
            </w:pPr>
            <w:r w:rsidRPr="00080035">
              <w:t>Punktskatt ska redovisas i en särskild skattedeklaration för varje händelse som medför skattskyldighet, om den som är skyldig att lämna skattedeklaration är skattskyldig enligt</w:t>
            </w:r>
          </w:p>
          <w:p w:rsidRPr="00080035" w:rsidR="00A55E68" w:rsidP="00A55E68" w:rsidRDefault="00A55E68" w14:paraId="3C598C6A" w14:textId="09B27F24">
            <w:pPr>
              <w:spacing w:before="80" w:line="240" w:lineRule="auto"/>
              <w:ind w:firstLine="284"/>
            </w:pPr>
            <w:r w:rsidRPr="00080035">
              <w:t>1. lagen (1994:1563) om tobaksskatt, lagen (1994:1564) om alkoholskatt, lagen (1994:1776) om skatt på energi, lagen (2016:1067) om skatt på kemikalier i viss elektronik</w:t>
            </w:r>
            <w:r w:rsidR="007D1BEE">
              <w:t xml:space="preserve"> </w:t>
            </w:r>
            <w:r w:rsidRPr="007D1BEE" w:rsidR="007D1BEE">
              <w:rPr>
                <w:i/>
                <w:iCs/>
              </w:rPr>
              <w:t>eller</w:t>
            </w:r>
            <w:r w:rsidRPr="00080035">
              <w:t xml:space="preserve"> lagen (2018:696) om skatt på vissa nikotinhaltiga produkter och inte ska registreras till följd av 7 kap. 1 §, eller</w:t>
            </w:r>
          </w:p>
          <w:p w:rsidRPr="00080035" w:rsidR="00A55E68" w:rsidP="00FE42B8" w:rsidRDefault="00A55E68" w14:paraId="526C84F1" w14:textId="5B54F211">
            <w:pPr>
              <w:spacing w:before="600" w:line="240" w:lineRule="auto"/>
              <w:ind w:firstLine="284"/>
            </w:pPr>
            <w:r w:rsidRPr="00080035">
              <w:t>2. 16 § första stycket lagen om tobaksskatt, 15 § första stycket lagen om alkoholskatt eller 4 kap. 9 § första stycket lagen om skatt på energi och ska registreras enligt 7 kap. 1 § samt inte företräds av en representant som är godkänd av Skatteverket</w:t>
            </w:r>
            <w:r w:rsidR="00385BE0">
              <w:t>.</w:t>
            </w:r>
          </w:p>
        </w:tc>
      </w:tr>
      <w:tr w:rsidRPr="00080035" w:rsidR="00A55E68" w:rsidTr="00A55E68" w14:paraId="307798D3" w14:textId="77777777">
        <w:tc>
          <w:tcPr>
            <w:tcW w:w="8504" w:type="dxa"/>
            <w:gridSpan w:val="2"/>
            <w:shd w:val="clear" w:color="auto" w:fill="auto"/>
          </w:tcPr>
          <w:p w:rsidRPr="00080035" w:rsidR="00A55E68" w:rsidP="00A55E68" w:rsidRDefault="00A55E68" w14:paraId="0FBBBE13" w14:textId="77777777">
            <w:pPr>
              <w:spacing w:before="80" w:line="240" w:lineRule="auto"/>
              <w:ind w:firstLine="0"/>
              <w:jc w:val="center"/>
            </w:pPr>
            <w:r w:rsidRPr="00080035">
              <w:t>41 kap.</w:t>
            </w:r>
          </w:p>
        </w:tc>
      </w:tr>
      <w:tr w:rsidRPr="00080035" w:rsidR="00A55E68" w:rsidTr="00A55E68" w14:paraId="51CEAAA1" w14:textId="77777777">
        <w:trPr>
          <w:trHeight w:val="212"/>
        </w:trPr>
        <w:tc>
          <w:tcPr>
            <w:tcW w:w="8504" w:type="dxa"/>
            <w:gridSpan w:val="2"/>
            <w:shd w:val="clear" w:color="auto" w:fill="auto"/>
          </w:tcPr>
          <w:p w:rsidRPr="00080035" w:rsidR="00A55E68" w:rsidP="00A55E68" w:rsidRDefault="00A55E68" w14:paraId="772E99C9" w14:textId="77777777">
            <w:pPr>
              <w:spacing w:before="80" w:line="240" w:lineRule="auto"/>
              <w:ind w:firstLine="0"/>
              <w:jc w:val="center"/>
            </w:pPr>
            <w:r w:rsidRPr="00080035">
              <w:t>3 §</w:t>
            </w:r>
          </w:p>
        </w:tc>
      </w:tr>
      <w:tr w:rsidRPr="00080035" w:rsidR="00A55E68" w:rsidTr="00A55E68" w14:paraId="103D4A1B" w14:textId="77777777">
        <w:tc>
          <w:tcPr>
            <w:tcW w:w="4252" w:type="dxa"/>
            <w:shd w:val="clear" w:color="auto" w:fill="auto"/>
          </w:tcPr>
          <w:p w:rsidRPr="00080035" w:rsidR="00A55E68" w:rsidP="00A55E68" w:rsidRDefault="00A55E68" w14:paraId="0074D103" w14:textId="77777777">
            <w:pPr>
              <w:spacing w:before="80" w:line="240" w:lineRule="auto"/>
              <w:ind w:firstLine="0"/>
            </w:pPr>
            <w:r w:rsidRPr="00080035">
              <w:t xml:space="preserve">Revision får göras hos </w:t>
            </w:r>
          </w:p>
          <w:p w:rsidRPr="00080035" w:rsidR="00A55E68" w:rsidP="00A55E68" w:rsidRDefault="00A55E68" w14:paraId="1C83107F" w14:textId="77777777">
            <w:pPr>
              <w:spacing w:before="80" w:line="240" w:lineRule="auto"/>
              <w:ind w:firstLine="0"/>
            </w:pPr>
            <w:r w:rsidRPr="00080035">
              <w:t xml:space="preserve">1. den som är eller kan antas vara bokföringsskyldig enligt </w:t>
            </w:r>
          </w:p>
          <w:p w:rsidRPr="00080035" w:rsidR="00A55E68" w:rsidP="00A55E68" w:rsidRDefault="00A55E68" w14:paraId="6B1C98A6" w14:textId="77777777">
            <w:pPr>
              <w:spacing w:before="80" w:line="240" w:lineRule="auto"/>
              <w:ind w:firstLine="0"/>
            </w:pPr>
            <w:r w:rsidRPr="00080035">
              <w:t xml:space="preserve">bokföringslagen (1999:1078), </w:t>
            </w:r>
          </w:p>
          <w:p w:rsidRPr="00080035" w:rsidR="00A55E68" w:rsidP="00A55E68" w:rsidRDefault="00A55E68" w14:paraId="43190CB5" w14:textId="77777777">
            <w:pPr>
              <w:spacing w:before="80" w:line="240" w:lineRule="auto"/>
              <w:ind w:firstLine="0"/>
            </w:pPr>
            <w:r w:rsidRPr="00080035">
              <w:t xml:space="preserve">2. någon annan juridisk person än ett dödsbo, </w:t>
            </w:r>
          </w:p>
          <w:p w:rsidRPr="00080035" w:rsidR="00A55E68" w:rsidP="00A55E68" w:rsidRDefault="00A55E68" w14:paraId="3309494E" w14:textId="77777777">
            <w:pPr>
              <w:spacing w:before="80" w:line="240" w:lineRule="auto"/>
              <w:ind w:firstLine="0"/>
            </w:pPr>
            <w:r w:rsidRPr="00080035">
              <w:t xml:space="preserve">3. den som har anmält sig för registrering, </w:t>
            </w:r>
          </w:p>
          <w:p w:rsidRPr="00080035" w:rsidR="00A55E68" w:rsidP="00A55E68" w:rsidRDefault="00A55E68" w14:paraId="064E0F1B" w14:textId="77777777">
            <w:pPr>
              <w:spacing w:before="80" w:line="240" w:lineRule="auto"/>
              <w:ind w:firstLine="0"/>
            </w:pPr>
            <w:r w:rsidRPr="00080035">
              <w:t xml:space="preserve">4. den som har ansökt om eller är godkänd för F-skatt, </w:t>
            </w:r>
          </w:p>
          <w:p w:rsidRPr="00080035" w:rsidR="00A55E68" w:rsidP="00A55E68" w:rsidRDefault="00A55E68" w14:paraId="7BA62325" w14:textId="77777777">
            <w:pPr>
              <w:spacing w:before="80" w:line="240" w:lineRule="auto"/>
              <w:ind w:firstLine="0"/>
            </w:pPr>
            <w:r w:rsidRPr="00080035">
              <w:lastRenderedPageBreak/>
              <w:t xml:space="preserve">5. sådant ombud för en utländsk beskattningsbar person som avses i 6 kap. 2 §, </w:t>
            </w:r>
          </w:p>
          <w:p w:rsidRPr="00080035" w:rsidR="00A55E68" w:rsidP="00A55E68" w:rsidRDefault="00A55E68" w14:paraId="2F9F4651" w14:textId="77777777">
            <w:pPr>
              <w:spacing w:before="80" w:line="240" w:lineRule="auto"/>
              <w:ind w:firstLine="0"/>
            </w:pPr>
            <w:r w:rsidRPr="00080035">
              <w:t xml:space="preserve">6. sådan representant som avses i 16 a § lagen (1994:1563) om tobaksskatt, 15 a § lagen (1994:1564) om alkoholskatt eller 4 kap. 9 a § lagen (1994:1776) om skatt på energi, </w:t>
            </w:r>
          </w:p>
          <w:p w:rsidRPr="00080035" w:rsidR="00A55E68" w:rsidP="00A55E68" w:rsidRDefault="00A55E68" w14:paraId="0C595F48" w14:textId="77777777">
            <w:pPr>
              <w:spacing w:before="80" w:line="240" w:lineRule="auto"/>
              <w:ind w:firstLine="0"/>
            </w:pPr>
            <w:r w:rsidRPr="00080035">
              <w:t xml:space="preserve">7. den som har ansökt om godkännande som upplagshavare enligt lagen om tobaksskatt, lagen om alkoholskatt eller lagen om skatt på energi, </w:t>
            </w:r>
          </w:p>
          <w:p w:rsidRPr="00080035" w:rsidR="00A55E68" w:rsidP="00A55E68" w:rsidRDefault="00A55E68" w14:paraId="5BA8F611" w14:textId="77777777">
            <w:pPr>
              <w:spacing w:before="80" w:line="240" w:lineRule="auto"/>
              <w:ind w:firstLine="0"/>
            </w:pPr>
            <w:r w:rsidRPr="00080035">
              <w:t xml:space="preserve">8. den som har ansökt om registrering som varumottagare enligt lagen om tobaksskatt, lagen om alkoholskatt eller lagen om skatt på energi, </w:t>
            </w:r>
          </w:p>
          <w:p w:rsidRPr="00080035" w:rsidR="00A55E68" w:rsidP="00A55E68" w:rsidRDefault="00A55E68" w14:paraId="7BF4CAC1" w14:textId="77777777">
            <w:pPr>
              <w:spacing w:before="80" w:line="240" w:lineRule="auto"/>
              <w:ind w:firstLine="0"/>
            </w:pPr>
            <w:r w:rsidRPr="00080035">
              <w:t>9. den som har ansökt om godkännande som skattebefriad förbrukare enligt lagen om alkoholskatt eller lagen om skatt på energi,</w:t>
            </w:r>
          </w:p>
          <w:p w:rsidRPr="00080035" w:rsidR="00A55E68" w:rsidP="00A55E68" w:rsidRDefault="00A55E68" w14:paraId="7576A22C" w14:textId="65D30064">
            <w:pPr>
              <w:spacing w:before="80" w:line="240" w:lineRule="auto"/>
              <w:ind w:firstLine="0"/>
            </w:pPr>
            <w:r w:rsidRPr="00080035">
              <w:t>10. den som har ansökt om godkännande som registrerad avsändare enligt lagen om tobaksskatt, lagen om alkoholskatt eller lagen om skatt på energi,</w:t>
            </w:r>
          </w:p>
          <w:p w:rsidRPr="00080035" w:rsidR="00A55E68" w:rsidP="00A55E68" w:rsidRDefault="00A55E68" w14:paraId="63386200" w14:textId="77777777">
            <w:pPr>
              <w:spacing w:before="80" w:line="240" w:lineRule="auto"/>
              <w:ind w:firstLine="0"/>
            </w:pPr>
            <w:r w:rsidRPr="00080035">
              <w:t xml:space="preserve">11. den som har ansökt om godkännande som lagerhållare enligt lagen om tobaksskatt, lagen om skatt på energi, lagen (2016:1067) om skatt på kemikalier i viss elektronik, lagen (2018:696) om skatt på vissa nikotinhaltiga produkter </w:t>
            </w:r>
            <w:r w:rsidRPr="00080035">
              <w:rPr>
                <w:i/>
              </w:rPr>
              <w:t>eller lagen (2020:000) om skatt på plastbärkassar,</w:t>
            </w:r>
            <w:r w:rsidRPr="00080035">
              <w:t xml:space="preserve"> och</w:t>
            </w:r>
          </w:p>
          <w:p w:rsidRPr="00080035" w:rsidR="00A55E68" w:rsidP="00F52806" w:rsidRDefault="00A55E68" w14:paraId="0514891F" w14:textId="77777777">
            <w:pPr>
              <w:spacing w:before="80" w:line="240" w:lineRule="auto"/>
              <w:ind w:firstLine="0"/>
            </w:pPr>
            <w:r w:rsidRPr="00080035">
              <w:t>12. den som har ansökt om godkännande som registrerad mottagare enligt lagen om skatt på kemikalier i viss elektronik.</w:t>
            </w:r>
          </w:p>
        </w:tc>
        <w:tc>
          <w:tcPr>
            <w:tcW w:w="4252" w:type="dxa"/>
            <w:shd w:val="clear" w:color="auto" w:fill="auto"/>
          </w:tcPr>
          <w:p w:rsidRPr="00080035" w:rsidR="00A55E68" w:rsidP="00A55E68" w:rsidRDefault="00A55E68" w14:paraId="7FDD2C0C" w14:textId="77777777">
            <w:pPr>
              <w:spacing w:before="80" w:line="240" w:lineRule="auto"/>
              <w:ind w:firstLine="0"/>
            </w:pPr>
            <w:r w:rsidRPr="00080035">
              <w:lastRenderedPageBreak/>
              <w:t xml:space="preserve">Revision får göras hos </w:t>
            </w:r>
          </w:p>
          <w:p w:rsidRPr="00080035" w:rsidR="00A55E68" w:rsidP="00A55E68" w:rsidRDefault="00A55E68" w14:paraId="62EFB4A1" w14:textId="77777777">
            <w:pPr>
              <w:spacing w:before="80" w:line="240" w:lineRule="auto"/>
              <w:ind w:firstLine="0"/>
            </w:pPr>
            <w:r w:rsidRPr="00080035">
              <w:t xml:space="preserve">1. den som är eller kan antas vara bokföringsskyldig enligt </w:t>
            </w:r>
          </w:p>
          <w:p w:rsidRPr="00080035" w:rsidR="00A55E68" w:rsidP="00A55E68" w:rsidRDefault="00A55E68" w14:paraId="20F17076" w14:textId="77777777">
            <w:pPr>
              <w:spacing w:before="80" w:line="240" w:lineRule="auto"/>
              <w:ind w:firstLine="0"/>
            </w:pPr>
            <w:r w:rsidRPr="00080035">
              <w:t xml:space="preserve">bokföringslagen (1999:1078), </w:t>
            </w:r>
          </w:p>
          <w:p w:rsidRPr="00080035" w:rsidR="00A55E68" w:rsidP="00A55E68" w:rsidRDefault="00A55E68" w14:paraId="69742EE3" w14:textId="77777777">
            <w:pPr>
              <w:spacing w:before="80" w:line="240" w:lineRule="auto"/>
              <w:ind w:firstLine="0"/>
            </w:pPr>
            <w:r w:rsidRPr="00080035">
              <w:t xml:space="preserve">2. någon annan juridisk person än ett dödsbo, </w:t>
            </w:r>
          </w:p>
          <w:p w:rsidRPr="00080035" w:rsidR="00A55E68" w:rsidP="00A55E68" w:rsidRDefault="00A55E68" w14:paraId="2937BA5F" w14:textId="77777777">
            <w:pPr>
              <w:spacing w:before="80" w:line="240" w:lineRule="auto"/>
              <w:ind w:firstLine="0"/>
            </w:pPr>
            <w:r w:rsidRPr="00080035">
              <w:t xml:space="preserve">3. den som har anmält sig för registrering, </w:t>
            </w:r>
          </w:p>
          <w:p w:rsidRPr="00080035" w:rsidR="00A55E68" w:rsidP="00A55E68" w:rsidRDefault="00A55E68" w14:paraId="59F5844F" w14:textId="77777777">
            <w:pPr>
              <w:spacing w:before="80" w:line="240" w:lineRule="auto"/>
              <w:ind w:firstLine="0"/>
            </w:pPr>
            <w:r w:rsidRPr="00080035">
              <w:t xml:space="preserve">4. den som har ansökt om eller är godkänd för F-skatt, </w:t>
            </w:r>
          </w:p>
          <w:p w:rsidRPr="00080035" w:rsidR="00A55E68" w:rsidP="00A55E68" w:rsidRDefault="00A55E68" w14:paraId="3AE1B493" w14:textId="77777777">
            <w:pPr>
              <w:spacing w:before="80" w:line="240" w:lineRule="auto"/>
              <w:ind w:firstLine="0"/>
            </w:pPr>
            <w:r w:rsidRPr="00080035">
              <w:lastRenderedPageBreak/>
              <w:t xml:space="preserve">5. sådant ombud för en utländsk beskattningsbar person som avses i 6 kap. 2 §, </w:t>
            </w:r>
          </w:p>
          <w:p w:rsidRPr="00080035" w:rsidR="00A55E68" w:rsidP="00A55E68" w:rsidRDefault="00A55E68" w14:paraId="7FD93820" w14:textId="3AC6A9BB">
            <w:pPr>
              <w:spacing w:before="80" w:line="240" w:lineRule="auto"/>
              <w:ind w:firstLine="0"/>
            </w:pPr>
            <w:r w:rsidRPr="00080035">
              <w:t>6. sådan representant som avses i 16 a § lagen (1994:1563) om tobaksskatt, 15 a § lagen (1994:1564) om alkoholskatt eller 4</w:t>
            </w:r>
            <w:r w:rsidR="00A853A9">
              <w:t> </w:t>
            </w:r>
            <w:r w:rsidRPr="00080035">
              <w:t xml:space="preserve">kap. 9 a § lagen (1994:1776) om skatt på energi, </w:t>
            </w:r>
          </w:p>
          <w:p w:rsidRPr="00080035" w:rsidR="00A55E68" w:rsidP="00A55E68" w:rsidRDefault="00A55E68" w14:paraId="4B4B23D4" w14:textId="77777777">
            <w:pPr>
              <w:spacing w:before="80" w:line="240" w:lineRule="auto"/>
              <w:ind w:firstLine="0"/>
            </w:pPr>
            <w:r w:rsidRPr="00080035">
              <w:t xml:space="preserve">7. den som har ansökt om godkännande som upplagshavare enligt lagen om tobaksskatt, lagen om alkoholskatt eller lagen om skatt på energi, </w:t>
            </w:r>
          </w:p>
          <w:p w:rsidRPr="00080035" w:rsidR="00A55E68" w:rsidP="00A55E68" w:rsidRDefault="00A55E68" w14:paraId="1CAA4DC4" w14:textId="77777777">
            <w:pPr>
              <w:spacing w:before="80" w:line="240" w:lineRule="auto"/>
              <w:ind w:firstLine="0"/>
            </w:pPr>
            <w:r w:rsidRPr="00080035">
              <w:t xml:space="preserve">8. den som har ansökt om registrering som varumottagare enligt lagen om tobaksskatt, lagen om alkoholskatt eller lagen om skatt på energi, </w:t>
            </w:r>
          </w:p>
          <w:p w:rsidRPr="00080035" w:rsidR="00A55E68" w:rsidP="00A55E68" w:rsidRDefault="00A55E68" w14:paraId="4C761232" w14:textId="77777777">
            <w:pPr>
              <w:spacing w:before="80" w:line="240" w:lineRule="auto"/>
              <w:ind w:firstLine="0"/>
            </w:pPr>
            <w:r w:rsidRPr="00080035">
              <w:t>9. den som har ansökt om godkännande som skattebefriad förbrukare enligt lagen om alkoholskatt eller lagen om skatt på energi,</w:t>
            </w:r>
          </w:p>
          <w:p w:rsidRPr="00080035" w:rsidR="00A55E68" w:rsidP="00A55E68" w:rsidRDefault="00A55E68" w14:paraId="1BE32AFB" w14:textId="6AC2F975">
            <w:pPr>
              <w:spacing w:before="80" w:line="240" w:lineRule="auto"/>
              <w:ind w:firstLine="0"/>
            </w:pPr>
            <w:r w:rsidRPr="00080035">
              <w:t>10. den som har ansökt om godkännande som registrerad avsändare enligt lagen om tobaksskatt, lagen om alkoholskatt eller lagen om skatt på energi,</w:t>
            </w:r>
          </w:p>
          <w:p w:rsidRPr="00080035" w:rsidR="00A55E68" w:rsidP="00A55E68" w:rsidRDefault="00A55E68" w14:paraId="74F4A7A3" w14:textId="77777777">
            <w:pPr>
              <w:spacing w:before="80" w:line="240" w:lineRule="auto"/>
              <w:ind w:firstLine="0"/>
            </w:pPr>
            <w:r w:rsidRPr="00080035">
              <w:t xml:space="preserve">11. den som har ansökt om godkännande som lagerhållare enligt lagen om tobaksskatt, lagen om skatt på energi, lagen (2016:1067) om skatt på kemikalier i viss elektronik </w:t>
            </w:r>
            <w:r w:rsidRPr="00616260">
              <w:rPr>
                <w:i/>
                <w:iCs/>
              </w:rPr>
              <w:t>eller</w:t>
            </w:r>
            <w:r w:rsidRPr="00080035">
              <w:t xml:space="preserve"> lagen (2018:696) om skatt på vissa nikotinhaltiga produkter, och</w:t>
            </w:r>
          </w:p>
          <w:p w:rsidRPr="00080035" w:rsidR="00A55E68" w:rsidP="00616260" w:rsidRDefault="00A55E68" w14:paraId="68D00ADA" w14:textId="77777777">
            <w:pPr>
              <w:spacing w:before="360" w:line="240" w:lineRule="auto"/>
              <w:ind w:firstLine="0"/>
            </w:pPr>
            <w:r w:rsidRPr="00080035">
              <w:t>12. den som har ansökt om godkännande som registrerad mottagare enligt lagen om skatt på kemikalier i viss elektronik.</w:t>
            </w:r>
          </w:p>
        </w:tc>
      </w:tr>
    </w:tbl>
    <w:p w:rsidRPr="00080035" w:rsidR="00A55E68" w:rsidP="00A55E68" w:rsidRDefault="00A55E68" w14:paraId="1A50996B" w14:textId="77777777">
      <w:pPr>
        <w:ind w:firstLine="0"/>
        <w:rPr>
          <w:b/>
        </w:rPr>
      </w:pPr>
    </w:p>
    <w:p w:rsidRPr="00417A38" w:rsidR="00282A29" w:rsidP="00282A29" w:rsidRDefault="00282A29" w14:paraId="50C8E3A7" w14:textId="77777777">
      <w:pPr>
        <w:ind w:firstLine="0"/>
      </w:pPr>
      <w:r w:rsidRPr="00627BAE">
        <w:rPr>
          <w:u w:val="single"/>
        </w:rPr>
        <w:t>                                      </w:t>
      </w:r>
    </w:p>
    <w:p w:rsidRPr="00080035" w:rsidR="00A55E68" w:rsidP="003938C4" w:rsidRDefault="00A55E68" w14:paraId="211A6CC6" w14:textId="77777777">
      <w:pPr>
        <w:spacing w:before="80"/>
        <w:ind w:firstLine="0"/>
      </w:pPr>
      <w:r w:rsidRPr="00080035">
        <w:t>1. Denna lag träder i kraft den 1 januari 2022.</w:t>
      </w:r>
    </w:p>
    <w:p w:rsidRPr="00080035" w:rsidR="00A55E68" w:rsidP="00A55E68" w:rsidRDefault="00A55E68" w14:paraId="0DCBA5AD" w14:textId="4B57C380">
      <w:pPr>
        <w:ind w:firstLine="0"/>
      </w:pPr>
      <w:r w:rsidRPr="00080035">
        <w:t>2. Lagen tillämpas första gången på beskattningsår som börjar efter den 31 december 2021</w:t>
      </w:r>
      <w:r w:rsidR="00741F8E">
        <w:t>.</w:t>
      </w:r>
    </w:p>
    <w:p w:rsidRPr="00080035" w:rsidR="00F52806" w:rsidRDefault="00F52806" w14:paraId="589F84B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80035">
        <w:br w:type="page"/>
      </w:r>
    </w:p>
    <w:p w:rsidRPr="00080035" w:rsidR="00A55E68" w:rsidP="0038319D" w:rsidRDefault="00A55E68" w14:paraId="7AB4048C" w14:textId="77777777">
      <w:pPr>
        <w:pStyle w:val="R2"/>
      </w:pPr>
      <w:r w:rsidRPr="00080035">
        <w:lastRenderedPageBreak/>
        <w:t>Förslag till lag om ändring i tullagen (2016:253)</w:t>
      </w:r>
    </w:p>
    <w:p w:rsidRPr="00080035" w:rsidR="00A55E68" w:rsidP="00A55E68" w:rsidRDefault="00A55E68" w14:paraId="671F7069" w14:textId="77777777">
      <w:pPr>
        <w:ind w:firstLine="0"/>
      </w:pPr>
      <w:r w:rsidRPr="00080035">
        <w:t>Härigenom föreskrivs att 2 kap. 1 § tullagen (2026:253) ska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5C62F474" w14:textId="77777777">
        <w:tc>
          <w:tcPr>
            <w:tcW w:w="4252" w:type="dxa"/>
            <w:shd w:val="clear" w:color="auto" w:fill="auto"/>
          </w:tcPr>
          <w:p w:rsidRPr="00080035" w:rsidR="00A55E68" w:rsidP="00A55E68" w:rsidRDefault="00A55E68" w14:paraId="3C28483B" w14:textId="77777777">
            <w:pPr>
              <w:suppressAutoHyphens/>
              <w:spacing w:before="80" w:line="240" w:lineRule="auto"/>
              <w:ind w:firstLine="0"/>
              <w:rPr>
                <w:i/>
                <w:spacing w:val="20"/>
              </w:rPr>
            </w:pPr>
            <w:r w:rsidRPr="00080035">
              <w:rPr>
                <w:i/>
                <w:spacing w:val="20"/>
              </w:rPr>
              <w:t>Nuvarande lydelse</w:t>
            </w:r>
          </w:p>
        </w:tc>
        <w:tc>
          <w:tcPr>
            <w:tcW w:w="4252" w:type="dxa"/>
            <w:shd w:val="clear" w:color="auto" w:fill="auto"/>
          </w:tcPr>
          <w:p w:rsidRPr="00080035" w:rsidR="00A55E68" w:rsidP="00A55E68" w:rsidRDefault="00A55E68" w14:paraId="7067E256" w14:textId="77777777">
            <w:pPr>
              <w:suppressAutoHyphens/>
              <w:spacing w:before="80" w:line="240" w:lineRule="auto"/>
              <w:ind w:firstLine="0"/>
              <w:rPr>
                <w:i/>
                <w:spacing w:val="20"/>
              </w:rPr>
            </w:pPr>
            <w:r w:rsidRPr="00080035">
              <w:rPr>
                <w:i/>
                <w:spacing w:val="20"/>
              </w:rPr>
              <w:t>Föreslagen lydelse</w:t>
            </w:r>
          </w:p>
        </w:tc>
      </w:tr>
      <w:tr w:rsidRPr="00080035" w:rsidR="00A55E68" w:rsidTr="00A55E68" w14:paraId="15B9F260" w14:textId="77777777">
        <w:tc>
          <w:tcPr>
            <w:tcW w:w="8504" w:type="dxa"/>
            <w:gridSpan w:val="2"/>
            <w:shd w:val="clear" w:color="auto" w:fill="auto"/>
          </w:tcPr>
          <w:p w:rsidRPr="00080035" w:rsidR="00A55E68" w:rsidP="00A55E68" w:rsidRDefault="00A55E68" w14:paraId="5B48DFAE" w14:textId="77777777">
            <w:pPr>
              <w:spacing w:before="80" w:line="240" w:lineRule="auto"/>
              <w:ind w:firstLine="0"/>
              <w:jc w:val="center"/>
            </w:pPr>
            <w:r w:rsidRPr="00080035">
              <w:t>2 kap.</w:t>
            </w:r>
          </w:p>
        </w:tc>
      </w:tr>
      <w:tr w:rsidRPr="00080035" w:rsidR="00A55E68" w:rsidTr="00A55E68" w14:paraId="604572B1" w14:textId="77777777">
        <w:tc>
          <w:tcPr>
            <w:tcW w:w="8504" w:type="dxa"/>
            <w:gridSpan w:val="2"/>
            <w:shd w:val="clear" w:color="auto" w:fill="auto"/>
          </w:tcPr>
          <w:p w:rsidRPr="00080035" w:rsidR="00A55E68" w:rsidP="00A55E68" w:rsidRDefault="00A55E68" w14:paraId="19941063" w14:textId="77777777">
            <w:pPr>
              <w:spacing w:before="80" w:line="240" w:lineRule="auto"/>
              <w:ind w:firstLine="0"/>
              <w:jc w:val="center"/>
            </w:pPr>
            <w:r w:rsidRPr="00080035">
              <w:t>1 §</w:t>
            </w:r>
          </w:p>
        </w:tc>
      </w:tr>
      <w:tr w:rsidRPr="00080035" w:rsidR="00A55E68" w:rsidTr="00A55E68" w14:paraId="5864D672" w14:textId="77777777">
        <w:tc>
          <w:tcPr>
            <w:tcW w:w="4252" w:type="dxa"/>
            <w:shd w:val="clear" w:color="auto" w:fill="auto"/>
          </w:tcPr>
          <w:p w:rsidRPr="00080035" w:rsidR="00A55E68" w:rsidP="00A55E68" w:rsidRDefault="00A55E68" w14:paraId="3A5098C0" w14:textId="4E5A2AB7">
            <w:pPr>
              <w:spacing w:before="80" w:line="240" w:lineRule="auto"/>
              <w:ind w:firstLine="0"/>
            </w:pPr>
            <w:r w:rsidRPr="00080035">
              <w:t>Bestämmelser om skyldighet att betala annan skatt än tull vid import eller införsel till det svenska tullområdet finns i</w:t>
            </w:r>
          </w:p>
          <w:p w:rsidRPr="00080035" w:rsidR="00A55E68" w:rsidP="00A55E68" w:rsidRDefault="00A55E68" w14:paraId="4100D724" w14:textId="77777777">
            <w:pPr>
              <w:spacing w:before="80" w:line="240" w:lineRule="auto"/>
              <w:ind w:firstLine="0"/>
            </w:pPr>
            <w:r w:rsidRPr="00080035">
              <w:t>– lagen (1972:266) om skatt på annonser och reklam,</w:t>
            </w:r>
          </w:p>
          <w:p w:rsidRPr="00080035" w:rsidR="00A55E68" w:rsidP="00A55E68" w:rsidRDefault="00A55E68" w14:paraId="584A4E4D" w14:textId="77777777">
            <w:pPr>
              <w:spacing w:before="80" w:line="240" w:lineRule="auto"/>
              <w:ind w:firstLine="0"/>
            </w:pPr>
            <w:r w:rsidRPr="00080035">
              <w:t>– mervärdesskattelagen (1994:200),</w:t>
            </w:r>
          </w:p>
          <w:p w:rsidRPr="00080035" w:rsidR="00A55E68" w:rsidP="00A55E68" w:rsidRDefault="00A55E68" w14:paraId="35AAD217" w14:textId="77777777">
            <w:pPr>
              <w:spacing w:before="80" w:line="240" w:lineRule="auto"/>
              <w:ind w:firstLine="0"/>
            </w:pPr>
            <w:r w:rsidRPr="00080035">
              <w:t>– lagen (1994:1563) om tobaksskatt,</w:t>
            </w:r>
          </w:p>
          <w:p w:rsidRPr="00080035" w:rsidR="00A55E68" w:rsidP="00A55E68" w:rsidRDefault="00A55E68" w14:paraId="754A8854" w14:textId="77777777">
            <w:pPr>
              <w:spacing w:before="80" w:line="240" w:lineRule="auto"/>
              <w:ind w:firstLine="0"/>
            </w:pPr>
            <w:r w:rsidRPr="00080035">
              <w:t>– lagen (1994:1564) om alkoholskatt,</w:t>
            </w:r>
          </w:p>
          <w:p w:rsidRPr="00080035" w:rsidR="00A55E68" w:rsidP="00A55E68" w:rsidRDefault="00A55E68" w14:paraId="475D05C3" w14:textId="77777777">
            <w:pPr>
              <w:spacing w:before="80" w:line="240" w:lineRule="auto"/>
              <w:ind w:firstLine="0"/>
            </w:pPr>
            <w:r w:rsidRPr="00080035">
              <w:t>– lagen (1994:1776) om skatt på energi</w:t>
            </w:r>
          </w:p>
          <w:p w:rsidRPr="00080035" w:rsidR="00A55E68" w:rsidP="00A55E68" w:rsidRDefault="00A55E68" w14:paraId="56B2DE6F" w14:textId="77777777">
            <w:pPr>
              <w:spacing w:before="80" w:line="240" w:lineRule="auto"/>
              <w:ind w:firstLine="0"/>
            </w:pPr>
            <w:r w:rsidRPr="00080035">
              <w:t xml:space="preserve">– lagen (2016:1067) om skatt på </w:t>
            </w:r>
          </w:p>
          <w:p w:rsidRPr="00080035" w:rsidR="00A55E68" w:rsidP="00A55E68" w:rsidRDefault="00A55E68" w14:paraId="270C24F0" w14:textId="77777777">
            <w:pPr>
              <w:spacing w:before="80" w:line="240" w:lineRule="auto"/>
              <w:ind w:firstLine="0"/>
            </w:pPr>
            <w:r w:rsidRPr="00080035">
              <w:t xml:space="preserve">kemikalier i viss elektronik, </w:t>
            </w:r>
          </w:p>
          <w:p w:rsidRPr="00080035" w:rsidR="00A55E68" w:rsidP="00A55E68" w:rsidRDefault="00A55E68" w14:paraId="17F1D226" w14:textId="77777777">
            <w:pPr>
              <w:spacing w:before="80" w:line="240" w:lineRule="auto"/>
              <w:ind w:firstLine="0"/>
            </w:pPr>
            <w:r w:rsidRPr="00080035">
              <w:t xml:space="preserve">– lagen (2018:696) om skatt på </w:t>
            </w:r>
          </w:p>
          <w:p w:rsidRPr="00080035" w:rsidR="00A55E68" w:rsidP="00A55E68" w:rsidRDefault="00A55E68" w14:paraId="3317AFCE" w14:textId="77777777">
            <w:pPr>
              <w:spacing w:before="80" w:line="240" w:lineRule="auto"/>
              <w:ind w:firstLine="0"/>
            </w:pPr>
            <w:r w:rsidRPr="00080035">
              <w:t>vissa nikotinhaltiga produkter, och</w:t>
            </w:r>
          </w:p>
          <w:p w:rsidRPr="00080035" w:rsidR="00A55E68" w:rsidP="00A55E68" w:rsidRDefault="00A55E68" w14:paraId="2EC04DED" w14:textId="77777777">
            <w:pPr>
              <w:spacing w:before="80" w:line="240" w:lineRule="auto"/>
              <w:ind w:firstLine="0"/>
              <w:rPr>
                <w:i/>
              </w:rPr>
            </w:pPr>
            <w:r w:rsidRPr="00080035">
              <w:rPr>
                <w:i/>
              </w:rPr>
              <w:t xml:space="preserve">– lagen (2020:000) om skatt på </w:t>
            </w:r>
          </w:p>
          <w:p w:rsidRPr="00080035" w:rsidR="00A55E68" w:rsidP="00A55E68" w:rsidRDefault="00A55E68" w14:paraId="227A39A4" w14:textId="77777777">
            <w:pPr>
              <w:spacing w:before="80" w:line="240" w:lineRule="auto"/>
              <w:ind w:firstLine="0"/>
              <w:rPr>
                <w:i/>
              </w:rPr>
            </w:pPr>
            <w:r w:rsidRPr="00080035">
              <w:rPr>
                <w:i/>
              </w:rPr>
              <w:t>plastbärkassar.</w:t>
            </w:r>
          </w:p>
          <w:p w:rsidRPr="00080035" w:rsidR="00A55E68" w:rsidP="00FE42B8" w:rsidRDefault="00A55E68" w14:paraId="59964410" w14:textId="77777777">
            <w:pPr>
              <w:spacing w:before="360" w:line="240" w:lineRule="auto"/>
              <w:ind w:firstLine="284"/>
            </w:pPr>
            <w:r w:rsidRPr="00080035">
              <w:t>Skatt som avses i första stycket ska fastställas och betalas enligt det förfarande som gäller för tull, om inte något annat föreskrivits. Om det i beskattnings</w:t>
            </w:r>
            <w:r w:rsidRPr="00080035" w:rsidR="00F52806">
              <w:t>-</w:t>
            </w:r>
            <w:r w:rsidRPr="00080035">
              <w:t xml:space="preserve">underlaget för sådan skatt ska ingå tullvärde, tull eller motsvarande avgift som fastställts i annan valuta, ska sådant underlag omräknas till svensk valuta efter den kurs som enligt tullagstiftningen gällde den dag då tullvärdet fastställdes. </w:t>
            </w:r>
          </w:p>
        </w:tc>
        <w:tc>
          <w:tcPr>
            <w:tcW w:w="4252" w:type="dxa"/>
            <w:shd w:val="clear" w:color="auto" w:fill="auto"/>
          </w:tcPr>
          <w:p w:rsidRPr="00080035" w:rsidR="00A55E68" w:rsidP="00A55E68" w:rsidRDefault="00A55E68" w14:paraId="3586E75C" w14:textId="7425883E">
            <w:pPr>
              <w:spacing w:before="80" w:line="240" w:lineRule="auto"/>
              <w:ind w:firstLine="0"/>
            </w:pPr>
            <w:r w:rsidRPr="00080035">
              <w:t>Bestämmelser om skyldighet att betala annan skatt än tull vid import eller införsel till det svenska tullområdet finns i</w:t>
            </w:r>
          </w:p>
          <w:p w:rsidRPr="00080035" w:rsidR="00A55E68" w:rsidP="00A55E68" w:rsidRDefault="00A55E68" w14:paraId="136680C7" w14:textId="77777777">
            <w:pPr>
              <w:spacing w:before="80" w:line="240" w:lineRule="auto"/>
              <w:ind w:firstLine="0"/>
            </w:pPr>
            <w:r w:rsidRPr="00080035">
              <w:t>– lagen (1972:266) om skatt på annonser och reklam,</w:t>
            </w:r>
          </w:p>
          <w:p w:rsidRPr="00080035" w:rsidR="00A55E68" w:rsidP="00A55E68" w:rsidRDefault="00A55E68" w14:paraId="5E67094A" w14:textId="77777777">
            <w:pPr>
              <w:spacing w:before="80" w:line="240" w:lineRule="auto"/>
              <w:ind w:firstLine="0"/>
            </w:pPr>
            <w:r w:rsidRPr="00080035">
              <w:t>– mervärdesskattelagen (1994:200),</w:t>
            </w:r>
          </w:p>
          <w:p w:rsidRPr="00080035" w:rsidR="00A55E68" w:rsidP="00A55E68" w:rsidRDefault="00A55E68" w14:paraId="31DC4229" w14:textId="77777777">
            <w:pPr>
              <w:spacing w:before="80" w:line="240" w:lineRule="auto"/>
              <w:ind w:firstLine="0"/>
            </w:pPr>
            <w:r w:rsidRPr="00080035">
              <w:t>– lagen (1994:1563) om tobaksskatt,</w:t>
            </w:r>
          </w:p>
          <w:p w:rsidRPr="00080035" w:rsidR="00A55E68" w:rsidP="00A55E68" w:rsidRDefault="00A55E68" w14:paraId="69E2F669" w14:textId="77777777">
            <w:pPr>
              <w:spacing w:before="80" w:line="240" w:lineRule="auto"/>
              <w:ind w:firstLine="0"/>
            </w:pPr>
            <w:r w:rsidRPr="00080035">
              <w:t>– lagen (1994:1564) om alkoholskatt,</w:t>
            </w:r>
          </w:p>
          <w:p w:rsidRPr="00080035" w:rsidR="00A55E68" w:rsidP="00A55E68" w:rsidRDefault="00A55E68" w14:paraId="4313F9FA" w14:textId="77777777">
            <w:pPr>
              <w:spacing w:before="80" w:line="240" w:lineRule="auto"/>
              <w:ind w:firstLine="0"/>
            </w:pPr>
            <w:r w:rsidRPr="00080035">
              <w:t>– lagen (1994:1776) om skatt på energi,</w:t>
            </w:r>
          </w:p>
          <w:p w:rsidRPr="00080035" w:rsidR="00A55E68" w:rsidP="00A55E68" w:rsidRDefault="00A55E68" w14:paraId="7069D1DF" w14:textId="77777777">
            <w:pPr>
              <w:spacing w:before="80" w:line="240" w:lineRule="auto"/>
              <w:ind w:firstLine="0"/>
            </w:pPr>
            <w:r w:rsidRPr="00080035">
              <w:t xml:space="preserve">– lagen (2016:1067) om skatt på </w:t>
            </w:r>
          </w:p>
          <w:p w:rsidRPr="00080035" w:rsidR="00A55E68" w:rsidP="00A55E68" w:rsidRDefault="00A55E68" w14:paraId="26A540FD" w14:textId="77777777">
            <w:pPr>
              <w:spacing w:before="80" w:line="240" w:lineRule="auto"/>
              <w:ind w:firstLine="0"/>
            </w:pPr>
            <w:r w:rsidRPr="00080035">
              <w:t xml:space="preserve">kemikalier i viss elektronik, </w:t>
            </w:r>
            <w:r w:rsidRPr="00080035">
              <w:rPr>
                <w:i/>
              </w:rPr>
              <w:t>och</w:t>
            </w:r>
          </w:p>
          <w:p w:rsidRPr="00080035" w:rsidR="00A55E68" w:rsidP="00A55E68" w:rsidRDefault="00A55E68" w14:paraId="2CBAEFD2" w14:textId="77777777">
            <w:pPr>
              <w:spacing w:before="80" w:line="240" w:lineRule="auto"/>
              <w:ind w:firstLine="0"/>
            </w:pPr>
            <w:r w:rsidRPr="00080035">
              <w:t xml:space="preserve">– lagen (2018:696) om skatt på </w:t>
            </w:r>
          </w:p>
          <w:p w:rsidRPr="00080035" w:rsidR="00A55E68" w:rsidP="00A55E68" w:rsidRDefault="00A55E68" w14:paraId="1A8F10D3" w14:textId="77777777">
            <w:pPr>
              <w:spacing w:before="80" w:line="240" w:lineRule="auto"/>
              <w:ind w:firstLine="0"/>
            </w:pPr>
            <w:r w:rsidRPr="00080035">
              <w:t>vissa nikotinhaltiga produkter.</w:t>
            </w:r>
          </w:p>
          <w:p w:rsidR="00A55E68" w:rsidP="00A55E68" w:rsidRDefault="00A55E68" w14:paraId="7D8537B4" w14:textId="5EE8A397">
            <w:pPr>
              <w:spacing w:before="80" w:line="240" w:lineRule="auto"/>
              <w:ind w:firstLine="284"/>
            </w:pPr>
          </w:p>
          <w:p w:rsidRPr="00080035" w:rsidR="00616260" w:rsidP="00616260" w:rsidRDefault="00616260" w14:paraId="57B72A2A" w14:textId="77777777">
            <w:pPr>
              <w:spacing w:before="80" w:line="240" w:lineRule="auto"/>
              <w:ind w:firstLine="0"/>
            </w:pPr>
          </w:p>
          <w:p w:rsidRPr="00080035" w:rsidR="00A55E68" w:rsidP="00616260" w:rsidRDefault="00A55E68" w14:paraId="7AB6F869" w14:textId="77777777">
            <w:pPr>
              <w:spacing w:before="360" w:line="240" w:lineRule="auto"/>
              <w:ind w:firstLine="284"/>
            </w:pPr>
            <w:r w:rsidRPr="00080035">
              <w:t>Skatt som avses i första stycket ska fastställas och betalas enligt det förfarande som gäller för tull, om inte något annat föreskrivits. Om det i beskattnings</w:t>
            </w:r>
            <w:r w:rsidRPr="00080035" w:rsidR="00F52806">
              <w:t>-</w:t>
            </w:r>
            <w:r w:rsidRPr="00080035">
              <w:t xml:space="preserve">underlaget för sådan skatt ska ingå tullvärde, tull eller motsvarande avgift som fastställts i annan valuta, ska sådant underlag omräknas till svensk valuta efter den kurs som enligt tullagstiftningen gällde den dag då tullvärdet fastställdes. </w:t>
            </w:r>
          </w:p>
        </w:tc>
      </w:tr>
    </w:tbl>
    <w:p w:rsidRPr="00080035" w:rsidR="00A55E68" w:rsidP="00A55E68" w:rsidRDefault="00A55E68" w14:paraId="2F83A876" w14:textId="77777777">
      <w:pPr>
        <w:ind w:firstLine="0"/>
      </w:pPr>
    </w:p>
    <w:p w:rsidRPr="00417A38" w:rsidR="00282A29" w:rsidP="00282A29" w:rsidRDefault="00282A29" w14:paraId="45D261D9" w14:textId="77777777">
      <w:pPr>
        <w:ind w:firstLine="0"/>
      </w:pPr>
      <w:r w:rsidRPr="00627BAE">
        <w:rPr>
          <w:u w:val="single"/>
        </w:rPr>
        <w:t>                                      </w:t>
      </w:r>
    </w:p>
    <w:p w:rsidRPr="00080035" w:rsidR="00A55E68" w:rsidP="003938C4" w:rsidRDefault="00A55E68" w14:paraId="68E2708F" w14:textId="77777777">
      <w:pPr>
        <w:spacing w:before="80"/>
        <w:ind w:firstLine="0"/>
      </w:pPr>
      <w:r w:rsidRPr="00080035">
        <w:t>1. Denna lag träder i kraft den 1 januari 2022.</w:t>
      </w:r>
    </w:p>
    <w:p w:rsidRPr="00080035" w:rsidR="00A55E68" w:rsidP="00A55E68" w:rsidRDefault="00A55E68" w14:paraId="520518E8" w14:textId="77777777">
      <w:pPr>
        <w:ind w:firstLine="0"/>
      </w:pPr>
      <w:r w:rsidRPr="00080035">
        <w:t>2. Lagen tillämpas första gången på beskattningsår som börjar efter den 31 december 2021.</w:t>
      </w:r>
    </w:p>
    <w:p w:rsidRPr="00080035" w:rsidR="00A55E68" w:rsidP="00A55E68" w:rsidRDefault="00A55E68" w14:paraId="289958E5" w14:textId="77777777">
      <w:r w:rsidRPr="00080035">
        <w:br w:type="page"/>
      </w:r>
    </w:p>
    <w:p w:rsidRPr="00080035" w:rsidR="00A55E68" w:rsidP="007619C6" w:rsidRDefault="00A55E68" w14:paraId="1DF41027" w14:textId="3BE17DFA">
      <w:pPr>
        <w:pStyle w:val="Rubrik1"/>
      </w:pPr>
      <w:bookmarkStart w:name="_Toc84334416" w:id="425"/>
      <w:bookmarkStart w:name="_Toc129942719" w:id="426"/>
      <w:r w:rsidRPr="00080035">
        <w:lastRenderedPageBreak/>
        <w:t>Bilaga O Lag om ändring i 67</w:t>
      </w:r>
      <w:r w:rsidR="00DE5ED2">
        <w:t> </w:t>
      </w:r>
      <w:r w:rsidRPr="00080035">
        <w:t>kap. 13</w:t>
      </w:r>
      <w:r w:rsidR="00DE5ED2">
        <w:t> </w:t>
      </w:r>
      <w:r w:rsidRPr="00080035">
        <w:t>a</w:t>
      </w:r>
      <w:r w:rsidR="00DE5ED2">
        <w:t> </w:t>
      </w:r>
      <w:r w:rsidRPr="00080035">
        <w:t>§ inkomstskattelagen (1999:1229) (med följdändringar)</w:t>
      </w:r>
      <w:bookmarkEnd w:id="425"/>
      <w:bookmarkEnd w:id="426"/>
    </w:p>
    <w:p w:rsidRPr="00080035" w:rsidR="00A55E68" w:rsidP="0038319D" w:rsidRDefault="00A55E68" w14:paraId="371C5C2B" w14:textId="77777777">
      <w:pPr>
        <w:pStyle w:val="R2"/>
        <w:rPr>
          <w:sz w:val="38"/>
          <w:szCs w:val="38"/>
        </w:rPr>
      </w:pPr>
      <w:r w:rsidRPr="00080035">
        <w:t>Förslag till lag om ändring i inkomstskattelagen (1999:1229)</w:t>
      </w:r>
    </w:p>
    <w:p w:rsidRPr="00080035" w:rsidR="00A55E68" w:rsidP="00A55E68" w:rsidRDefault="00A55E68" w14:paraId="5608B9B5" w14:textId="77777777">
      <w:pPr>
        <w:ind w:firstLine="0"/>
      </w:pPr>
      <w:r w:rsidRPr="00080035">
        <w:t>Härigenom föreskrivs i fråga om inkomstskattelagen (1999:1229)</w:t>
      </w:r>
    </w:p>
    <w:p w:rsidRPr="00080035" w:rsidR="00A55E68" w:rsidP="00A55E68" w:rsidRDefault="00A55E68" w14:paraId="27C937A9" w14:textId="77777777">
      <w:pPr>
        <w:ind w:firstLine="0"/>
        <w:rPr>
          <w:i/>
        </w:rPr>
      </w:pPr>
    </w:p>
    <w:p w:rsidRPr="00080035" w:rsidR="00A55E68" w:rsidP="00A55E68" w:rsidRDefault="00A55E68" w14:paraId="6D691F3D" w14:textId="77777777">
      <w:pPr>
        <w:ind w:firstLine="0"/>
      </w:pPr>
      <w:r w:rsidRPr="00080035">
        <w:rPr>
          <w:i/>
        </w:rPr>
        <w:t>dels</w:t>
      </w:r>
      <w:r w:rsidRPr="00080035">
        <w:t xml:space="preserve"> att nuvarande 67 kap. 13 a, 13 b och 13 c §§ ska betecknas 67 kap. 13 b, 13 c och 13</w:t>
      </w:r>
      <w:r w:rsidRPr="00080035" w:rsidR="007619C6">
        <w:t> </w:t>
      </w:r>
      <w:r w:rsidRPr="00080035">
        <w:t>d</w:t>
      </w:r>
      <w:r w:rsidRPr="00080035" w:rsidR="007619C6">
        <w:t> </w:t>
      </w:r>
      <w:r w:rsidRPr="00080035">
        <w:t>§§,</w:t>
      </w:r>
    </w:p>
    <w:p w:rsidRPr="00080035" w:rsidR="00A55E68" w:rsidP="00A55E68" w:rsidRDefault="00A55E68" w14:paraId="74E066FC" w14:textId="77777777">
      <w:pPr>
        <w:ind w:firstLine="0"/>
      </w:pPr>
      <w:r w:rsidRPr="00080035">
        <w:rPr>
          <w:i/>
        </w:rPr>
        <w:t>dels</w:t>
      </w:r>
      <w:r w:rsidRPr="00080035">
        <w:t xml:space="preserve"> att den nya 13 d och 15 §§ ska ha följande lydelse,</w:t>
      </w:r>
    </w:p>
    <w:p w:rsidRPr="00080035" w:rsidR="00A55E68" w:rsidP="00A55E68" w:rsidRDefault="00A55E68" w14:paraId="5FDBCD40" w14:textId="77777777">
      <w:pPr>
        <w:ind w:firstLine="0"/>
      </w:pPr>
      <w:r w:rsidRPr="00080035">
        <w:rPr>
          <w:i/>
        </w:rPr>
        <w:t>dels</w:t>
      </w:r>
      <w:r w:rsidRPr="00080035">
        <w:t xml:space="preserve"> att det ska införas en ny paragraf, 67 kap. 13 a §.</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7AF9F212" w14:textId="77777777">
        <w:tc>
          <w:tcPr>
            <w:tcW w:w="4252" w:type="dxa"/>
            <w:shd w:val="clear" w:color="auto" w:fill="auto"/>
          </w:tcPr>
          <w:p w:rsidRPr="00080035" w:rsidR="00A55E68" w:rsidP="00A55E68" w:rsidRDefault="00A55E68" w14:paraId="0E5E0C42" w14:textId="77777777">
            <w:pPr>
              <w:suppressAutoHyphens/>
              <w:spacing w:before="80" w:line="240" w:lineRule="auto"/>
              <w:rPr>
                <w:i/>
                <w:spacing w:val="20"/>
              </w:rPr>
            </w:pPr>
            <w:r w:rsidRPr="00080035">
              <w:rPr>
                <w:i/>
                <w:spacing w:val="20"/>
              </w:rPr>
              <w:t>Nuvarande lydelse</w:t>
            </w:r>
          </w:p>
        </w:tc>
        <w:tc>
          <w:tcPr>
            <w:tcW w:w="4252" w:type="dxa"/>
            <w:shd w:val="clear" w:color="auto" w:fill="auto"/>
          </w:tcPr>
          <w:p w:rsidRPr="00080035" w:rsidR="00A55E68" w:rsidP="00A55E68" w:rsidRDefault="00A55E68" w14:paraId="49090B0E" w14:textId="77777777">
            <w:pPr>
              <w:suppressAutoHyphens/>
              <w:spacing w:before="80" w:line="240" w:lineRule="auto"/>
              <w:rPr>
                <w:i/>
                <w:spacing w:val="20"/>
              </w:rPr>
            </w:pPr>
            <w:r w:rsidRPr="00080035">
              <w:rPr>
                <w:i/>
                <w:spacing w:val="20"/>
              </w:rPr>
              <w:t>Föreslagen lydelse</w:t>
            </w:r>
          </w:p>
        </w:tc>
      </w:tr>
      <w:tr w:rsidRPr="00080035" w:rsidR="00A55E68" w:rsidTr="00A55E68" w14:paraId="690F4CBC" w14:textId="77777777">
        <w:tc>
          <w:tcPr>
            <w:tcW w:w="8504" w:type="dxa"/>
            <w:gridSpan w:val="2"/>
            <w:shd w:val="clear" w:color="auto" w:fill="auto"/>
          </w:tcPr>
          <w:p w:rsidRPr="00080035" w:rsidR="00A55E68" w:rsidP="00A55E68" w:rsidRDefault="00A55E68" w14:paraId="61C8A282" w14:textId="7DE8DAC0">
            <w:pPr>
              <w:spacing w:before="80" w:line="240" w:lineRule="auto"/>
              <w:jc w:val="center"/>
            </w:pPr>
            <w:r w:rsidRPr="00080035">
              <w:t>67 kap.</w:t>
            </w:r>
          </w:p>
        </w:tc>
      </w:tr>
      <w:tr w:rsidRPr="00080035" w:rsidR="00A55E68" w:rsidTr="00A55E68" w14:paraId="101ADAED" w14:textId="77777777">
        <w:tc>
          <w:tcPr>
            <w:tcW w:w="8504" w:type="dxa"/>
            <w:gridSpan w:val="2"/>
            <w:shd w:val="clear" w:color="auto" w:fill="auto"/>
          </w:tcPr>
          <w:p w:rsidRPr="00080035" w:rsidR="00A55E68" w:rsidP="00A55E68" w:rsidRDefault="00A55E68" w14:paraId="0AFFBDA3" w14:textId="77777777">
            <w:pPr>
              <w:spacing w:before="80" w:line="240" w:lineRule="auto"/>
              <w:jc w:val="center"/>
            </w:pPr>
            <w:r w:rsidRPr="00080035">
              <w:t>13 a §</w:t>
            </w:r>
          </w:p>
        </w:tc>
      </w:tr>
      <w:tr w:rsidRPr="00080035" w:rsidR="00A55E68" w:rsidTr="00A55E68" w14:paraId="6276AD39" w14:textId="77777777">
        <w:tc>
          <w:tcPr>
            <w:tcW w:w="4252" w:type="dxa"/>
            <w:shd w:val="clear" w:color="auto" w:fill="auto"/>
          </w:tcPr>
          <w:p w:rsidRPr="00080035" w:rsidR="00A55E68" w:rsidP="00A55E68" w:rsidRDefault="00A55E68" w14:paraId="714D7F3A" w14:textId="77777777">
            <w:pPr>
              <w:spacing w:before="80" w:line="240" w:lineRule="auto"/>
            </w:pPr>
          </w:p>
        </w:tc>
        <w:tc>
          <w:tcPr>
            <w:tcW w:w="4252" w:type="dxa"/>
            <w:shd w:val="clear" w:color="auto" w:fill="auto"/>
          </w:tcPr>
          <w:p w:rsidRPr="00080035" w:rsidR="00A55E68" w:rsidP="00A55E68" w:rsidRDefault="00A55E68" w14:paraId="4516B8B3" w14:textId="77777777">
            <w:pPr>
              <w:spacing w:before="80" w:line="240" w:lineRule="auto"/>
              <w:rPr>
                <w:i/>
              </w:rPr>
            </w:pPr>
            <w:r w:rsidRPr="00080035">
              <w:rPr>
                <w:i/>
              </w:rPr>
              <w:t>Om den skattskyldige har fyllt 65 år vid beskattningsårets ingång, avses med hushållsarbete, utöver vad som anges i 13 §, vid tillämpningen av detta kapitel följande</w:t>
            </w:r>
          </w:p>
          <w:p w:rsidRPr="00080035" w:rsidR="00A55E68" w:rsidP="00A55E68" w:rsidRDefault="00A55E68" w14:paraId="13B882C5" w14:textId="1770D69B">
            <w:pPr>
              <w:spacing w:before="80" w:line="240" w:lineRule="auto"/>
              <w:rPr>
                <w:i/>
              </w:rPr>
            </w:pPr>
            <w:r w:rsidRPr="00080035">
              <w:rPr>
                <w:i/>
              </w:rPr>
              <w:t xml:space="preserve">1. </w:t>
            </w:r>
            <w:r w:rsidR="00F761D9">
              <w:rPr>
                <w:i/>
              </w:rPr>
              <w:t>s</w:t>
            </w:r>
            <w:r w:rsidRPr="00080035">
              <w:rPr>
                <w:i/>
              </w:rPr>
              <w:t>ällskap i bostaden eller i samband med rekreation, nöjesarrangemang eller liknande aktiviteter utanför bostaden</w:t>
            </w:r>
          </w:p>
          <w:p w:rsidRPr="00080035" w:rsidR="00A55E68" w:rsidP="00A55E68" w:rsidRDefault="00A55E68" w14:paraId="287D8DF1" w14:textId="79C1B211">
            <w:pPr>
              <w:spacing w:before="80" w:line="240" w:lineRule="auto"/>
              <w:rPr>
                <w:i/>
              </w:rPr>
            </w:pPr>
            <w:r w:rsidRPr="00080035">
              <w:rPr>
                <w:i/>
              </w:rPr>
              <w:t xml:space="preserve">2. </w:t>
            </w:r>
            <w:r w:rsidR="00F761D9">
              <w:rPr>
                <w:i/>
              </w:rPr>
              <w:t>m</w:t>
            </w:r>
            <w:r w:rsidRPr="00080035">
              <w:rPr>
                <w:i/>
              </w:rPr>
              <w:t>atlagning och bakning som utförs i eller i nära anslutning till bostaden och som avser hushållets måltider och behov</w:t>
            </w:r>
          </w:p>
          <w:p w:rsidRPr="00080035" w:rsidR="00A55E68" w:rsidP="00A55E68" w:rsidRDefault="00A55E68" w14:paraId="73BB303D" w14:textId="2A7953DE">
            <w:pPr>
              <w:spacing w:before="80" w:line="240" w:lineRule="auto"/>
              <w:rPr>
                <w:i/>
              </w:rPr>
            </w:pPr>
            <w:r w:rsidRPr="00080035">
              <w:rPr>
                <w:i/>
              </w:rPr>
              <w:t xml:space="preserve">3. </w:t>
            </w:r>
            <w:r w:rsidR="00F761D9">
              <w:rPr>
                <w:i/>
              </w:rPr>
              <w:t>e</w:t>
            </w:r>
            <w:r w:rsidRPr="00080035">
              <w:rPr>
                <w:i/>
              </w:rPr>
              <w:t>nklare tillsyn av bostaden när tillsynen utförs i eller i nära anslutning till bostaden när den hos vilken arbetet utförs är hemma</w:t>
            </w:r>
          </w:p>
          <w:p w:rsidRPr="00080035" w:rsidR="00A55E68" w:rsidP="00A55E68" w:rsidRDefault="00A55E68" w14:paraId="6F367E42" w14:textId="3FBB645D">
            <w:pPr>
              <w:spacing w:before="80" w:line="240" w:lineRule="auto"/>
              <w:rPr>
                <w:i/>
              </w:rPr>
            </w:pPr>
            <w:r w:rsidRPr="00080035">
              <w:rPr>
                <w:i/>
              </w:rPr>
              <w:t xml:space="preserve">4. </w:t>
            </w:r>
            <w:r w:rsidR="00F761D9">
              <w:rPr>
                <w:i/>
              </w:rPr>
              <w:t>p</w:t>
            </w:r>
            <w:r w:rsidRPr="00080035">
              <w:rPr>
                <w:i/>
              </w:rPr>
              <w:t>lantering av träd, buskar, blommor och andra grödor samt skörd av frukt, bär och grönsaker som utförs på tomt eller</w:t>
            </w:r>
            <w:r w:rsidR="00F761D9">
              <w:rPr>
                <w:i/>
              </w:rPr>
              <w:t xml:space="preserve"> i</w:t>
            </w:r>
            <w:r w:rsidRPr="00080035">
              <w:rPr>
                <w:i/>
              </w:rPr>
              <w:t xml:space="preserve"> trädgård i nära anslutning till bostaden</w:t>
            </w:r>
          </w:p>
          <w:p w:rsidRPr="00080035" w:rsidR="00A55E68" w:rsidP="00A55E68" w:rsidRDefault="00A55E68" w14:paraId="18968B9C" w14:textId="69C89608">
            <w:pPr>
              <w:spacing w:before="80" w:line="240" w:lineRule="auto"/>
            </w:pPr>
            <w:r w:rsidRPr="00080035">
              <w:rPr>
                <w:i/>
              </w:rPr>
              <w:t xml:space="preserve">5. </w:t>
            </w:r>
            <w:r w:rsidR="00F761D9">
              <w:rPr>
                <w:i/>
              </w:rPr>
              <w:t>r</w:t>
            </w:r>
            <w:r w:rsidRPr="00080035">
              <w:rPr>
                <w:i/>
              </w:rPr>
              <w:t>astning, passning och därmed förenad enklare skötsel av hund, katt och andra sällskapsdjur, i eller i nära anslutning till bostaden, eller i samband med promenader.</w:t>
            </w:r>
          </w:p>
        </w:tc>
      </w:tr>
      <w:tr w:rsidRPr="00080035" w:rsidR="00A55E68" w:rsidTr="00A55E68" w14:paraId="1EA315AA" w14:textId="77777777">
        <w:tc>
          <w:tcPr>
            <w:tcW w:w="8504" w:type="dxa"/>
            <w:gridSpan w:val="2"/>
            <w:shd w:val="clear" w:color="auto" w:fill="auto"/>
          </w:tcPr>
          <w:p w:rsidRPr="00080035" w:rsidR="00A55E68" w:rsidP="00A55E68" w:rsidRDefault="00A55E68" w14:paraId="7DE03D78" w14:textId="77777777">
            <w:pPr>
              <w:spacing w:before="80" w:line="240" w:lineRule="auto"/>
              <w:jc w:val="center"/>
            </w:pPr>
            <w:r w:rsidRPr="00080035">
              <w:t>13 d §</w:t>
            </w:r>
          </w:p>
        </w:tc>
      </w:tr>
      <w:tr w:rsidRPr="00080035" w:rsidR="00A55E68" w:rsidTr="00A55E68" w14:paraId="086373D5" w14:textId="77777777">
        <w:tc>
          <w:tcPr>
            <w:tcW w:w="4252" w:type="dxa"/>
            <w:shd w:val="clear" w:color="auto" w:fill="auto"/>
          </w:tcPr>
          <w:p w:rsidRPr="00080035" w:rsidR="00A55E68" w:rsidP="00A55E68" w:rsidRDefault="00A55E68" w14:paraId="7182D1FA" w14:textId="77777777">
            <w:pPr>
              <w:spacing w:before="80" w:line="240" w:lineRule="auto"/>
            </w:pPr>
            <w:r w:rsidRPr="00080035">
              <w:t>Som hushållsarbete räknas inte</w:t>
            </w:r>
          </w:p>
          <w:p w:rsidRPr="00080035" w:rsidR="00A55E68" w:rsidP="00616260" w:rsidRDefault="00A55E68" w14:paraId="1C4F7485" w14:textId="38660F78">
            <w:pPr>
              <w:spacing w:before="80" w:line="240" w:lineRule="auto"/>
            </w:pPr>
            <w:r w:rsidRPr="00080035">
              <w:t>1. arbete som enbart avser installationer eller service på maskiner</w:t>
            </w:r>
            <w:r w:rsidR="00616260">
              <w:t xml:space="preserve"> </w:t>
            </w:r>
            <w:r w:rsidRPr="00080035">
              <w:t xml:space="preserve">och andra inventarier vid tillämpningen av </w:t>
            </w:r>
            <w:r w:rsidRPr="00080035">
              <w:rPr>
                <w:i/>
              </w:rPr>
              <w:t>13 a</w:t>
            </w:r>
            <w:r w:rsidRPr="00080035">
              <w:t xml:space="preserve"> eller </w:t>
            </w:r>
            <w:r w:rsidRPr="00080035">
              <w:rPr>
                <w:i/>
              </w:rPr>
              <w:t xml:space="preserve">13 b </w:t>
            </w:r>
            <w:r w:rsidRPr="00080035">
              <w:t xml:space="preserve">§, </w:t>
            </w:r>
          </w:p>
        </w:tc>
        <w:tc>
          <w:tcPr>
            <w:tcW w:w="4252" w:type="dxa"/>
            <w:shd w:val="clear" w:color="auto" w:fill="auto"/>
          </w:tcPr>
          <w:p w:rsidRPr="00080035" w:rsidR="00A55E68" w:rsidP="00A55E68" w:rsidRDefault="00A55E68" w14:paraId="2F35CCE9" w14:textId="77777777">
            <w:pPr>
              <w:spacing w:before="80" w:line="240" w:lineRule="auto"/>
            </w:pPr>
            <w:r w:rsidRPr="00080035">
              <w:t>Som hushållsarbete räknas inte</w:t>
            </w:r>
          </w:p>
          <w:p w:rsidRPr="00080035" w:rsidR="00A55E68" w:rsidP="00616260" w:rsidRDefault="00A55E68" w14:paraId="0FAA03E0" w14:textId="59E48A5A">
            <w:pPr>
              <w:spacing w:before="80" w:line="240" w:lineRule="auto"/>
            </w:pPr>
            <w:r w:rsidRPr="00080035">
              <w:t>1. arbete som enbart avser installationer eller service på maskiner</w:t>
            </w:r>
            <w:r w:rsidR="00616260">
              <w:t xml:space="preserve"> </w:t>
            </w:r>
            <w:r w:rsidRPr="00080035">
              <w:t xml:space="preserve">och andra inventarier vid tillämpningen av </w:t>
            </w:r>
            <w:r w:rsidRPr="00080035">
              <w:rPr>
                <w:i/>
              </w:rPr>
              <w:t>13 b</w:t>
            </w:r>
            <w:r w:rsidRPr="00080035">
              <w:t xml:space="preserve"> eller </w:t>
            </w:r>
            <w:r w:rsidRPr="00080035">
              <w:rPr>
                <w:i/>
              </w:rPr>
              <w:t xml:space="preserve">13 c </w:t>
            </w:r>
            <w:r w:rsidRPr="00080035">
              <w:t>§,</w:t>
            </w:r>
          </w:p>
        </w:tc>
      </w:tr>
      <w:tr w:rsidRPr="00080035" w:rsidR="00A55E68" w:rsidTr="00A55E68" w14:paraId="60CBB7E2" w14:textId="77777777">
        <w:tc>
          <w:tcPr>
            <w:tcW w:w="8504" w:type="dxa"/>
            <w:gridSpan w:val="2"/>
            <w:shd w:val="clear" w:color="auto" w:fill="auto"/>
          </w:tcPr>
          <w:p w:rsidR="00FE42B8" w:rsidP="00A55E68" w:rsidRDefault="00FE42B8" w14:paraId="6908B493" w14:textId="0472BB45">
            <w:pPr>
              <w:spacing w:before="80" w:line="240" w:lineRule="auto"/>
            </w:pPr>
          </w:p>
          <w:p w:rsidR="003938C4" w:rsidP="00A55E68" w:rsidRDefault="003938C4" w14:paraId="4087071B" w14:textId="77777777">
            <w:pPr>
              <w:spacing w:before="80" w:line="240" w:lineRule="auto"/>
            </w:pPr>
          </w:p>
          <w:p w:rsidRPr="00080035" w:rsidR="00A55E68" w:rsidP="00A55E68" w:rsidRDefault="00A55E68" w14:paraId="6A5F627B" w14:textId="624415E4">
            <w:pPr>
              <w:spacing w:before="80" w:line="240" w:lineRule="auto"/>
            </w:pPr>
            <w:r w:rsidRPr="00080035">
              <w:lastRenderedPageBreak/>
              <w:t>2. arbete för vilket försäkringsersättning lämnats,</w:t>
            </w:r>
          </w:p>
          <w:p w:rsidRPr="00080035" w:rsidR="00A55E68" w:rsidP="00A55E68" w:rsidRDefault="00A55E68" w14:paraId="6851FA0C" w14:textId="77777777">
            <w:pPr>
              <w:spacing w:before="80" w:line="240" w:lineRule="auto"/>
            </w:pPr>
            <w:r w:rsidRPr="00080035">
              <w:t>3. arbete för vilket bidrag eller annat ekonomiskt stöd lämnats från staten, en kommun eller en region,</w:t>
            </w:r>
          </w:p>
          <w:p w:rsidRPr="00080035" w:rsidR="00A55E68" w:rsidP="00A55E68" w:rsidRDefault="00A55E68" w14:paraId="2BF297BF" w14:textId="77777777">
            <w:pPr>
              <w:spacing w:before="80" w:line="240" w:lineRule="auto"/>
            </w:pPr>
            <w:r w:rsidRPr="00080035">
              <w:t xml:space="preserve">4. om- eller tillbyggnad av ett småhus för vilket fastighetsavgift inte har tagits ut för de fem första kalenderåren efter beräknat </w:t>
            </w:r>
            <w:proofErr w:type="spellStart"/>
            <w:r w:rsidRPr="00080035">
              <w:t>värdeår</w:t>
            </w:r>
            <w:proofErr w:type="spellEnd"/>
            <w:r w:rsidRPr="00080035">
              <w:t>, eller</w:t>
            </w:r>
          </w:p>
          <w:p w:rsidRPr="00080035" w:rsidR="00A55E68" w:rsidP="00A55E68" w:rsidRDefault="00A55E68" w14:paraId="14B437C2" w14:textId="77777777">
            <w:pPr>
              <w:spacing w:before="80" w:line="240" w:lineRule="auto"/>
            </w:pPr>
            <w:r w:rsidRPr="00080035">
              <w:t>5. sådana tjänster som anges i 7 kap. 1 § andra stycket 5 mervärdesskattelagen (1994:200).</w:t>
            </w:r>
          </w:p>
        </w:tc>
      </w:tr>
      <w:tr w:rsidRPr="00080035" w:rsidR="00A55E68" w:rsidTr="00A55E68" w14:paraId="5E0723AE" w14:textId="77777777">
        <w:tc>
          <w:tcPr>
            <w:tcW w:w="8504" w:type="dxa"/>
            <w:gridSpan w:val="2"/>
            <w:shd w:val="clear" w:color="auto" w:fill="auto"/>
          </w:tcPr>
          <w:p w:rsidRPr="00080035" w:rsidR="00A55E68" w:rsidP="00A55E68" w:rsidRDefault="00A55E68" w14:paraId="025A51F7" w14:textId="77777777">
            <w:pPr>
              <w:spacing w:before="80" w:line="240" w:lineRule="auto"/>
              <w:jc w:val="center"/>
            </w:pPr>
            <w:r w:rsidRPr="00080035">
              <w:lastRenderedPageBreak/>
              <w:t>15 §</w:t>
            </w:r>
          </w:p>
        </w:tc>
      </w:tr>
      <w:tr w:rsidRPr="00080035" w:rsidR="00A55E68" w:rsidTr="00A55E68" w14:paraId="6CE549D1" w14:textId="77777777">
        <w:tc>
          <w:tcPr>
            <w:tcW w:w="4252" w:type="dxa"/>
            <w:shd w:val="clear" w:color="auto" w:fill="auto"/>
          </w:tcPr>
          <w:p w:rsidRPr="00080035" w:rsidR="00A55E68" w:rsidP="00A55E68" w:rsidRDefault="00A55E68" w14:paraId="52F0B7D5" w14:textId="77777777">
            <w:pPr>
              <w:spacing w:before="80" w:line="240" w:lineRule="auto"/>
            </w:pPr>
            <w:r w:rsidRPr="00080035">
              <w:t>För rätt till skattereduktion krävs att det utförda hushållsarbetet är hänförligt till den som begär skattereduktion eller dennes förälders hushåll. Föräldern ska dock vara bosatt i Sverige.</w:t>
            </w:r>
          </w:p>
        </w:tc>
        <w:tc>
          <w:tcPr>
            <w:tcW w:w="4252" w:type="dxa"/>
            <w:shd w:val="clear" w:color="auto" w:fill="auto"/>
          </w:tcPr>
          <w:p w:rsidRPr="00080035" w:rsidR="00A55E68" w:rsidP="00A55E68" w:rsidRDefault="00A55E68" w14:paraId="77C94D41" w14:textId="77777777">
            <w:pPr>
              <w:spacing w:before="80" w:line="240" w:lineRule="auto"/>
            </w:pPr>
            <w:r w:rsidRPr="00080035">
              <w:t>För rätt till skattereduktion krävs att det utförda hushållsarbetet är hänförligt till den som begär skattereduktion eller dennes förälders hushåll. Föräldern ska dock vara bosatt i Sverige.</w:t>
            </w:r>
          </w:p>
          <w:p w:rsidRPr="00080035" w:rsidR="00A55E68" w:rsidP="00A55E68" w:rsidRDefault="00A55E68" w14:paraId="00A59F84" w14:textId="77777777">
            <w:pPr>
              <w:spacing w:before="80" w:line="240" w:lineRule="auto"/>
            </w:pPr>
            <w:r w:rsidRPr="00080035">
              <w:rPr>
                <w:i/>
              </w:rPr>
              <w:t>Rätt till skattereduktion för sådant hushållsarbete som anges i 13 a § gäller även när det utförda arbetet är hänförligt till annan närståendes hushåll än förälders.</w:t>
            </w:r>
            <w:r w:rsidRPr="00080035">
              <w:t xml:space="preserve"> </w:t>
            </w:r>
          </w:p>
        </w:tc>
      </w:tr>
      <w:tr w:rsidRPr="00080035" w:rsidR="00A55E68" w:rsidTr="00A55E68" w14:paraId="48CAB229" w14:textId="77777777">
        <w:tc>
          <w:tcPr>
            <w:tcW w:w="8504" w:type="dxa"/>
            <w:gridSpan w:val="2"/>
            <w:shd w:val="clear" w:color="auto" w:fill="auto"/>
          </w:tcPr>
          <w:p w:rsidRPr="00080035" w:rsidR="00A55E68" w:rsidP="00A55E68" w:rsidRDefault="00A55E68" w14:paraId="334DBFFA" w14:textId="77777777">
            <w:pPr>
              <w:spacing w:before="80" w:line="240" w:lineRule="auto"/>
            </w:pPr>
            <w:r w:rsidRPr="00080035">
              <w:t>En fysisk person som utför hushållsarbetet får inte vara den som begär skattereduktion eller en närstående till denne.</w:t>
            </w:r>
          </w:p>
        </w:tc>
      </w:tr>
    </w:tbl>
    <w:p w:rsidR="00C80486" w:rsidP="00A55E68" w:rsidRDefault="00C80486" w14:paraId="468FEA93" w14:textId="77777777">
      <w:pPr>
        <w:ind w:firstLine="0"/>
      </w:pPr>
    </w:p>
    <w:p w:rsidRPr="00417A38" w:rsidR="00282A29" w:rsidP="00282A29" w:rsidRDefault="00282A29" w14:paraId="3300960D" w14:textId="77777777">
      <w:pPr>
        <w:ind w:firstLine="0"/>
      </w:pPr>
      <w:r w:rsidRPr="00627BAE">
        <w:rPr>
          <w:u w:val="single"/>
        </w:rPr>
        <w:t>                                      </w:t>
      </w:r>
    </w:p>
    <w:p w:rsidRPr="00080035" w:rsidR="00A55E68" w:rsidP="003938C4" w:rsidRDefault="00A55E68" w14:paraId="4CE1D694" w14:textId="0D9920E7">
      <w:pPr>
        <w:spacing w:before="80"/>
        <w:ind w:firstLine="0"/>
      </w:pPr>
      <w:r w:rsidRPr="00080035">
        <w:t>1. Denna lag träder i kraft den 1 januari 2022.</w:t>
      </w:r>
    </w:p>
    <w:p w:rsidR="00C80486" w:rsidP="00A55E68" w:rsidRDefault="00A55E68" w14:paraId="5579D1A0" w14:textId="77777777">
      <w:pPr>
        <w:ind w:firstLine="0"/>
      </w:pPr>
      <w:r w:rsidRPr="00080035">
        <w:t xml:space="preserve">2. Lagen tillämpas första gången på </w:t>
      </w:r>
    </w:p>
    <w:p w:rsidR="00C80486" w:rsidP="00A55E68" w:rsidRDefault="00C80486" w14:paraId="03A7BA1C" w14:textId="77777777">
      <w:pPr>
        <w:ind w:firstLine="0"/>
      </w:pPr>
      <w:r>
        <w:t xml:space="preserve">a) </w:t>
      </w:r>
      <w:r w:rsidRPr="00C80486">
        <w:t>hushållsarbete som har utförts och betalats efter den 31 december 2021</w:t>
      </w:r>
      <w:r>
        <w:t>,</w:t>
      </w:r>
    </w:p>
    <w:p w:rsidR="00A55E68" w:rsidP="00A55E68" w:rsidRDefault="00C80486" w14:paraId="0EF1C23C" w14:textId="4DB537F4">
      <w:pPr>
        <w:ind w:firstLine="0"/>
      </w:pPr>
      <w:r>
        <w:t xml:space="preserve">b) </w:t>
      </w:r>
      <w:r w:rsidRPr="00080035">
        <w:t>förmån av hushållsarbete som har tillhandahållits efter den 31 december 2021, och</w:t>
      </w:r>
      <w:r>
        <w:t xml:space="preserve"> </w:t>
      </w:r>
    </w:p>
    <w:p w:rsidRPr="00080035" w:rsidR="00C80486" w:rsidP="00C80486" w:rsidRDefault="00C80486" w14:paraId="3C306435" w14:textId="3121721A">
      <w:pPr>
        <w:spacing w:line="240" w:lineRule="auto"/>
        <w:ind w:firstLine="0"/>
      </w:pPr>
      <w:r>
        <w:t xml:space="preserve">c) </w:t>
      </w:r>
      <w:r w:rsidRPr="00080035">
        <w:t>hushållsarbete som har utförts efter den 31 december 2021 och för vilket ersättning har betalats ut och redovisats i en förenklad arbetsgivardeklaration efter detta datum</w:t>
      </w:r>
      <w:r>
        <w:t>.</w:t>
      </w:r>
    </w:p>
    <w:p w:rsidRPr="00080035" w:rsidR="00A55E68" w:rsidP="0038319D" w:rsidRDefault="00A55E68" w14:paraId="23D0857F" w14:textId="77777777">
      <w:pPr>
        <w:pStyle w:val="R2"/>
      </w:pPr>
      <w:r w:rsidRPr="00080035">
        <w:t>Förslag till lag om ändring i lagen (2009:194) om förfarandet vid skattereduktion för hushållsarbete</w:t>
      </w:r>
    </w:p>
    <w:p w:rsidRPr="00080035" w:rsidR="00A55E68" w:rsidP="00A55E68" w:rsidRDefault="00A55E68" w14:paraId="119E1682" w14:textId="77777777">
      <w:pPr>
        <w:tabs>
          <w:tab w:val="clear" w:pos="284"/>
        </w:tabs>
        <w:spacing w:line="240" w:lineRule="auto"/>
        <w:ind w:firstLine="0"/>
      </w:pPr>
      <w:r w:rsidRPr="00080035">
        <w:t>Härigenom föreskrivs att 7, 9, 17 och 19 §§ lagen (2009:194) om förfarandet vid skattereduktion för hushållsarbete ska ha följande lydelse.</w:t>
      </w:r>
    </w:p>
    <w:p w:rsidRPr="00080035" w:rsidR="00A55E68" w:rsidP="00A55E68" w:rsidRDefault="00A55E68" w14:paraId="78D223A2" w14:textId="77777777">
      <w:pPr>
        <w:tabs>
          <w:tab w:val="clear" w:pos="284"/>
        </w:tabs>
        <w:spacing w:line="240" w:lineRule="auto"/>
        <w:ind w:firstLine="0"/>
      </w:pP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1E81B274" w14:textId="77777777">
        <w:tc>
          <w:tcPr>
            <w:tcW w:w="4252" w:type="dxa"/>
            <w:shd w:val="clear" w:color="auto" w:fill="auto"/>
          </w:tcPr>
          <w:p w:rsidRPr="00080035" w:rsidR="00A55E68" w:rsidP="00A55E68" w:rsidRDefault="00A55E68" w14:paraId="30ADF6B6" w14:textId="77777777">
            <w:pPr>
              <w:suppressAutoHyphens/>
              <w:spacing w:before="80" w:line="240" w:lineRule="auto"/>
              <w:rPr>
                <w:i/>
                <w:spacing w:val="20"/>
              </w:rPr>
            </w:pPr>
            <w:r w:rsidRPr="00080035">
              <w:rPr>
                <w:i/>
                <w:spacing w:val="20"/>
              </w:rPr>
              <w:t>Nuvarande lydelse</w:t>
            </w:r>
          </w:p>
        </w:tc>
        <w:tc>
          <w:tcPr>
            <w:tcW w:w="4252" w:type="dxa"/>
            <w:shd w:val="clear" w:color="auto" w:fill="auto"/>
          </w:tcPr>
          <w:p w:rsidRPr="00080035" w:rsidR="00A55E68" w:rsidP="00A55E68" w:rsidRDefault="00A55E68" w14:paraId="1CDE7D82" w14:textId="77777777">
            <w:pPr>
              <w:suppressAutoHyphens/>
              <w:spacing w:before="80" w:line="240" w:lineRule="auto"/>
              <w:rPr>
                <w:i/>
                <w:spacing w:val="20"/>
              </w:rPr>
            </w:pPr>
            <w:r w:rsidRPr="00080035">
              <w:rPr>
                <w:i/>
                <w:spacing w:val="20"/>
              </w:rPr>
              <w:t>Föreslagen lydelse</w:t>
            </w:r>
          </w:p>
        </w:tc>
      </w:tr>
      <w:tr w:rsidRPr="00080035" w:rsidR="00A55E68" w:rsidTr="00A55E68" w14:paraId="7212382A" w14:textId="77777777">
        <w:tc>
          <w:tcPr>
            <w:tcW w:w="8504" w:type="dxa"/>
            <w:gridSpan w:val="2"/>
            <w:shd w:val="clear" w:color="auto" w:fill="auto"/>
          </w:tcPr>
          <w:p w:rsidRPr="00080035" w:rsidR="00A55E68" w:rsidP="00A55E68" w:rsidRDefault="00A55E68" w14:paraId="70A7D7E4" w14:textId="77777777">
            <w:pPr>
              <w:spacing w:before="80" w:line="240" w:lineRule="auto"/>
              <w:jc w:val="center"/>
            </w:pPr>
            <w:r w:rsidRPr="00080035">
              <w:t>7 §</w:t>
            </w:r>
          </w:p>
        </w:tc>
      </w:tr>
      <w:tr w:rsidRPr="00080035" w:rsidR="00A55E68" w:rsidTr="00A55E68" w14:paraId="43CC4FA9" w14:textId="77777777">
        <w:tc>
          <w:tcPr>
            <w:tcW w:w="8504" w:type="dxa"/>
            <w:gridSpan w:val="2"/>
            <w:shd w:val="clear" w:color="auto" w:fill="auto"/>
          </w:tcPr>
          <w:p w:rsidRPr="00080035" w:rsidR="00A55E68" w:rsidP="00A55E68" w:rsidRDefault="00A55E68" w14:paraId="4001AAA7" w14:textId="77777777">
            <w:pPr>
              <w:spacing w:before="80" w:line="240" w:lineRule="auto"/>
            </w:pPr>
            <w:r w:rsidRPr="00080035">
              <w:t>Utbetalningen får uppgå till ett belopp som motsvarar mellanskillnaden mellan den debiterade ersättningen för hushållsarbetet inklusive mervärdesskatt och köparens faktiska betalning för arbetet till utföraren före begäran om utbetalning.</w:t>
            </w:r>
          </w:p>
          <w:p w:rsidRPr="00080035" w:rsidR="00A55E68" w:rsidP="00A55E68" w:rsidRDefault="00A55E68" w14:paraId="1AFCAB34" w14:textId="77777777">
            <w:pPr>
              <w:spacing w:before="80" w:line="240" w:lineRule="auto"/>
            </w:pPr>
            <w:r w:rsidRPr="00080035">
              <w:t>Utbetalningen får dock uppgå till högst</w:t>
            </w:r>
          </w:p>
          <w:p w:rsidRPr="00080035" w:rsidR="00A55E68" w:rsidP="00A55E68" w:rsidRDefault="00A55E68" w14:paraId="6A4097E5" w14:textId="77777777">
            <w:pPr>
              <w:spacing w:before="80" w:line="240" w:lineRule="auto"/>
            </w:pPr>
            <w:r w:rsidRPr="00080035">
              <w:t>1. samma belopp som köparen har betalat om den avser sådant hushållsarbete som anges i 67 kap. 13 § inkomstskattelagen (1999:1229), och</w:t>
            </w:r>
          </w:p>
          <w:p w:rsidRPr="00080035" w:rsidR="00A55E68" w:rsidP="00A55E68" w:rsidRDefault="00A55E68" w14:paraId="4B101A43" w14:textId="77777777">
            <w:pPr>
              <w:spacing w:before="80" w:line="240" w:lineRule="auto"/>
            </w:pPr>
            <w:r w:rsidRPr="00080035">
              <w:t>2. tre sjundedelar av det belopp som köparen har betalat om den avser annat hushållsarbete.</w:t>
            </w:r>
          </w:p>
        </w:tc>
      </w:tr>
      <w:tr w:rsidRPr="00080035" w:rsidR="00A55E68" w:rsidTr="00A55E68" w14:paraId="5D7998DB" w14:textId="77777777">
        <w:tc>
          <w:tcPr>
            <w:tcW w:w="4252" w:type="dxa"/>
            <w:shd w:val="clear" w:color="auto" w:fill="auto"/>
          </w:tcPr>
          <w:p w:rsidRPr="00080035" w:rsidR="00A55E68" w:rsidP="00A55E68" w:rsidRDefault="00A55E68" w14:paraId="1018DFA3" w14:textId="77777777">
            <w:pPr>
              <w:spacing w:before="80" w:line="240" w:lineRule="auto"/>
            </w:pPr>
            <w:r w:rsidRPr="00080035">
              <w:lastRenderedPageBreak/>
              <w:t xml:space="preserve">Utbetalning får inte ske till den del köparens sammanlagda preliminära skattereduktion enligt 17 § skulle uppgå till ett belopp som överstiger 75 000 kronor för ett beskattningsår. Utbetalning får inte ske till den del den preliminära skattereduktionen för sådant hushållsarbete som anges i 67 kap. </w:t>
            </w:r>
            <w:r w:rsidRPr="00080035">
              <w:rPr>
                <w:i/>
              </w:rPr>
              <w:t>13 a</w:t>
            </w:r>
            <w:r w:rsidRPr="00080035">
              <w:t xml:space="preserve"> och </w:t>
            </w:r>
            <w:r w:rsidRPr="00080035">
              <w:rPr>
                <w:i/>
              </w:rPr>
              <w:t>13 b</w:t>
            </w:r>
            <w:r w:rsidRPr="00080035">
              <w:t xml:space="preserve"> §§ inkomstskattelagen skulle överstiga 50 000 kronor för ett beskattningsår.</w:t>
            </w:r>
          </w:p>
        </w:tc>
        <w:tc>
          <w:tcPr>
            <w:tcW w:w="4252" w:type="dxa"/>
            <w:shd w:val="clear" w:color="auto" w:fill="auto"/>
          </w:tcPr>
          <w:p w:rsidRPr="00080035" w:rsidR="00A55E68" w:rsidP="00A55E68" w:rsidRDefault="00A55E68" w14:paraId="25483081" w14:textId="77777777">
            <w:pPr>
              <w:spacing w:before="80" w:line="240" w:lineRule="auto"/>
            </w:pPr>
            <w:r w:rsidRPr="00080035">
              <w:t xml:space="preserve">Utbetalning får inte ske till den del köparens sammanlagda preliminära skattereduktion enligt 17 § skulle uppgå till ett belopp som överstiger 75 000 kronor för ett beskattningsår. Utbetalning får inte ske till den del den preliminära skattereduktionen för sådant hushållsarbete som anges i 67 kap. </w:t>
            </w:r>
            <w:r w:rsidRPr="00080035">
              <w:rPr>
                <w:i/>
              </w:rPr>
              <w:t>13 b</w:t>
            </w:r>
            <w:r w:rsidRPr="00080035">
              <w:t xml:space="preserve"> och </w:t>
            </w:r>
            <w:r w:rsidRPr="00080035">
              <w:rPr>
                <w:i/>
              </w:rPr>
              <w:t>13 c</w:t>
            </w:r>
            <w:r w:rsidRPr="00080035">
              <w:t xml:space="preserve"> §§ inkomstskattelagen skulle överstiga 50 000 kronor för ett beskattningsår.</w:t>
            </w:r>
          </w:p>
        </w:tc>
      </w:tr>
      <w:tr w:rsidRPr="00080035" w:rsidR="00A55E68" w:rsidTr="00A55E68" w14:paraId="5754C8BB" w14:textId="77777777">
        <w:tc>
          <w:tcPr>
            <w:tcW w:w="8504" w:type="dxa"/>
            <w:gridSpan w:val="2"/>
            <w:shd w:val="clear" w:color="auto" w:fill="auto"/>
          </w:tcPr>
          <w:p w:rsidRPr="00080035" w:rsidR="00A55E68" w:rsidP="00A55E68" w:rsidRDefault="00A55E68" w14:paraId="1CE9FB27" w14:textId="77777777">
            <w:pPr>
              <w:spacing w:before="80" w:line="240" w:lineRule="auto"/>
              <w:jc w:val="center"/>
            </w:pPr>
            <w:r w:rsidRPr="00080035">
              <w:t>9 §</w:t>
            </w:r>
          </w:p>
        </w:tc>
      </w:tr>
      <w:tr w:rsidRPr="00080035" w:rsidR="00A55E68" w:rsidTr="00A55E68" w14:paraId="00D73BC8" w14:textId="77777777">
        <w:tc>
          <w:tcPr>
            <w:tcW w:w="8504" w:type="dxa"/>
            <w:gridSpan w:val="2"/>
            <w:shd w:val="clear" w:color="auto" w:fill="auto"/>
          </w:tcPr>
          <w:p w:rsidRPr="00080035" w:rsidR="00A55E68" w:rsidP="00A55E68" w:rsidRDefault="00A55E68" w14:paraId="6AA5854C" w14:textId="77777777">
            <w:pPr>
              <w:spacing w:before="80" w:line="240" w:lineRule="auto"/>
            </w:pPr>
            <w:r w:rsidRPr="00080035">
              <w:t>En begäran om utbetalning ska innehålla uppgifter om</w:t>
            </w:r>
          </w:p>
          <w:p w:rsidRPr="00080035" w:rsidR="00A55E68" w:rsidP="00A55E68" w:rsidRDefault="00A55E68" w14:paraId="6AF7ACDE" w14:textId="77777777">
            <w:pPr>
              <w:spacing w:before="80" w:line="240" w:lineRule="auto"/>
            </w:pPr>
            <w:r w:rsidRPr="00080035">
              <w:t>1. namn, adress och, om sådant nummer finns, organisationsnummer, personnummer, samordningsnummer eller motsvarande registreringsnummer för utföraren,</w:t>
            </w:r>
          </w:p>
          <w:p w:rsidRPr="00080035" w:rsidR="00A55E68" w:rsidP="00A55E68" w:rsidRDefault="00A55E68" w14:paraId="3AAFAEF2" w14:textId="77777777">
            <w:pPr>
              <w:spacing w:before="80" w:line="240" w:lineRule="auto"/>
            </w:pPr>
            <w:r w:rsidRPr="00080035">
              <w:t>2. personnummer eller samordningsnummer i de fall sådant nummer finns för köparen,</w:t>
            </w:r>
          </w:p>
        </w:tc>
      </w:tr>
      <w:tr w:rsidRPr="00080035" w:rsidR="00A55E68" w:rsidTr="00A55E68" w14:paraId="087F70F4" w14:textId="77777777">
        <w:tc>
          <w:tcPr>
            <w:tcW w:w="4252" w:type="dxa"/>
            <w:shd w:val="clear" w:color="auto" w:fill="auto"/>
          </w:tcPr>
          <w:p w:rsidRPr="00080035" w:rsidR="00A55E68" w:rsidP="00A55E68" w:rsidRDefault="00A55E68" w14:paraId="5C1D0E2B" w14:textId="77777777">
            <w:pPr>
              <w:spacing w:before="80" w:line="240" w:lineRule="auto"/>
            </w:pPr>
          </w:p>
        </w:tc>
        <w:tc>
          <w:tcPr>
            <w:tcW w:w="4252" w:type="dxa"/>
            <w:shd w:val="clear" w:color="auto" w:fill="auto"/>
          </w:tcPr>
          <w:p w:rsidRPr="00080035" w:rsidR="00A55E68" w:rsidP="00A55E68" w:rsidRDefault="00A55E68" w14:paraId="61B56F65" w14:textId="04F6ECA6">
            <w:pPr>
              <w:spacing w:before="80" w:line="240" w:lineRule="auto"/>
              <w:rPr>
                <w:i/>
              </w:rPr>
            </w:pPr>
            <w:r w:rsidRPr="00080035">
              <w:rPr>
                <w:i/>
              </w:rPr>
              <w:t>3. namn och personnummer för närstående när hushållsarbetet köpts av anhörig men utförts i närståendes hushåll, adress till bostaden där arbetet utförts samt den anhöriges släktskap med den närstående</w:t>
            </w:r>
            <w:r w:rsidR="005838EC">
              <w:rPr>
                <w:i/>
              </w:rPr>
              <w:t>,</w:t>
            </w:r>
          </w:p>
        </w:tc>
      </w:tr>
      <w:tr w:rsidRPr="00080035" w:rsidR="00A55E68" w:rsidTr="00A55E68" w14:paraId="273BEF58" w14:textId="77777777">
        <w:tc>
          <w:tcPr>
            <w:tcW w:w="4252" w:type="dxa"/>
            <w:shd w:val="clear" w:color="auto" w:fill="auto"/>
          </w:tcPr>
          <w:p w:rsidRPr="00080035" w:rsidR="00A55E68" w:rsidP="00A55E68" w:rsidRDefault="00A55E68" w14:paraId="1C1CEC67" w14:textId="77777777">
            <w:pPr>
              <w:spacing w:before="80" w:line="240" w:lineRule="auto"/>
            </w:pPr>
            <w:r w:rsidRPr="00080035">
              <w:rPr>
                <w:i/>
              </w:rPr>
              <w:t>3.</w:t>
            </w:r>
            <w:r w:rsidRPr="00080035">
              <w:t xml:space="preserve"> debiterad ersättning för hushållsarbete, debiterad ersättning för material och debiterad ersättning för annat än hushållsarbete och material, betalt belopp för hushållsarbete och den dag som betalningen för hushållsarbetet kommit utföraren tillhanda,</w:t>
            </w:r>
          </w:p>
          <w:p w:rsidRPr="00080035" w:rsidR="00A55E68" w:rsidP="00A55E68" w:rsidRDefault="00A55E68" w14:paraId="1CA5E1E5" w14:textId="77777777">
            <w:pPr>
              <w:spacing w:before="80" w:line="240" w:lineRule="auto"/>
            </w:pPr>
            <w:r w:rsidRPr="00080035">
              <w:rPr>
                <w:i/>
              </w:rPr>
              <w:t>4.</w:t>
            </w:r>
            <w:r w:rsidRPr="00080035">
              <w:t xml:space="preserve"> vad hushållsarbetet avsett och antalet arbetade timmar, utom i fråga om sådant arbete som avses i 67 kap. 13 § 12 och 13 inkomstskattelagen (1999:1229), och</w:t>
            </w:r>
          </w:p>
          <w:p w:rsidRPr="00080035" w:rsidR="00A55E68" w:rsidP="00A55E68" w:rsidRDefault="00A55E68" w14:paraId="22D7C3B1" w14:textId="77777777">
            <w:pPr>
              <w:spacing w:before="80" w:line="240" w:lineRule="auto"/>
            </w:pPr>
            <w:r w:rsidRPr="00080035">
              <w:rPr>
                <w:i/>
              </w:rPr>
              <w:t>5.</w:t>
            </w:r>
            <w:r w:rsidRPr="00080035">
              <w:t xml:space="preserve"> det belopp som utföraren begär som utbetalning från Skatteverket.</w:t>
            </w:r>
          </w:p>
        </w:tc>
        <w:tc>
          <w:tcPr>
            <w:tcW w:w="4252" w:type="dxa"/>
            <w:shd w:val="clear" w:color="auto" w:fill="auto"/>
          </w:tcPr>
          <w:p w:rsidRPr="00080035" w:rsidR="00A55E68" w:rsidP="00A55E68" w:rsidRDefault="00A55E68" w14:paraId="4A7B2B4D" w14:textId="77777777">
            <w:pPr>
              <w:spacing w:before="80" w:line="240" w:lineRule="auto"/>
            </w:pPr>
            <w:r w:rsidRPr="00080035">
              <w:rPr>
                <w:i/>
              </w:rPr>
              <w:t>4.</w:t>
            </w:r>
            <w:r w:rsidRPr="00080035">
              <w:t xml:space="preserve"> debiterad ersättning för hushållsarbete, debiterad ersättning för material och debiterad ersättning för annat än hushållsarbete och material, betalt belopp för hushållsarbete och den dag som betalningen för hushållsarbetet kommit utföraren tillhanda,</w:t>
            </w:r>
          </w:p>
          <w:p w:rsidRPr="00080035" w:rsidR="00A55E68" w:rsidP="00A55E68" w:rsidRDefault="00A55E68" w14:paraId="7239062E" w14:textId="77777777">
            <w:pPr>
              <w:spacing w:before="80" w:line="240" w:lineRule="auto"/>
            </w:pPr>
            <w:r w:rsidRPr="00080035">
              <w:rPr>
                <w:i/>
              </w:rPr>
              <w:t>5.</w:t>
            </w:r>
            <w:r w:rsidRPr="00080035">
              <w:t xml:space="preserve"> vad hushållsarbetet avsett och antalet arbetade timmar förutom i fråga om sådant arbete som avses i 67 kap. 13 § 12 och 13 inkomstskattelagen (1999:1229), och</w:t>
            </w:r>
          </w:p>
          <w:p w:rsidRPr="00080035" w:rsidR="00A55E68" w:rsidP="00A55E68" w:rsidRDefault="00A55E68" w14:paraId="10AF116B" w14:textId="77777777">
            <w:pPr>
              <w:spacing w:before="80" w:line="240" w:lineRule="auto"/>
            </w:pPr>
            <w:r w:rsidRPr="00080035">
              <w:rPr>
                <w:i/>
              </w:rPr>
              <w:t>6.</w:t>
            </w:r>
            <w:r w:rsidRPr="00080035">
              <w:t xml:space="preserve"> det belopp som utföraren begär som utbetalning från Skatteverket.</w:t>
            </w:r>
          </w:p>
        </w:tc>
      </w:tr>
      <w:tr w:rsidRPr="00080035" w:rsidR="00A55E68" w:rsidTr="00A55E68" w14:paraId="2B8D9002" w14:textId="77777777">
        <w:tc>
          <w:tcPr>
            <w:tcW w:w="8504" w:type="dxa"/>
            <w:gridSpan w:val="2"/>
            <w:shd w:val="clear" w:color="auto" w:fill="auto"/>
          </w:tcPr>
          <w:p w:rsidRPr="00080035" w:rsidR="00A55E68" w:rsidP="00A55E68" w:rsidRDefault="00A55E68" w14:paraId="4159C2A8" w14:textId="77777777">
            <w:pPr>
              <w:spacing w:before="80" w:line="240" w:lineRule="auto"/>
              <w:jc w:val="center"/>
            </w:pPr>
            <w:r w:rsidRPr="00080035">
              <w:t>17 §</w:t>
            </w:r>
          </w:p>
        </w:tc>
      </w:tr>
      <w:tr w:rsidRPr="00080035" w:rsidR="00A55E68" w:rsidTr="00A55E68" w14:paraId="2EE0D46E" w14:textId="77777777">
        <w:tc>
          <w:tcPr>
            <w:tcW w:w="8504" w:type="dxa"/>
            <w:gridSpan w:val="2"/>
            <w:shd w:val="clear" w:color="auto" w:fill="auto"/>
          </w:tcPr>
          <w:p w:rsidRPr="00080035" w:rsidR="00A55E68" w:rsidP="00A55E68" w:rsidRDefault="00A55E68" w14:paraId="70DA628F" w14:textId="77777777">
            <w:pPr>
              <w:spacing w:before="80" w:line="240" w:lineRule="auto"/>
            </w:pPr>
            <w:r w:rsidRPr="00080035">
              <w:t>Köparen ska tillgodoräknas preliminär skattereduktion med</w:t>
            </w:r>
          </w:p>
          <w:p w:rsidRPr="00080035" w:rsidR="00A55E68" w:rsidP="00A55E68" w:rsidRDefault="00A55E68" w14:paraId="0503ECE2" w14:textId="77777777">
            <w:pPr>
              <w:spacing w:before="80" w:line="240" w:lineRule="auto"/>
            </w:pPr>
            <w:r w:rsidRPr="00080035">
              <w:t>1. ett belopp motsvarande den utbetalning som Skatteverket enligt 11 § beslutat om till utföraren, och</w:t>
            </w:r>
          </w:p>
          <w:p w:rsidRPr="00080035" w:rsidR="00A55E68" w:rsidP="00A55E68" w:rsidRDefault="00A55E68" w14:paraId="4C010E2A" w14:textId="1209020D">
            <w:pPr>
              <w:spacing w:before="80" w:line="240" w:lineRule="auto"/>
            </w:pPr>
            <w:r w:rsidRPr="00080035">
              <w:t>2. ett belopp motsvarande redovisade arbetsgivaravgifter i fråga</w:t>
            </w:r>
            <w:r w:rsidR="00EB55E2">
              <w:t xml:space="preserve"> </w:t>
            </w:r>
            <w:r w:rsidRPr="00080035">
              <w:t>om sådan ersättning för hushållsarbete som har redovisats i en förenklad arbetsgivardeklaration enligt 26 kap. 4 § skatteförfarandelagen (2011:1244).</w:t>
            </w:r>
          </w:p>
          <w:p w:rsidRPr="00080035" w:rsidR="00A55E68" w:rsidP="00A55E68" w:rsidRDefault="00A55E68" w14:paraId="5F893C72" w14:textId="77777777">
            <w:pPr>
              <w:spacing w:before="80" w:line="240" w:lineRule="auto"/>
            </w:pPr>
            <w:r w:rsidRPr="00080035">
              <w:t>Om Skatteverket har beslutat om återbetalning enligt 14 §, ska den tidigare tillgodoräknade preliminära skattereduktionen minskas med belopp motsvarande den beslutade återbetalningen.</w:t>
            </w:r>
          </w:p>
        </w:tc>
      </w:tr>
      <w:tr w:rsidRPr="00080035" w:rsidR="00A55E68" w:rsidTr="00A55E68" w14:paraId="0997F001" w14:textId="77777777">
        <w:tc>
          <w:tcPr>
            <w:tcW w:w="4252" w:type="dxa"/>
            <w:shd w:val="clear" w:color="auto" w:fill="auto"/>
          </w:tcPr>
          <w:p w:rsidRPr="00080035" w:rsidR="00A55E68" w:rsidP="00A55E68" w:rsidRDefault="00A55E68" w14:paraId="024252D6" w14:textId="77777777">
            <w:pPr>
              <w:spacing w:before="80" w:line="240" w:lineRule="auto"/>
            </w:pPr>
            <w:r w:rsidRPr="00080035">
              <w:lastRenderedPageBreak/>
              <w:t xml:space="preserve">Den preliminära skattereduktionen får sammanlagt uppgå till högst 75 000 kronor för ett beskattningsår. Den preliminära skattereduktionen för sådant hushållsarbete som anges i 67 kap. </w:t>
            </w:r>
            <w:r w:rsidRPr="00080035">
              <w:rPr>
                <w:i/>
              </w:rPr>
              <w:t>13 a</w:t>
            </w:r>
            <w:r w:rsidRPr="00080035">
              <w:t xml:space="preserve"> och </w:t>
            </w:r>
            <w:r w:rsidRPr="00080035">
              <w:rPr>
                <w:i/>
              </w:rPr>
              <w:t>13 b</w:t>
            </w:r>
            <w:r w:rsidRPr="00080035">
              <w:t xml:space="preserve"> §§ inkomstskattelagen (1999:1229) får uppgå till högst 50 000 kronor för ett beskattningsår.</w:t>
            </w:r>
          </w:p>
        </w:tc>
        <w:tc>
          <w:tcPr>
            <w:tcW w:w="4252" w:type="dxa"/>
            <w:shd w:val="clear" w:color="auto" w:fill="auto"/>
          </w:tcPr>
          <w:p w:rsidRPr="00080035" w:rsidR="00A55E68" w:rsidP="00A55E68" w:rsidRDefault="00A55E68" w14:paraId="45708B2C" w14:textId="77777777">
            <w:pPr>
              <w:spacing w:before="80" w:line="240" w:lineRule="auto"/>
            </w:pPr>
            <w:r w:rsidRPr="00080035">
              <w:t xml:space="preserve">Den preliminära skattereduktionen får sammanlagt uppgå till högst 75 000 kronor för ett beskattningsår. Den preliminära skattereduktionen för sådant hushållsarbete som anges i 67 kap. </w:t>
            </w:r>
            <w:r w:rsidRPr="00080035">
              <w:rPr>
                <w:i/>
              </w:rPr>
              <w:t>13 b</w:t>
            </w:r>
            <w:r w:rsidRPr="00080035">
              <w:t xml:space="preserve"> och </w:t>
            </w:r>
            <w:r w:rsidRPr="00080035">
              <w:rPr>
                <w:i/>
              </w:rPr>
              <w:t>13 c</w:t>
            </w:r>
            <w:r w:rsidRPr="00080035">
              <w:t xml:space="preserve"> §§ inkomstskattelagen (1999:1229) får uppgå till högst 50 000 kronor för ett beskattningsår.</w:t>
            </w:r>
          </w:p>
        </w:tc>
      </w:tr>
      <w:tr w:rsidRPr="00080035" w:rsidR="00A55E68" w:rsidTr="00A55E68" w14:paraId="1DC5550B" w14:textId="77777777">
        <w:tc>
          <w:tcPr>
            <w:tcW w:w="8504" w:type="dxa"/>
            <w:gridSpan w:val="2"/>
            <w:shd w:val="clear" w:color="auto" w:fill="auto"/>
          </w:tcPr>
          <w:p w:rsidRPr="00080035" w:rsidR="00A55E68" w:rsidP="00A55E68" w:rsidRDefault="00A55E68" w14:paraId="24DF18C0" w14:textId="77777777">
            <w:pPr>
              <w:spacing w:before="80" w:line="240" w:lineRule="auto"/>
              <w:jc w:val="center"/>
            </w:pPr>
            <w:r w:rsidRPr="00080035">
              <w:t>19 §</w:t>
            </w:r>
          </w:p>
        </w:tc>
      </w:tr>
      <w:tr w:rsidRPr="00080035" w:rsidR="00A55E68" w:rsidTr="00A55E68" w14:paraId="2C830D78" w14:textId="77777777">
        <w:tc>
          <w:tcPr>
            <w:tcW w:w="8504" w:type="dxa"/>
            <w:gridSpan w:val="2"/>
            <w:shd w:val="clear" w:color="auto" w:fill="auto"/>
          </w:tcPr>
          <w:p w:rsidRPr="00080035" w:rsidR="00A55E68" w:rsidP="00A55E68" w:rsidRDefault="00A55E68" w14:paraId="365C51ED" w14:textId="77777777">
            <w:pPr>
              <w:spacing w:before="80" w:line="240" w:lineRule="auto"/>
            </w:pPr>
            <w:r w:rsidRPr="00080035">
              <w:t>Skatteverket ska så snart som möjligt skriftligen meddela köparen av hushållsarbetet om</w:t>
            </w:r>
          </w:p>
          <w:p w:rsidRPr="00080035" w:rsidR="00A55E68" w:rsidP="00A55E68" w:rsidRDefault="00A55E68" w14:paraId="0EBFBD27" w14:textId="77777777">
            <w:pPr>
              <w:spacing w:before="80" w:line="240" w:lineRule="auto"/>
            </w:pPr>
            <w:r w:rsidRPr="00080035">
              <w:t>1. beslut enligt 11 § om utbetalning,</w:t>
            </w:r>
          </w:p>
          <w:p w:rsidRPr="00080035" w:rsidR="00A55E68" w:rsidP="00A55E68" w:rsidRDefault="00A55E68" w14:paraId="6CC842A7" w14:textId="77777777">
            <w:pPr>
              <w:spacing w:before="80" w:line="240" w:lineRule="auto"/>
            </w:pPr>
            <w:r w:rsidRPr="00080035">
              <w:t>2. beslut enligt 14 § om återbetalning, och</w:t>
            </w:r>
          </w:p>
          <w:p w:rsidRPr="00080035" w:rsidR="00A55E68" w:rsidP="00A55E68" w:rsidRDefault="00A55E68" w14:paraId="59B1F76E" w14:textId="29F7368D">
            <w:pPr>
              <w:spacing w:before="80" w:line="240" w:lineRule="auto"/>
            </w:pPr>
            <w:r w:rsidRPr="00080035">
              <w:t>3. belopp motsvarande redovisade arbetsgivaravgifter i fråga om sådan ersättning för hushållsarbete som har redovisats i en förenklad arbetsgivardeklaration enligt 26</w:t>
            </w:r>
            <w:r w:rsidR="00A36397">
              <w:t> </w:t>
            </w:r>
            <w:r w:rsidRPr="00080035">
              <w:t>kap. 4 § skatteförfarandelagen (2011:1244).</w:t>
            </w:r>
          </w:p>
          <w:p w:rsidRPr="00080035" w:rsidR="00A55E68" w:rsidP="00A55E68" w:rsidRDefault="00A55E68" w14:paraId="1B6E0D0E" w14:textId="77777777">
            <w:pPr>
              <w:spacing w:before="80" w:line="240" w:lineRule="auto"/>
            </w:pPr>
            <w:r w:rsidRPr="00080035">
              <w:t>Meddelandet ska innehålla uppgifter om</w:t>
            </w:r>
          </w:p>
          <w:p w:rsidRPr="00080035" w:rsidR="00A55E68" w:rsidP="00A55E68" w:rsidRDefault="00A55E68" w14:paraId="67F7A09C" w14:textId="77777777">
            <w:pPr>
              <w:spacing w:before="80" w:line="240" w:lineRule="auto"/>
            </w:pPr>
            <w:r w:rsidRPr="00080035">
              <w:t>1. namn, adress och, om sådant nummer finns, organisationsnummer, personnummer, samordningsnummer eller motsvarande registreringsnummer för utföraren eller annan mottagare som avses i 13 § första stycket,</w:t>
            </w:r>
          </w:p>
          <w:p w:rsidRPr="00080035" w:rsidR="00A55E68" w:rsidP="00A55E68" w:rsidRDefault="00A55E68" w14:paraId="21D9684D" w14:textId="77777777">
            <w:pPr>
              <w:spacing w:before="80" w:line="240" w:lineRule="auto"/>
            </w:pPr>
            <w:r w:rsidRPr="00080035">
              <w:t>2. utbetalt belopp till eller återbetalt belopp från respektive utförare eller annan mottagare som avses i 13 § första stycket, och</w:t>
            </w:r>
          </w:p>
        </w:tc>
      </w:tr>
      <w:tr w:rsidRPr="00080035" w:rsidR="00A55E68" w:rsidTr="00A55E68" w14:paraId="74934B54" w14:textId="77777777">
        <w:tc>
          <w:tcPr>
            <w:tcW w:w="4252" w:type="dxa"/>
            <w:shd w:val="clear" w:color="auto" w:fill="auto"/>
          </w:tcPr>
          <w:p w:rsidRPr="00080035" w:rsidR="00A55E68" w:rsidP="00A55E68" w:rsidRDefault="00A55E68" w14:paraId="3AA8709D" w14:textId="77777777">
            <w:pPr>
              <w:spacing w:before="80" w:line="240" w:lineRule="auto"/>
            </w:pPr>
            <w:r w:rsidRPr="00080035">
              <w:t xml:space="preserve">3. den totala preliminära skattereduktionen som tillgodoräknats köparen enligt 17 §, och hur stor del av denna skattereduktion som avser sådant hushållsarbete som anges i 67 kap. </w:t>
            </w:r>
            <w:r w:rsidRPr="00080035">
              <w:rPr>
                <w:i/>
              </w:rPr>
              <w:t>13 a</w:t>
            </w:r>
            <w:r w:rsidRPr="00080035">
              <w:t xml:space="preserve"> och </w:t>
            </w:r>
            <w:r w:rsidRPr="00080035">
              <w:rPr>
                <w:i/>
              </w:rPr>
              <w:t>13 b</w:t>
            </w:r>
            <w:r w:rsidRPr="00080035">
              <w:t xml:space="preserve"> §§ inkomstskattelagen (1999:1229).</w:t>
            </w:r>
          </w:p>
          <w:p w:rsidRPr="00080035" w:rsidR="00A55E68" w:rsidP="00A55E68" w:rsidRDefault="00A55E68" w14:paraId="6AF4FD77" w14:textId="77777777">
            <w:pPr>
              <w:spacing w:before="80" w:line="240" w:lineRule="auto"/>
            </w:pPr>
            <w:r w:rsidRPr="00080035">
              <w:t xml:space="preserve">Skatteverket ska på begäran av köparen lämna denne ett särskilt meddelande om den totala preliminära skattereduktionen som tillgodoräknats enligt 17 §. Det ska framgå av meddelandet hur stor del av denna skattereduktion som avser sådant hushållsarbete som anges i 67 kap. </w:t>
            </w:r>
            <w:r w:rsidRPr="00080035">
              <w:rPr>
                <w:i/>
              </w:rPr>
              <w:t>13 a</w:t>
            </w:r>
            <w:r w:rsidRPr="00080035">
              <w:t xml:space="preserve"> och </w:t>
            </w:r>
            <w:r w:rsidRPr="00080035">
              <w:rPr>
                <w:i/>
              </w:rPr>
              <w:t>13 b</w:t>
            </w:r>
            <w:r w:rsidRPr="00080035">
              <w:t xml:space="preserve"> §§ inkomstskattelagen.</w:t>
            </w:r>
          </w:p>
        </w:tc>
        <w:tc>
          <w:tcPr>
            <w:tcW w:w="4252" w:type="dxa"/>
            <w:shd w:val="clear" w:color="auto" w:fill="auto"/>
          </w:tcPr>
          <w:p w:rsidRPr="00080035" w:rsidR="00A55E68" w:rsidP="00A55E68" w:rsidRDefault="00A55E68" w14:paraId="53ACB48B" w14:textId="77777777">
            <w:pPr>
              <w:spacing w:before="80" w:line="240" w:lineRule="auto"/>
            </w:pPr>
            <w:r w:rsidRPr="00080035">
              <w:t xml:space="preserve">3. den totala preliminära skattereduktionen som tillgodoräknats köparen enligt 17 §, och hur stor del av denna skattereduktion som avser sådant hushållsarbete som anges i 67 kap. </w:t>
            </w:r>
            <w:r w:rsidRPr="00080035">
              <w:rPr>
                <w:i/>
              </w:rPr>
              <w:t>13 b</w:t>
            </w:r>
            <w:r w:rsidRPr="00080035">
              <w:t xml:space="preserve"> och </w:t>
            </w:r>
            <w:r w:rsidRPr="00080035">
              <w:rPr>
                <w:i/>
              </w:rPr>
              <w:t>13 c</w:t>
            </w:r>
            <w:r w:rsidRPr="00080035">
              <w:t xml:space="preserve"> §§ inkomstskattelagen (1999:1229).</w:t>
            </w:r>
          </w:p>
          <w:p w:rsidRPr="00080035" w:rsidR="00A55E68" w:rsidP="00A55E68" w:rsidRDefault="00A55E68" w14:paraId="23970B25" w14:textId="77777777">
            <w:pPr>
              <w:spacing w:before="80" w:line="240" w:lineRule="auto"/>
            </w:pPr>
            <w:r w:rsidRPr="00080035">
              <w:t xml:space="preserve">Skatteverket ska på begäran av köparen lämna denne ett särskilt meddelande om den totala preliminära skattereduktionen som tillgodoräknats enligt 17 §. Det ska framgå av meddelandet hur stor del av denna skattereduktion som avser sådant hushållsarbete som anges i 67 kap. </w:t>
            </w:r>
            <w:r w:rsidRPr="00080035">
              <w:rPr>
                <w:i/>
              </w:rPr>
              <w:t>13 b</w:t>
            </w:r>
            <w:r w:rsidRPr="00080035">
              <w:t xml:space="preserve"> och </w:t>
            </w:r>
            <w:r w:rsidRPr="00080035">
              <w:rPr>
                <w:i/>
              </w:rPr>
              <w:t>13 c</w:t>
            </w:r>
            <w:r w:rsidRPr="00080035">
              <w:t xml:space="preserve"> §§ inkomstskattelagen.</w:t>
            </w:r>
          </w:p>
        </w:tc>
      </w:tr>
    </w:tbl>
    <w:p w:rsidRPr="00080035" w:rsidR="00C65F56" w:rsidP="00C65F56" w:rsidRDefault="00C65F56" w14:paraId="15861D1F" w14:textId="77777777">
      <w:pPr>
        <w:tabs>
          <w:tab w:val="clear" w:pos="284"/>
        </w:tabs>
      </w:pPr>
    </w:p>
    <w:p w:rsidRPr="00417A38" w:rsidR="00282A29" w:rsidP="00282A29" w:rsidRDefault="00282A29" w14:paraId="388950DB" w14:textId="77777777">
      <w:pPr>
        <w:ind w:firstLine="0"/>
      </w:pPr>
      <w:r w:rsidRPr="00627BAE">
        <w:rPr>
          <w:u w:val="single"/>
        </w:rPr>
        <w:t>                                      </w:t>
      </w:r>
    </w:p>
    <w:p w:rsidRPr="00080035" w:rsidR="00596325" w:rsidP="003938C4" w:rsidRDefault="00596325" w14:paraId="35D3C728" w14:textId="77777777">
      <w:pPr>
        <w:spacing w:before="80"/>
        <w:ind w:firstLine="0"/>
      </w:pPr>
      <w:r w:rsidRPr="00080035">
        <w:t>1. Denna lag träder i kraft den 1 januari 2022.</w:t>
      </w:r>
    </w:p>
    <w:p w:rsidR="00596325" w:rsidP="00596325" w:rsidRDefault="00596325" w14:paraId="23E9353F" w14:textId="382E2EF3">
      <w:pPr>
        <w:spacing w:line="240" w:lineRule="auto"/>
        <w:ind w:firstLine="0"/>
      </w:pPr>
      <w:r w:rsidRPr="00080035">
        <w:t>2. Bestämmelserna i 7, 17 och 19 §§ tillämpas första gången för beskattningsår som börjar efter den 31 december 2021.</w:t>
      </w:r>
    </w:p>
    <w:p w:rsidRPr="00596325" w:rsidR="00596325" w:rsidP="00596325" w:rsidRDefault="00596325" w14:paraId="38B66AD3" w14:textId="61385DF5">
      <w:pPr>
        <w:spacing w:line="240" w:lineRule="auto"/>
        <w:ind w:firstLine="0"/>
      </w:pPr>
      <w:r>
        <w:t xml:space="preserve">3. </w:t>
      </w:r>
      <w:r w:rsidRPr="00080035">
        <w:t>Ändringen av vilka uppgifter som ska lämnas i en begäran om utbetalning enligt 9 § tillämpas första gången på begäran om utbetalning som avser arbete som har betalats av köparen efter den 31 december 2021.</w:t>
      </w:r>
    </w:p>
    <w:p w:rsidR="00596325" w:rsidP="00A55E68" w:rsidRDefault="00596325" w14:paraId="287F4701" w14:textId="77777777">
      <w:pPr>
        <w:spacing w:before="80"/>
        <w:ind w:firstLine="0"/>
        <w:rPr>
          <w:b/>
        </w:rPr>
      </w:pPr>
    </w:p>
    <w:p w:rsidRPr="00080035" w:rsidR="00A55E68" w:rsidP="0038319D" w:rsidRDefault="00A55E68" w14:paraId="38B3BF0A" w14:textId="44AC7E8A">
      <w:pPr>
        <w:pStyle w:val="R2"/>
      </w:pPr>
      <w:r w:rsidRPr="00080035">
        <w:lastRenderedPageBreak/>
        <w:t>Förslag till lag om ändring i skatteförfarandelagen (2011:1244)</w:t>
      </w:r>
    </w:p>
    <w:p w:rsidRPr="00080035" w:rsidR="00A55E68" w:rsidP="00A55E68" w:rsidRDefault="00A55E68" w14:paraId="62B4B474" w14:textId="77777777">
      <w:pPr>
        <w:tabs>
          <w:tab w:val="clear" w:pos="284"/>
        </w:tabs>
        <w:spacing w:line="240" w:lineRule="auto"/>
        <w:ind w:firstLine="0"/>
      </w:pPr>
      <w:r w:rsidRPr="00080035">
        <w:t>Härigenom föreskrivs att 11 kap. 14 § skatteförfarandelagen (2011:1244) ska ha följande lydelse.</w:t>
      </w:r>
    </w:p>
    <w:p w:rsidRPr="00080035" w:rsidR="00A55E68" w:rsidP="00A55E68" w:rsidRDefault="00A55E68" w14:paraId="497BAD77" w14:textId="77777777">
      <w:pPr>
        <w:tabs>
          <w:tab w:val="clear" w:pos="284"/>
        </w:tabs>
        <w:spacing w:line="240" w:lineRule="auto"/>
        <w:ind w:firstLine="0"/>
      </w:pP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080035" w:rsidR="00A55E68" w:rsidTr="00A55E68" w14:paraId="4C1CD800" w14:textId="77777777">
        <w:tc>
          <w:tcPr>
            <w:tcW w:w="4252" w:type="dxa"/>
            <w:shd w:val="clear" w:color="auto" w:fill="auto"/>
          </w:tcPr>
          <w:p w:rsidRPr="00080035" w:rsidR="00A55E68" w:rsidP="00A55E68" w:rsidRDefault="00A55E68" w14:paraId="28BA9A94" w14:textId="77777777">
            <w:pPr>
              <w:suppressAutoHyphens/>
              <w:spacing w:before="80" w:line="240" w:lineRule="auto"/>
              <w:rPr>
                <w:i/>
                <w:spacing w:val="20"/>
              </w:rPr>
            </w:pPr>
            <w:r w:rsidRPr="00080035">
              <w:rPr>
                <w:i/>
                <w:spacing w:val="20"/>
              </w:rPr>
              <w:t>Nuvarande lydelse</w:t>
            </w:r>
          </w:p>
        </w:tc>
        <w:tc>
          <w:tcPr>
            <w:tcW w:w="4252" w:type="dxa"/>
            <w:shd w:val="clear" w:color="auto" w:fill="auto"/>
          </w:tcPr>
          <w:p w:rsidRPr="00080035" w:rsidR="00A55E68" w:rsidP="00A55E68" w:rsidRDefault="00A55E68" w14:paraId="19C8EC45" w14:textId="77777777">
            <w:pPr>
              <w:suppressAutoHyphens/>
              <w:spacing w:before="80" w:line="240" w:lineRule="auto"/>
              <w:rPr>
                <w:i/>
                <w:spacing w:val="20"/>
              </w:rPr>
            </w:pPr>
            <w:r w:rsidRPr="00080035">
              <w:rPr>
                <w:i/>
                <w:spacing w:val="20"/>
              </w:rPr>
              <w:t>Föreslagen lydelse</w:t>
            </w:r>
          </w:p>
        </w:tc>
      </w:tr>
      <w:tr w:rsidRPr="00080035" w:rsidR="00A55E68" w:rsidTr="00A55E68" w14:paraId="0DCC6F8A" w14:textId="77777777">
        <w:tc>
          <w:tcPr>
            <w:tcW w:w="8504" w:type="dxa"/>
            <w:gridSpan w:val="2"/>
            <w:shd w:val="clear" w:color="auto" w:fill="auto"/>
          </w:tcPr>
          <w:p w:rsidRPr="00080035" w:rsidR="00A55E68" w:rsidP="00A55E68" w:rsidRDefault="00A55E68" w14:paraId="0997560A" w14:textId="77777777">
            <w:pPr>
              <w:spacing w:before="80" w:line="240" w:lineRule="auto"/>
              <w:jc w:val="center"/>
            </w:pPr>
            <w:r w:rsidRPr="00080035">
              <w:t>11 kap.</w:t>
            </w:r>
          </w:p>
        </w:tc>
      </w:tr>
      <w:tr w:rsidRPr="00080035" w:rsidR="00A55E68" w:rsidTr="00A55E68" w14:paraId="7EF85827" w14:textId="77777777">
        <w:tc>
          <w:tcPr>
            <w:tcW w:w="8504" w:type="dxa"/>
            <w:gridSpan w:val="2"/>
            <w:shd w:val="clear" w:color="auto" w:fill="auto"/>
          </w:tcPr>
          <w:p w:rsidRPr="00080035" w:rsidR="00A55E68" w:rsidP="00A55E68" w:rsidRDefault="00A55E68" w14:paraId="76DFB38E" w14:textId="77777777">
            <w:pPr>
              <w:spacing w:before="80" w:line="240" w:lineRule="auto"/>
              <w:jc w:val="center"/>
            </w:pPr>
            <w:r w:rsidRPr="00080035">
              <w:t>14 §</w:t>
            </w:r>
          </w:p>
        </w:tc>
      </w:tr>
      <w:tr w:rsidRPr="00080035" w:rsidR="00A55E68" w:rsidTr="00A55E68" w14:paraId="09CF7AC8" w14:textId="77777777">
        <w:tc>
          <w:tcPr>
            <w:tcW w:w="8504" w:type="dxa"/>
            <w:gridSpan w:val="2"/>
            <w:shd w:val="clear" w:color="auto" w:fill="auto"/>
          </w:tcPr>
          <w:p w:rsidRPr="00080035" w:rsidR="00A55E68" w:rsidP="00A55E68" w:rsidRDefault="00A55E68" w14:paraId="185ABCE4" w14:textId="77777777">
            <w:pPr>
              <w:spacing w:before="80" w:line="240" w:lineRule="auto"/>
            </w:pPr>
            <w:r w:rsidRPr="00080035">
              <w:t>Skatteavdrag för förmån av hushållsarbete enligt 67 kap. inkomstskattelagen (1999:1229) ska reduceras, om den som har utfört arbetet var godkänd för F-skatt vid någon av de tidpunkter som anges i 67 kap. 16 § 1 inkomstskattelagen. Detsamma gäller om utföraren har ett intyg eller någon annan handling som avses i 67 kap. 17 § samma lag. Reduktionen ska vara</w:t>
            </w:r>
          </w:p>
          <w:p w:rsidRPr="00080035" w:rsidR="00A55E68" w:rsidP="00A55E68" w:rsidRDefault="00A55E68" w14:paraId="6C0D3FE1" w14:textId="77777777">
            <w:pPr>
              <w:spacing w:before="80" w:line="240" w:lineRule="auto"/>
            </w:pPr>
            <w:r w:rsidRPr="00080035">
              <w:t>1. 50 procent av värdet på förmån av sådant hushållsarbete som anges i 67 kap. 13 § inkomstskattelagen, och</w:t>
            </w:r>
          </w:p>
          <w:p w:rsidRPr="00080035" w:rsidR="00A55E68" w:rsidP="00A55E68" w:rsidRDefault="00A55E68" w14:paraId="53589EC3" w14:textId="77777777">
            <w:pPr>
              <w:spacing w:before="80" w:line="240" w:lineRule="auto"/>
            </w:pPr>
            <w:r w:rsidRPr="00080035">
              <w:t>2. 30 procent av värdet på förmån av annat hushållsarbete.</w:t>
            </w:r>
          </w:p>
        </w:tc>
      </w:tr>
      <w:tr w:rsidRPr="00080035" w:rsidR="00A55E68" w:rsidTr="00A55E68" w14:paraId="19454CC1" w14:textId="77777777">
        <w:tc>
          <w:tcPr>
            <w:tcW w:w="4252" w:type="dxa"/>
            <w:shd w:val="clear" w:color="auto" w:fill="auto"/>
          </w:tcPr>
          <w:p w:rsidRPr="00080035" w:rsidR="00A55E68" w:rsidP="00A55E68" w:rsidRDefault="00A55E68" w14:paraId="77A5F942" w14:textId="77777777">
            <w:pPr>
              <w:spacing w:before="80" w:line="240" w:lineRule="auto"/>
            </w:pPr>
            <w:r w:rsidRPr="00080035">
              <w:t xml:space="preserve">Skatteavdraget ska som mest reduceras med 75 000 kronor per beskattningsår. I fråga om förmån av sådant hushållsarbete som anges i 67 kap. </w:t>
            </w:r>
            <w:r w:rsidRPr="00080035">
              <w:rPr>
                <w:i/>
              </w:rPr>
              <w:t>13 a</w:t>
            </w:r>
            <w:r w:rsidRPr="00080035">
              <w:t xml:space="preserve"> och </w:t>
            </w:r>
            <w:r w:rsidRPr="00080035">
              <w:rPr>
                <w:i/>
              </w:rPr>
              <w:t>13 b</w:t>
            </w:r>
            <w:r w:rsidRPr="00080035">
              <w:t xml:space="preserve"> §§ inkomstskattelagen ska dock skatte-avdraget som mest reduceras med 50 000 kronor per beskattningsår.</w:t>
            </w:r>
          </w:p>
        </w:tc>
        <w:tc>
          <w:tcPr>
            <w:tcW w:w="4252" w:type="dxa"/>
            <w:shd w:val="clear" w:color="auto" w:fill="auto"/>
          </w:tcPr>
          <w:p w:rsidRPr="00080035" w:rsidR="00A55E68" w:rsidP="00A55E68" w:rsidRDefault="00A55E68" w14:paraId="3558586E" w14:textId="77777777">
            <w:pPr>
              <w:spacing w:before="80" w:line="240" w:lineRule="auto"/>
            </w:pPr>
            <w:r w:rsidRPr="00080035">
              <w:t xml:space="preserve">Skatteavdraget ska som mest reduceras med 75 000 kronor per beskattningsår. I fråga om förmån av sådant hushållsarbete som anges i 67 kap. </w:t>
            </w:r>
            <w:r w:rsidRPr="00080035">
              <w:rPr>
                <w:i/>
              </w:rPr>
              <w:t>13 b</w:t>
            </w:r>
            <w:r w:rsidRPr="00080035">
              <w:t xml:space="preserve"> och </w:t>
            </w:r>
            <w:r w:rsidRPr="00080035">
              <w:rPr>
                <w:i/>
              </w:rPr>
              <w:t>13 c</w:t>
            </w:r>
            <w:r w:rsidRPr="00080035">
              <w:t xml:space="preserve"> §§ inkomstskattelagen ska dock skatte-avdraget som mest reduceras med 50 000 kronor per beskattningsår.</w:t>
            </w:r>
          </w:p>
        </w:tc>
      </w:tr>
    </w:tbl>
    <w:p w:rsidRPr="00080035" w:rsidR="00C65F56" w:rsidP="00A55E68" w:rsidRDefault="00C65F56" w14:paraId="13EAB6EB" w14:textId="77777777">
      <w:pPr>
        <w:tabs>
          <w:tab w:val="clear" w:pos="284"/>
        </w:tabs>
      </w:pPr>
    </w:p>
    <w:p w:rsidRPr="00417A38" w:rsidR="00282A29" w:rsidP="00282A29" w:rsidRDefault="00282A29" w14:paraId="06EFBD20" w14:textId="77777777">
      <w:pPr>
        <w:ind w:firstLine="0"/>
      </w:pPr>
      <w:r w:rsidRPr="00627BAE">
        <w:rPr>
          <w:u w:val="single"/>
        </w:rPr>
        <w:t>                                      </w:t>
      </w:r>
    </w:p>
    <w:p w:rsidR="00A55E68" w:rsidP="003938C4" w:rsidRDefault="00A55E68" w14:paraId="7F2CAF19" w14:textId="4451D70A">
      <w:pPr>
        <w:spacing w:before="80"/>
        <w:ind w:firstLine="0"/>
      </w:pPr>
      <w:r w:rsidRPr="00080035">
        <w:t>1. Denna lag träder i kraft den 1 januari 2022.</w:t>
      </w:r>
    </w:p>
    <w:p w:rsidR="00EB55E2" w:rsidP="00C65F56" w:rsidRDefault="00A55E68" w14:paraId="6C15797D" w14:textId="77777777">
      <w:pPr>
        <w:spacing w:line="240" w:lineRule="auto"/>
        <w:ind w:firstLine="0"/>
      </w:pPr>
      <w:r w:rsidRPr="00080035">
        <w:t xml:space="preserve">2. Lagen tillämpas första gången </w:t>
      </w:r>
      <w:r w:rsidRPr="00080035" w:rsidR="00C65F56">
        <w:t>i fråga om skattepliktig förmån av hushållsarbete som kommit den skattskyldige till del efter den 31 december 2021</w:t>
      </w:r>
      <w:r w:rsidRPr="00080035" w:rsidR="00F64238">
        <w:t>.</w:t>
      </w:r>
    </w:p>
    <w:p w:rsidRPr="00080035" w:rsidR="007619C6" w:rsidP="00C65F56" w:rsidRDefault="007619C6" w14:paraId="56761954" w14:textId="0EE28FA6">
      <w:pPr>
        <w:spacing w:line="240" w:lineRule="auto"/>
        <w:ind w:firstLine="0"/>
      </w:pPr>
      <w:r w:rsidRPr="00080035">
        <w:br w:type="page"/>
      </w:r>
    </w:p>
    <w:sdt>
      <w:sdtPr>
        <w:alias w:val="CC_Underskrifter"/>
        <w:tag w:val="CC_Underskrifter"/>
        <w:id w:val="583496634"/>
        <w:lock w:val="sdtContentLocked"/>
        <w:placeholder>
          <w:docPart w:val="C32282C9ACDC414BBCF2039941293972"/>
        </w:placeholder>
      </w:sdtPr>
      <w:sdtEndPr/>
      <w:sdtContent>
        <w:p w:rsidR="00080035" w:rsidP="00080035" w:rsidRDefault="00080035" w14:paraId="0BB69AF0" w14:textId="77777777"/>
        <w:p w:rsidRPr="008E0FE2" w:rsidR="004801AC" w:rsidP="00080035" w:rsidRDefault="00E57359" w14:paraId="7762A07B" w14:textId="77777777"/>
      </w:sdtContent>
    </w:sdt>
    <w:tbl>
      <w:tblPr>
        <w:tblW w:w="5000" w:type="pct"/>
        <w:tblLook w:val="04A0" w:firstRow="1" w:lastRow="0" w:firstColumn="1" w:lastColumn="0" w:noHBand="0" w:noVBand="1"/>
        <w:tblCaption w:val="underskrifter"/>
      </w:tblPr>
      <w:tblGrid>
        <w:gridCol w:w="4252"/>
        <w:gridCol w:w="4252"/>
      </w:tblGrid>
      <w:tr w:rsidR="0005143F" w14:paraId="6E5B2D88" w14:textId="77777777">
        <w:trPr>
          <w:cantSplit/>
        </w:trPr>
        <w:tc>
          <w:tcPr>
            <w:tcW w:w="50" w:type="pct"/>
            <w:vAlign w:val="bottom"/>
          </w:tcPr>
          <w:p w:rsidR="0005143F" w:rsidRDefault="00B42751" w14:paraId="5C5A0EE5" w14:textId="77777777">
            <w:pPr>
              <w:pStyle w:val="Underskrifter"/>
            </w:pPr>
            <w:r>
              <w:t>Johan Pehrson (L)</w:t>
            </w:r>
          </w:p>
        </w:tc>
        <w:tc>
          <w:tcPr>
            <w:tcW w:w="50" w:type="pct"/>
            <w:vAlign w:val="bottom"/>
          </w:tcPr>
          <w:p w:rsidR="0005143F" w:rsidRDefault="00B42751" w14:paraId="05FA4CA6" w14:textId="77777777">
            <w:pPr>
              <w:pStyle w:val="Underskrifter"/>
            </w:pPr>
            <w:r>
              <w:t>Tina Acketoft (L)</w:t>
            </w:r>
          </w:p>
        </w:tc>
      </w:tr>
      <w:tr w:rsidR="0005143F" w14:paraId="1A30046D" w14:textId="77777777">
        <w:trPr>
          <w:cantSplit/>
        </w:trPr>
        <w:tc>
          <w:tcPr>
            <w:tcW w:w="50" w:type="pct"/>
            <w:vAlign w:val="bottom"/>
          </w:tcPr>
          <w:p w:rsidR="0005143F" w:rsidRDefault="00B42751" w14:paraId="3AEEA135" w14:textId="77777777">
            <w:pPr>
              <w:pStyle w:val="Underskrifter"/>
            </w:pPr>
            <w:r>
              <w:t>Gulan Avci (L)</w:t>
            </w:r>
          </w:p>
        </w:tc>
        <w:tc>
          <w:tcPr>
            <w:tcW w:w="50" w:type="pct"/>
            <w:vAlign w:val="bottom"/>
          </w:tcPr>
          <w:p w:rsidR="0005143F" w:rsidRDefault="00B42751" w14:paraId="6FAB502F" w14:textId="77777777">
            <w:pPr>
              <w:pStyle w:val="Underskrifter"/>
            </w:pPr>
            <w:r>
              <w:t>Juno Blom (L)</w:t>
            </w:r>
          </w:p>
        </w:tc>
      </w:tr>
      <w:tr w:rsidR="0005143F" w14:paraId="2C9381ED" w14:textId="77777777">
        <w:trPr>
          <w:cantSplit/>
        </w:trPr>
        <w:tc>
          <w:tcPr>
            <w:tcW w:w="50" w:type="pct"/>
            <w:vAlign w:val="bottom"/>
          </w:tcPr>
          <w:p w:rsidR="0005143F" w:rsidRDefault="00B42751" w14:paraId="3F268C0F" w14:textId="77777777">
            <w:pPr>
              <w:pStyle w:val="Underskrifter"/>
            </w:pPr>
            <w:r>
              <w:t>Malin Danielsson (L)</w:t>
            </w:r>
          </w:p>
        </w:tc>
        <w:tc>
          <w:tcPr>
            <w:tcW w:w="50" w:type="pct"/>
            <w:vAlign w:val="bottom"/>
          </w:tcPr>
          <w:p w:rsidR="0005143F" w:rsidRDefault="00B42751" w14:paraId="44D7F9B6" w14:textId="77777777">
            <w:pPr>
              <w:pStyle w:val="Underskrifter"/>
            </w:pPr>
            <w:r>
              <w:t>Bengt Eliasson (L)</w:t>
            </w:r>
          </w:p>
        </w:tc>
      </w:tr>
      <w:tr w:rsidR="0005143F" w14:paraId="7DA5F8E1" w14:textId="77777777">
        <w:trPr>
          <w:cantSplit/>
        </w:trPr>
        <w:tc>
          <w:tcPr>
            <w:tcW w:w="50" w:type="pct"/>
            <w:vAlign w:val="bottom"/>
          </w:tcPr>
          <w:p w:rsidR="0005143F" w:rsidRDefault="00B42751" w14:paraId="31EC2D87" w14:textId="77777777">
            <w:pPr>
              <w:pStyle w:val="Underskrifter"/>
            </w:pPr>
            <w:r>
              <w:t>Joar Forssell (L)</w:t>
            </w:r>
          </w:p>
        </w:tc>
        <w:tc>
          <w:tcPr>
            <w:tcW w:w="50" w:type="pct"/>
            <w:vAlign w:val="bottom"/>
          </w:tcPr>
          <w:p w:rsidR="0005143F" w:rsidRDefault="00B42751" w14:paraId="4C9B5202" w14:textId="77777777">
            <w:pPr>
              <w:pStyle w:val="Underskrifter"/>
            </w:pPr>
            <w:r>
              <w:t>Helena Gellerman (L)</w:t>
            </w:r>
          </w:p>
        </w:tc>
      </w:tr>
      <w:tr w:rsidR="0005143F" w14:paraId="6FF8DCCF" w14:textId="77777777">
        <w:trPr>
          <w:cantSplit/>
        </w:trPr>
        <w:tc>
          <w:tcPr>
            <w:tcW w:w="50" w:type="pct"/>
            <w:vAlign w:val="bottom"/>
          </w:tcPr>
          <w:p w:rsidR="0005143F" w:rsidRDefault="00B42751" w14:paraId="6349CDFE" w14:textId="77777777">
            <w:pPr>
              <w:pStyle w:val="Underskrifter"/>
            </w:pPr>
            <w:r>
              <w:t>Roger Haddad (L)</w:t>
            </w:r>
          </w:p>
        </w:tc>
        <w:tc>
          <w:tcPr>
            <w:tcW w:w="50" w:type="pct"/>
            <w:vAlign w:val="bottom"/>
          </w:tcPr>
          <w:p w:rsidR="0005143F" w:rsidRDefault="00B42751" w14:paraId="217065AA" w14:textId="77777777">
            <w:pPr>
              <w:pStyle w:val="Underskrifter"/>
            </w:pPr>
            <w:r>
              <w:t>Robert Hannah (L)</w:t>
            </w:r>
          </w:p>
        </w:tc>
      </w:tr>
      <w:tr w:rsidR="0005143F" w14:paraId="30755ECB" w14:textId="77777777">
        <w:trPr>
          <w:cantSplit/>
        </w:trPr>
        <w:tc>
          <w:tcPr>
            <w:tcW w:w="50" w:type="pct"/>
            <w:vAlign w:val="bottom"/>
          </w:tcPr>
          <w:p w:rsidR="0005143F" w:rsidRDefault="00B42751" w14:paraId="393BD7ED" w14:textId="77777777">
            <w:pPr>
              <w:pStyle w:val="Underskrifter"/>
            </w:pPr>
            <w:r>
              <w:t>Nina Lundström (L)</w:t>
            </w:r>
          </w:p>
        </w:tc>
        <w:tc>
          <w:tcPr>
            <w:tcW w:w="50" w:type="pct"/>
            <w:vAlign w:val="bottom"/>
          </w:tcPr>
          <w:p w:rsidR="0005143F" w:rsidRDefault="00B42751" w14:paraId="47D77A23" w14:textId="77777777">
            <w:pPr>
              <w:pStyle w:val="Underskrifter"/>
            </w:pPr>
            <w:r>
              <w:t>Fredrik Malm (L)</w:t>
            </w:r>
          </w:p>
        </w:tc>
      </w:tr>
      <w:tr w:rsidR="0005143F" w14:paraId="78F41089" w14:textId="77777777">
        <w:trPr>
          <w:cantSplit/>
        </w:trPr>
        <w:tc>
          <w:tcPr>
            <w:tcW w:w="50" w:type="pct"/>
            <w:vAlign w:val="bottom"/>
          </w:tcPr>
          <w:p w:rsidR="0005143F" w:rsidRDefault="00B42751" w14:paraId="21C24F90" w14:textId="77777777">
            <w:pPr>
              <w:pStyle w:val="Underskrifter"/>
            </w:pPr>
            <w:r>
              <w:t>Maria Nilsson (L)</w:t>
            </w:r>
          </w:p>
        </w:tc>
        <w:tc>
          <w:tcPr>
            <w:tcW w:w="50" w:type="pct"/>
            <w:vAlign w:val="bottom"/>
          </w:tcPr>
          <w:p w:rsidR="0005143F" w:rsidRDefault="00B42751" w14:paraId="36731B88" w14:textId="77777777">
            <w:pPr>
              <w:pStyle w:val="Underskrifter"/>
            </w:pPr>
            <w:r>
              <w:t>Lina Nordquist (L)</w:t>
            </w:r>
          </w:p>
        </w:tc>
      </w:tr>
      <w:tr w:rsidR="0005143F" w14:paraId="55EFB79A" w14:textId="77777777">
        <w:trPr>
          <w:cantSplit/>
        </w:trPr>
        <w:tc>
          <w:tcPr>
            <w:tcW w:w="50" w:type="pct"/>
            <w:vAlign w:val="bottom"/>
          </w:tcPr>
          <w:p w:rsidR="0005143F" w:rsidRDefault="00B42751" w14:paraId="462B59B2" w14:textId="77777777">
            <w:pPr>
              <w:pStyle w:val="Underskrifter"/>
            </w:pPr>
            <w:r>
              <w:t>Christer Nylander (L)</w:t>
            </w:r>
          </w:p>
        </w:tc>
        <w:tc>
          <w:tcPr>
            <w:tcW w:w="50" w:type="pct"/>
            <w:vAlign w:val="bottom"/>
          </w:tcPr>
          <w:p w:rsidR="0005143F" w:rsidRDefault="00B42751" w14:paraId="081CDA4F" w14:textId="77777777">
            <w:pPr>
              <w:pStyle w:val="Underskrifter"/>
            </w:pPr>
            <w:r>
              <w:t>Jakob Olofsgård (L)</w:t>
            </w:r>
          </w:p>
        </w:tc>
      </w:tr>
      <w:tr w:rsidR="0005143F" w14:paraId="3AC6F41C" w14:textId="77777777">
        <w:trPr>
          <w:cantSplit/>
        </w:trPr>
        <w:tc>
          <w:tcPr>
            <w:tcW w:w="50" w:type="pct"/>
            <w:vAlign w:val="bottom"/>
          </w:tcPr>
          <w:p w:rsidR="0005143F" w:rsidRDefault="00B42751" w14:paraId="686383E8" w14:textId="77777777">
            <w:pPr>
              <w:pStyle w:val="Underskrifter"/>
            </w:pPr>
            <w:r>
              <w:t>Mats Persson (L)</w:t>
            </w:r>
          </w:p>
        </w:tc>
        <w:tc>
          <w:tcPr>
            <w:tcW w:w="50" w:type="pct"/>
            <w:vAlign w:val="bottom"/>
          </w:tcPr>
          <w:p w:rsidR="0005143F" w:rsidRDefault="00B42751" w14:paraId="4CC849E0" w14:textId="77777777">
            <w:pPr>
              <w:pStyle w:val="Underskrifter"/>
            </w:pPr>
            <w:r>
              <w:t>Arman Teimouri (L)</w:t>
            </w:r>
          </w:p>
        </w:tc>
      </w:tr>
      <w:tr w:rsidR="0005143F" w14:paraId="24902F4C" w14:textId="77777777">
        <w:trPr>
          <w:cantSplit/>
        </w:trPr>
        <w:tc>
          <w:tcPr>
            <w:tcW w:w="50" w:type="pct"/>
            <w:vAlign w:val="bottom"/>
          </w:tcPr>
          <w:p w:rsidR="0005143F" w:rsidRDefault="00B42751" w14:paraId="7D8FB8ED" w14:textId="77777777">
            <w:pPr>
              <w:pStyle w:val="Underskrifter"/>
            </w:pPr>
            <w:r>
              <w:t>Barbro Westerholm (L)</w:t>
            </w:r>
          </w:p>
        </w:tc>
        <w:tc>
          <w:tcPr>
            <w:tcW w:w="50" w:type="pct"/>
            <w:vAlign w:val="bottom"/>
          </w:tcPr>
          <w:p w:rsidR="0005143F" w:rsidRDefault="00B42751" w14:paraId="0DB64560" w14:textId="77777777">
            <w:pPr>
              <w:pStyle w:val="Underskrifter"/>
            </w:pPr>
            <w:r>
              <w:t>Allan Widman (L)</w:t>
            </w:r>
          </w:p>
        </w:tc>
      </w:tr>
    </w:tbl>
    <w:p w:rsidR="003E1A7A" w:rsidRDefault="003E1A7A" w14:paraId="1D4D7A35" w14:textId="77777777"/>
    <w:sectPr w:rsidR="003E1A7A" w:rsidSect="00515080">
      <w:headerReference w:type="even" r:id="rId14"/>
      <w:headerReference w:type="default" r:id="rId15"/>
      <w:footerReference w:type="even" r:id="rId16"/>
      <w:footerReference w:type="default" r:id="rId17"/>
      <w:headerReference w:type="first" r:id="rId18"/>
      <w:footerReference w:type="first" r:id="rId1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7AB2" w14:textId="77777777" w:rsidR="00C80486" w:rsidRDefault="00C80486" w:rsidP="000C1CAD">
      <w:pPr>
        <w:spacing w:line="240" w:lineRule="auto"/>
      </w:pPr>
      <w:r>
        <w:separator/>
      </w:r>
    </w:p>
  </w:endnote>
  <w:endnote w:type="continuationSeparator" w:id="0">
    <w:p w14:paraId="0B3D2984" w14:textId="77777777" w:rsidR="00C80486" w:rsidRDefault="00C80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1E96" w14:textId="77777777" w:rsidR="00C80486" w:rsidRDefault="00C8048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5D14" w14:textId="77777777" w:rsidR="00C80486" w:rsidRDefault="00C8048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B202" w14:textId="77777777" w:rsidR="008245C5" w:rsidRDefault="00824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F96D" w14:textId="77777777" w:rsidR="00C80486" w:rsidRDefault="00C80486" w:rsidP="000C1CAD">
      <w:pPr>
        <w:spacing w:line="240" w:lineRule="auto"/>
      </w:pPr>
      <w:r>
        <w:separator/>
      </w:r>
    </w:p>
  </w:footnote>
  <w:footnote w:type="continuationSeparator" w:id="0">
    <w:p w14:paraId="0F0D3636" w14:textId="77777777" w:rsidR="00C80486" w:rsidRDefault="00C804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B141" w14:textId="77777777" w:rsidR="00C80486" w:rsidRDefault="00C80486"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AF4330" wp14:editId="2BB14B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8C0F1" w14:textId="77777777" w:rsidR="00C80486" w:rsidRDefault="00E57359" w:rsidP="008103B5">
                          <w:pPr>
                            <w:jc w:val="right"/>
                          </w:pPr>
                          <w:sdt>
                            <w:sdtPr>
                              <w:alias w:val="CC_Noformat_Partikod"/>
                              <w:tag w:val="CC_Noformat_Partikod"/>
                              <w:id w:val="-53464382"/>
                              <w:text/>
                            </w:sdtPr>
                            <w:sdtEndPr/>
                            <w:sdtContent>
                              <w:r w:rsidR="00C80486">
                                <w:t>L</w:t>
                              </w:r>
                            </w:sdtContent>
                          </w:sdt>
                          <w:sdt>
                            <w:sdtPr>
                              <w:alias w:val="CC_Noformat_Partinummer"/>
                              <w:tag w:val="CC_Noformat_Partinummer"/>
                              <w:id w:val="-1709555926"/>
                              <w:showingPlcHdr/>
                              <w:text/>
                            </w:sdtPr>
                            <w:sdtEndPr/>
                            <w:sdtContent>
                              <w:r w:rsidR="00C8048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F43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B8C0F1" w14:textId="77777777" w:rsidR="00C80486" w:rsidRDefault="00E57359" w:rsidP="008103B5">
                    <w:pPr>
                      <w:jc w:val="right"/>
                    </w:pPr>
                    <w:sdt>
                      <w:sdtPr>
                        <w:alias w:val="CC_Noformat_Partikod"/>
                        <w:tag w:val="CC_Noformat_Partikod"/>
                        <w:id w:val="-53464382"/>
                        <w:text/>
                      </w:sdtPr>
                      <w:sdtEndPr/>
                      <w:sdtContent>
                        <w:r w:rsidR="00C80486">
                          <w:t>L</w:t>
                        </w:r>
                      </w:sdtContent>
                    </w:sdt>
                    <w:sdt>
                      <w:sdtPr>
                        <w:alias w:val="CC_Noformat_Partinummer"/>
                        <w:tag w:val="CC_Noformat_Partinummer"/>
                        <w:id w:val="-1709555926"/>
                        <w:showingPlcHdr/>
                        <w:text/>
                      </w:sdtPr>
                      <w:sdtEndPr/>
                      <w:sdtContent>
                        <w:r w:rsidR="00C80486">
                          <w:t xml:space="preserve"> </w:t>
                        </w:r>
                      </w:sdtContent>
                    </w:sdt>
                  </w:p>
                </w:txbxContent>
              </v:textbox>
              <w10:wrap anchorx="page"/>
            </v:shape>
          </w:pict>
        </mc:Fallback>
      </mc:AlternateContent>
    </w:r>
  </w:p>
  <w:p w14:paraId="160DE44E" w14:textId="77777777" w:rsidR="00C80486" w:rsidRPr="00293C4F" w:rsidRDefault="00C80486"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BC2C" w14:textId="77777777" w:rsidR="00C80486" w:rsidRDefault="00C80486" w:rsidP="008563AC">
    <w:pPr>
      <w:jc w:val="right"/>
    </w:pPr>
  </w:p>
  <w:p w14:paraId="53F0B176" w14:textId="77777777" w:rsidR="00C80486" w:rsidRDefault="00C80486"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285D" w14:textId="77777777" w:rsidR="00C80486" w:rsidRDefault="00E57359" w:rsidP="008563AC">
    <w:pPr>
      <w:jc w:val="right"/>
    </w:pPr>
    <w:sdt>
      <w:sdtPr>
        <w:alias w:val="cc_Logo"/>
        <w:tag w:val="cc_Logo"/>
        <w:id w:val="-2124838662"/>
        <w:lock w:val="sdtContentLocked"/>
      </w:sdtPr>
      <w:sdtEndPr/>
      <w:sdtContent>
        <w:r w:rsidR="00C80486">
          <w:rPr>
            <w:noProof/>
            <w:lang w:eastAsia="sv-SE"/>
          </w:rPr>
          <w:drawing>
            <wp:anchor distT="0" distB="0" distL="114300" distR="114300" simplePos="0" relativeHeight="251663360" behindDoc="0" locked="0" layoutInCell="1" allowOverlap="1" wp14:anchorId="4BA4770A" wp14:editId="7F778F13">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A96867" w14:textId="77777777" w:rsidR="00C80486" w:rsidRDefault="00E57359" w:rsidP="00A314CF">
    <w:pPr>
      <w:pStyle w:val="FSHNormal"/>
      <w:spacing w:before="40"/>
    </w:pPr>
    <w:sdt>
      <w:sdtPr>
        <w:alias w:val="CC_Noformat_Motionstyp"/>
        <w:tag w:val="CC_Noformat_Motionstyp"/>
        <w:id w:val="1162973129"/>
        <w:lock w:val="sdtContentLocked"/>
        <w15:appearance w15:val="hidden"/>
        <w:text/>
      </w:sdtPr>
      <w:sdtEndPr/>
      <w:sdtContent>
        <w:r w:rsidR="00C80486">
          <w:t>Partimotion</w:t>
        </w:r>
      </w:sdtContent>
    </w:sdt>
    <w:r w:rsidR="00C80486">
      <w:t xml:space="preserve"> </w:t>
    </w:r>
    <w:sdt>
      <w:sdtPr>
        <w:alias w:val="CC_Noformat_Partikod"/>
        <w:tag w:val="CC_Noformat_Partikod"/>
        <w:id w:val="1471015553"/>
        <w:text/>
      </w:sdtPr>
      <w:sdtEndPr/>
      <w:sdtContent>
        <w:r w:rsidR="00C80486">
          <w:t>L</w:t>
        </w:r>
      </w:sdtContent>
    </w:sdt>
    <w:sdt>
      <w:sdtPr>
        <w:alias w:val="CC_Noformat_Partinummer"/>
        <w:tag w:val="CC_Noformat_Partinummer"/>
        <w:id w:val="-2014525982"/>
        <w:showingPlcHdr/>
        <w:text/>
      </w:sdtPr>
      <w:sdtEndPr/>
      <w:sdtContent>
        <w:r w:rsidR="00C80486">
          <w:t xml:space="preserve"> </w:t>
        </w:r>
      </w:sdtContent>
    </w:sdt>
  </w:p>
  <w:p w14:paraId="3017117C" w14:textId="77777777" w:rsidR="00C80486" w:rsidRPr="008227B3" w:rsidRDefault="00E57359" w:rsidP="008227B3">
    <w:pPr>
      <w:pStyle w:val="MotionTIllRiksdagen"/>
    </w:pPr>
    <w:sdt>
      <w:sdtPr>
        <w:alias w:val="CC_Boilerplate_1"/>
        <w:tag w:val="CC_Boilerplate_1"/>
        <w:id w:val="2134750458"/>
        <w:lock w:val="sdtContentLocked"/>
        <w15:appearance w15:val="hidden"/>
        <w:text/>
      </w:sdtPr>
      <w:sdtEndPr/>
      <w:sdtContent>
        <w:r w:rsidR="00C80486" w:rsidRPr="008227B3">
          <w:t>Motion till riksdagen </w:t>
        </w:r>
      </w:sdtContent>
    </w:sdt>
  </w:p>
  <w:p w14:paraId="00068244" w14:textId="77777777" w:rsidR="00C80486" w:rsidRPr="008227B3" w:rsidRDefault="00E573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048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0486">
          <w:t>:4181</w:t>
        </w:r>
      </w:sdtContent>
    </w:sdt>
  </w:p>
  <w:p w14:paraId="14C0115E" w14:textId="77777777" w:rsidR="00C80486" w:rsidRDefault="00E57359" w:rsidP="00E03A3D">
    <w:pPr>
      <w:pStyle w:val="Motionr"/>
    </w:pPr>
    <w:sdt>
      <w:sdtPr>
        <w:alias w:val="CC_Noformat_Avtext"/>
        <w:tag w:val="CC_Noformat_Avtext"/>
        <w:id w:val="-2020768203"/>
        <w:lock w:val="sdtContentLocked"/>
        <w:placeholder>
          <w:docPart w:val="FFA8297F1E434CC295CCC64FE93A27AA"/>
        </w:placeholder>
        <w15:appearance w15:val="hidden"/>
        <w:text/>
      </w:sdtPr>
      <w:sdtEndPr/>
      <w:sdtContent>
        <w:r w:rsidR="00C80486">
          <w:t>av Johan Pehrson m.fl. (L)</w:t>
        </w:r>
      </w:sdtContent>
    </w:sdt>
  </w:p>
  <w:sdt>
    <w:sdtPr>
      <w:alias w:val="CC_Noformat_Rubtext"/>
      <w:tag w:val="CC_Noformat_Rubtext"/>
      <w:id w:val="-218060500"/>
      <w:lock w:val="sdtLocked"/>
      <w:text/>
    </w:sdtPr>
    <w:sdtEndPr/>
    <w:sdtContent>
      <w:p w14:paraId="27671280" w14:textId="77777777" w:rsidR="00C80486" w:rsidRDefault="00C80486" w:rsidP="00283E0F">
        <w:pPr>
          <w:pStyle w:val="FSHRub2"/>
        </w:pPr>
        <w:r>
          <w:t>Ny start för Sverige – Liberalernas budgetmotion för 2022</w:t>
        </w:r>
      </w:p>
    </w:sdtContent>
  </w:sdt>
  <w:sdt>
    <w:sdtPr>
      <w:alias w:val="CC_Boilerplate_3"/>
      <w:tag w:val="CC_Boilerplate_3"/>
      <w:id w:val="1606463544"/>
      <w:lock w:val="sdtContentLocked"/>
      <w15:appearance w15:val="hidden"/>
      <w:text w:multiLine="1"/>
    </w:sdtPr>
    <w:sdtEndPr/>
    <w:sdtContent>
      <w:p w14:paraId="383D8758" w14:textId="77777777" w:rsidR="00C80486" w:rsidRDefault="00C80486"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554372"/>
    <w:multiLevelType w:val="hybridMultilevel"/>
    <w:tmpl w:val="5348631E"/>
    <w:lvl w:ilvl="0" w:tplc="E44E38A4">
      <w:start w:val="1"/>
      <w:numFmt w:val="bullet"/>
      <w:pStyle w:val="ListaPunk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1407C5F"/>
    <w:multiLevelType w:val="hybridMultilevel"/>
    <w:tmpl w:val="4F34FE22"/>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7"/>
  </w:num>
  <w:num w:numId="6">
    <w:abstractNumId w:val="1"/>
  </w:num>
  <w:num w:numId="7">
    <w:abstractNumId w:val="2"/>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5E68"/>
    <w:rsid w:val="000000E0"/>
    <w:rsid w:val="00000761"/>
    <w:rsid w:val="000014AF"/>
    <w:rsid w:val="00001566"/>
    <w:rsid w:val="00002310"/>
    <w:rsid w:val="00002CB4"/>
    <w:rsid w:val="000030B6"/>
    <w:rsid w:val="00003142"/>
    <w:rsid w:val="00003CCB"/>
    <w:rsid w:val="00003F79"/>
    <w:rsid w:val="0000412E"/>
    <w:rsid w:val="00004250"/>
    <w:rsid w:val="000043C1"/>
    <w:rsid w:val="00004F03"/>
    <w:rsid w:val="000055B5"/>
    <w:rsid w:val="00006BF0"/>
    <w:rsid w:val="0000743A"/>
    <w:rsid w:val="000076F0"/>
    <w:rsid w:val="000079D7"/>
    <w:rsid w:val="00007D10"/>
    <w:rsid w:val="00010168"/>
    <w:rsid w:val="000101E9"/>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46"/>
    <w:rsid w:val="00024F43"/>
    <w:rsid w:val="00025359"/>
    <w:rsid w:val="00026034"/>
    <w:rsid w:val="000265CA"/>
    <w:rsid w:val="000269AE"/>
    <w:rsid w:val="000269D1"/>
    <w:rsid w:val="00026D19"/>
    <w:rsid w:val="0002759A"/>
    <w:rsid w:val="000300BF"/>
    <w:rsid w:val="000308B8"/>
    <w:rsid w:val="00030C4D"/>
    <w:rsid w:val="000311F6"/>
    <w:rsid w:val="000314C1"/>
    <w:rsid w:val="00031AF1"/>
    <w:rsid w:val="00031D4B"/>
    <w:rsid w:val="0003208D"/>
    <w:rsid w:val="0003287D"/>
    <w:rsid w:val="00032A5E"/>
    <w:rsid w:val="00033025"/>
    <w:rsid w:val="00033C04"/>
    <w:rsid w:val="00035533"/>
    <w:rsid w:val="000356A2"/>
    <w:rsid w:val="00035775"/>
    <w:rsid w:val="000359A4"/>
    <w:rsid w:val="00035BF0"/>
    <w:rsid w:val="00036A17"/>
    <w:rsid w:val="00036E35"/>
    <w:rsid w:val="00036E88"/>
    <w:rsid w:val="000370AD"/>
    <w:rsid w:val="00037E4A"/>
    <w:rsid w:val="0004037F"/>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EE"/>
    <w:rsid w:val="00047CB1"/>
    <w:rsid w:val="00050A98"/>
    <w:rsid w:val="00050DBC"/>
    <w:rsid w:val="00051277"/>
    <w:rsid w:val="0005143F"/>
    <w:rsid w:val="0005184F"/>
    <w:rsid w:val="00051929"/>
    <w:rsid w:val="0005206D"/>
    <w:rsid w:val="00052A07"/>
    <w:rsid w:val="00053AC8"/>
    <w:rsid w:val="000542C8"/>
    <w:rsid w:val="00055933"/>
    <w:rsid w:val="00055B43"/>
    <w:rsid w:val="0005734F"/>
    <w:rsid w:val="000577E2"/>
    <w:rsid w:val="00057B40"/>
    <w:rsid w:val="0006032F"/>
    <w:rsid w:val="0006039A"/>
    <w:rsid w:val="000603CF"/>
    <w:rsid w:val="0006043F"/>
    <w:rsid w:val="00060E50"/>
    <w:rsid w:val="00061E36"/>
    <w:rsid w:val="000627A7"/>
    <w:rsid w:val="0006339B"/>
    <w:rsid w:val="0006386B"/>
    <w:rsid w:val="0006435B"/>
    <w:rsid w:val="0006437A"/>
    <w:rsid w:val="00064AE2"/>
    <w:rsid w:val="00064CB8"/>
    <w:rsid w:val="000654F6"/>
    <w:rsid w:val="0006570C"/>
    <w:rsid w:val="0006571A"/>
    <w:rsid w:val="00065CDF"/>
    <w:rsid w:val="00065CE6"/>
    <w:rsid w:val="00065FED"/>
    <w:rsid w:val="0006753D"/>
    <w:rsid w:val="0006767D"/>
    <w:rsid w:val="000707B7"/>
    <w:rsid w:val="00070A5C"/>
    <w:rsid w:val="000710A5"/>
    <w:rsid w:val="00071630"/>
    <w:rsid w:val="00071671"/>
    <w:rsid w:val="000719B7"/>
    <w:rsid w:val="000721ED"/>
    <w:rsid w:val="000724B8"/>
    <w:rsid w:val="00072835"/>
    <w:rsid w:val="0007290B"/>
    <w:rsid w:val="00072B23"/>
    <w:rsid w:val="000732C2"/>
    <w:rsid w:val="000734AE"/>
    <w:rsid w:val="000736C7"/>
    <w:rsid w:val="000738A4"/>
    <w:rsid w:val="00073DBB"/>
    <w:rsid w:val="000743FF"/>
    <w:rsid w:val="00074588"/>
    <w:rsid w:val="000756EB"/>
    <w:rsid w:val="00075B69"/>
    <w:rsid w:val="000769CD"/>
    <w:rsid w:val="000769DA"/>
    <w:rsid w:val="00076CCB"/>
    <w:rsid w:val="0007749C"/>
    <w:rsid w:val="000777E3"/>
    <w:rsid w:val="00077950"/>
    <w:rsid w:val="000779A3"/>
    <w:rsid w:val="00077CD4"/>
    <w:rsid w:val="00080035"/>
    <w:rsid w:val="0008003A"/>
    <w:rsid w:val="00080390"/>
    <w:rsid w:val="000808FE"/>
    <w:rsid w:val="00080B06"/>
    <w:rsid w:val="00080B5C"/>
    <w:rsid w:val="00082BEA"/>
    <w:rsid w:val="00083467"/>
    <w:rsid w:val="00084574"/>
    <w:rsid w:val="000845E2"/>
    <w:rsid w:val="00084C74"/>
    <w:rsid w:val="00084CE8"/>
    <w:rsid w:val="00084E2A"/>
    <w:rsid w:val="00084E38"/>
    <w:rsid w:val="000859E4"/>
    <w:rsid w:val="00086446"/>
    <w:rsid w:val="0008692C"/>
    <w:rsid w:val="00086B78"/>
    <w:rsid w:val="00087231"/>
    <w:rsid w:val="00087CF5"/>
    <w:rsid w:val="00087E8A"/>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15"/>
    <w:rsid w:val="000A1D1D"/>
    <w:rsid w:val="000A22C5"/>
    <w:rsid w:val="000A2547"/>
    <w:rsid w:val="000A2668"/>
    <w:rsid w:val="000A2B37"/>
    <w:rsid w:val="000A31FB"/>
    <w:rsid w:val="000A356D"/>
    <w:rsid w:val="000A3770"/>
    <w:rsid w:val="000A3A14"/>
    <w:rsid w:val="000A4671"/>
    <w:rsid w:val="000A4821"/>
    <w:rsid w:val="000A4FED"/>
    <w:rsid w:val="000A52B8"/>
    <w:rsid w:val="000A58F1"/>
    <w:rsid w:val="000A620B"/>
    <w:rsid w:val="000A6935"/>
    <w:rsid w:val="000A6F87"/>
    <w:rsid w:val="000B22C0"/>
    <w:rsid w:val="000B2DAD"/>
    <w:rsid w:val="000B2E6B"/>
    <w:rsid w:val="000B3279"/>
    <w:rsid w:val="000B3BB1"/>
    <w:rsid w:val="000B3D5A"/>
    <w:rsid w:val="000B4478"/>
    <w:rsid w:val="000B472D"/>
    <w:rsid w:val="000B480A"/>
    <w:rsid w:val="000B4CBE"/>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4FA3"/>
    <w:rsid w:val="000C5873"/>
    <w:rsid w:val="000C58E3"/>
    <w:rsid w:val="000C58ED"/>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76"/>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42"/>
    <w:rsid w:val="000F4411"/>
    <w:rsid w:val="000F4ECF"/>
    <w:rsid w:val="000F527F"/>
    <w:rsid w:val="000F5329"/>
    <w:rsid w:val="000F5B00"/>
    <w:rsid w:val="000F5CF0"/>
    <w:rsid w:val="000F5DE8"/>
    <w:rsid w:val="000F6943"/>
    <w:rsid w:val="000F7BAC"/>
    <w:rsid w:val="000F7BDA"/>
    <w:rsid w:val="0010013B"/>
    <w:rsid w:val="00100EC4"/>
    <w:rsid w:val="00101740"/>
    <w:rsid w:val="00101FCA"/>
    <w:rsid w:val="00101FEF"/>
    <w:rsid w:val="001020F3"/>
    <w:rsid w:val="00102143"/>
    <w:rsid w:val="00102980"/>
    <w:rsid w:val="00103567"/>
    <w:rsid w:val="0010386F"/>
    <w:rsid w:val="0010493C"/>
    <w:rsid w:val="00104ACE"/>
    <w:rsid w:val="00104F19"/>
    <w:rsid w:val="00104FD1"/>
    <w:rsid w:val="00105035"/>
    <w:rsid w:val="0010535A"/>
    <w:rsid w:val="0010544C"/>
    <w:rsid w:val="0010587C"/>
    <w:rsid w:val="00105AA0"/>
    <w:rsid w:val="00105DEF"/>
    <w:rsid w:val="00106455"/>
    <w:rsid w:val="00106BFE"/>
    <w:rsid w:val="00106C22"/>
    <w:rsid w:val="00107B3A"/>
    <w:rsid w:val="00107DE7"/>
    <w:rsid w:val="00110680"/>
    <w:rsid w:val="00110697"/>
    <w:rsid w:val="00110F4E"/>
    <w:rsid w:val="0011115F"/>
    <w:rsid w:val="001112E7"/>
    <w:rsid w:val="00111D52"/>
    <w:rsid w:val="00111E99"/>
    <w:rsid w:val="00112283"/>
    <w:rsid w:val="001127BC"/>
    <w:rsid w:val="001128E4"/>
    <w:rsid w:val="00112A07"/>
    <w:rsid w:val="00113966"/>
    <w:rsid w:val="0011426C"/>
    <w:rsid w:val="00114C71"/>
    <w:rsid w:val="00114CAC"/>
    <w:rsid w:val="00114FA9"/>
    <w:rsid w:val="001152A4"/>
    <w:rsid w:val="001153D8"/>
    <w:rsid w:val="00115783"/>
    <w:rsid w:val="00116172"/>
    <w:rsid w:val="001165B7"/>
    <w:rsid w:val="00116CAF"/>
    <w:rsid w:val="00116EC0"/>
    <w:rsid w:val="00116EED"/>
    <w:rsid w:val="00117500"/>
    <w:rsid w:val="00117F43"/>
    <w:rsid w:val="0012029E"/>
    <w:rsid w:val="0012090F"/>
    <w:rsid w:val="001214B7"/>
    <w:rsid w:val="00121851"/>
    <w:rsid w:val="00121C4A"/>
    <w:rsid w:val="0012239C"/>
    <w:rsid w:val="0012254B"/>
    <w:rsid w:val="001225BD"/>
    <w:rsid w:val="00122A01"/>
    <w:rsid w:val="00122A74"/>
    <w:rsid w:val="0012443D"/>
    <w:rsid w:val="00124543"/>
    <w:rsid w:val="001247ED"/>
    <w:rsid w:val="00124A48"/>
    <w:rsid w:val="00124ACE"/>
    <w:rsid w:val="00124ED7"/>
    <w:rsid w:val="00126DF1"/>
    <w:rsid w:val="00130490"/>
    <w:rsid w:val="0013058B"/>
    <w:rsid w:val="00130FEC"/>
    <w:rsid w:val="00131549"/>
    <w:rsid w:val="001332AB"/>
    <w:rsid w:val="00133BE2"/>
    <w:rsid w:val="0013458A"/>
    <w:rsid w:val="00134A92"/>
    <w:rsid w:val="001354CF"/>
    <w:rsid w:val="0013597D"/>
    <w:rsid w:val="00135E5D"/>
    <w:rsid w:val="001364A1"/>
    <w:rsid w:val="00136BC5"/>
    <w:rsid w:val="0013783E"/>
    <w:rsid w:val="00137D27"/>
    <w:rsid w:val="00137DC4"/>
    <w:rsid w:val="00137E1A"/>
    <w:rsid w:val="0014018B"/>
    <w:rsid w:val="00140735"/>
    <w:rsid w:val="00140AEC"/>
    <w:rsid w:val="00140AFA"/>
    <w:rsid w:val="00141638"/>
    <w:rsid w:val="00141C2A"/>
    <w:rsid w:val="0014279D"/>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69D"/>
    <w:rsid w:val="001567C6"/>
    <w:rsid w:val="00157681"/>
    <w:rsid w:val="00160034"/>
    <w:rsid w:val="00160091"/>
    <w:rsid w:val="001600AA"/>
    <w:rsid w:val="00160AE9"/>
    <w:rsid w:val="00160B96"/>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4B5"/>
    <w:rsid w:val="001679A5"/>
    <w:rsid w:val="00167A54"/>
    <w:rsid w:val="00167B25"/>
    <w:rsid w:val="00167B65"/>
    <w:rsid w:val="001701C2"/>
    <w:rsid w:val="0017077B"/>
    <w:rsid w:val="00171101"/>
    <w:rsid w:val="001712D6"/>
    <w:rsid w:val="001718AD"/>
    <w:rsid w:val="001721ED"/>
    <w:rsid w:val="001731C7"/>
    <w:rsid w:val="001734CF"/>
    <w:rsid w:val="00173D59"/>
    <w:rsid w:val="00173DFF"/>
    <w:rsid w:val="00174454"/>
    <w:rsid w:val="001748A6"/>
    <w:rsid w:val="001748A7"/>
    <w:rsid w:val="001751B0"/>
    <w:rsid w:val="00175515"/>
    <w:rsid w:val="00175F8E"/>
    <w:rsid w:val="00176706"/>
    <w:rsid w:val="001769E6"/>
    <w:rsid w:val="0017746C"/>
    <w:rsid w:val="00177678"/>
    <w:rsid w:val="001776B8"/>
    <w:rsid w:val="0018024E"/>
    <w:rsid w:val="0018059E"/>
    <w:rsid w:val="00181DF4"/>
    <w:rsid w:val="00182326"/>
    <w:rsid w:val="00182F4B"/>
    <w:rsid w:val="00182F7B"/>
    <w:rsid w:val="001839DB"/>
    <w:rsid w:val="00184516"/>
    <w:rsid w:val="0018464C"/>
    <w:rsid w:val="001851B7"/>
    <w:rsid w:val="00185B0C"/>
    <w:rsid w:val="00185D30"/>
    <w:rsid w:val="00185F89"/>
    <w:rsid w:val="001869FD"/>
    <w:rsid w:val="00186CE7"/>
    <w:rsid w:val="001878F9"/>
    <w:rsid w:val="00187CED"/>
    <w:rsid w:val="001908EC"/>
    <w:rsid w:val="00190ADD"/>
    <w:rsid w:val="00190E1F"/>
    <w:rsid w:val="00191EA5"/>
    <w:rsid w:val="00191F20"/>
    <w:rsid w:val="00192378"/>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92"/>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A7FD7"/>
    <w:rsid w:val="001B0912"/>
    <w:rsid w:val="001B1273"/>
    <w:rsid w:val="001B1478"/>
    <w:rsid w:val="001B20A4"/>
    <w:rsid w:val="001B2732"/>
    <w:rsid w:val="001B2CC2"/>
    <w:rsid w:val="001B33E9"/>
    <w:rsid w:val="001B481B"/>
    <w:rsid w:val="001B5338"/>
    <w:rsid w:val="001B5424"/>
    <w:rsid w:val="001B5437"/>
    <w:rsid w:val="001B6645"/>
    <w:rsid w:val="001B66CE"/>
    <w:rsid w:val="001B6716"/>
    <w:rsid w:val="001B697A"/>
    <w:rsid w:val="001B7753"/>
    <w:rsid w:val="001C0645"/>
    <w:rsid w:val="001C1DDA"/>
    <w:rsid w:val="001C2470"/>
    <w:rsid w:val="001C3B42"/>
    <w:rsid w:val="001C460F"/>
    <w:rsid w:val="001C56A7"/>
    <w:rsid w:val="001C5944"/>
    <w:rsid w:val="001C5EFB"/>
    <w:rsid w:val="001C6417"/>
    <w:rsid w:val="001C71C7"/>
    <w:rsid w:val="001C756B"/>
    <w:rsid w:val="001C774A"/>
    <w:rsid w:val="001C77F8"/>
    <w:rsid w:val="001D0666"/>
    <w:rsid w:val="001D0E3E"/>
    <w:rsid w:val="001D218A"/>
    <w:rsid w:val="001D2347"/>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E7"/>
    <w:rsid w:val="001E3788"/>
    <w:rsid w:val="001E37F3"/>
    <w:rsid w:val="001E4A86"/>
    <w:rsid w:val="001E5F7F"/>
    <w:rsid w:val="001E6C8B"/>
    <w:rsid w:val="001E6F3A"/>
    <w:rsid w:val="001E723D"/>
    <w:rsid w:val="001F0615"/>
    <w:rsid w:val="001F1053"/>
    <w:rsid w:val="001F21FD"/>
    <w:rsid w:val="001F22DC"/>
    <w:rsid w:val="001F2513"/>
    <w:rsid w:val="001F2DE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8C3"/>
    <w:rsid w:val="00213E34"/>
    <w:rsid w:val="002140EF"/>
    <w:rsid w:val="002141AE"/>
    <w:rsid w:val="00214B0A"/>
    <w:rsid w:val="00214FC4"/>
    <w:rsid w:val="00215274"/>
    <w:rsid w:val="00215432"/>
    <w:rsid w:val="00215AD1"/>
    <w:rsid w:val="00215B12"/>
    <w:rsid w:val="00215FE8"/>
    <w:rsid w:val="00216208"/>
    <w:rsid w:val="002166EB"/>
    <w:rsid w:val="00216C56"/>
    <w:rsid w:val="00216FAD"/>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003"/>
    <w:rsid w:val="002272E6"/>
    <w:rsid w:val="00230143"/>
    <w:rsid w:val="0023042C"/>
    <w:rsid w:val="00231E1F"/>
    <w:rsid w:val="00232A75"/>
    <w:rsid w:val="00232D3A"/>
    <w:rsid w:val="00233144"/>
    <w:rsid w:val="00233501"/>
    <w:rsid w:val="002336C7"/>
    <w:rsid w:val="002344F4"/>
    <w:rsid w:val="00234A25"/>
    <w:rsid w:val="002350F5"/>
    <w:rsid w:val="00235535"/>
    <w:rsid w:val="002356A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94"/>
    <w:rsid w:val="00247FE0"/>
    <w:rsid w:val="0025056B"/>
    <w:rsid w:val="002510EB"/>
    <w:rsid w:val="002512C0"/>
    <w:rsid w:val="00251533"/>
    <w:rsid w:val="00251565"/>
    <w:rsid w:val="00251C52"/>
    <w:rsid w:val="00251F8B"/>
    <w:rsid w:val="002539E9"/>
    <w:rsid w:val="00253FFE"/>
    <w:rsid w:val="002543B3"/>
    <w:rsid w:val="00254E5A"/>
    <w:rsid w:val="0025501B"/>
    <w:rsid w:val="00255133"/>
    <w:rsid w:val="002551EA"/>
    <w:rsid w:val="00256E82"/>
    <w:rsid w:val="00257E6C"/>
    <w:rsid w:val="00257F10"/>
    <w:rsid w:val="00260033"/>
    <w:rsid w:val="0026051F"/>
    <w:rsid w:val="00260671"/>
    <w:rsid w:val="00260A22"/>
    <w:rsid w:val="00260A58"/>
    <w:rsid w:val="00260A63"/>
    <w:rsid w:val="0026112F"/>
    <w:rsid w:val="002611B9"/>
    <w:rsid w:val="002618F3"/>
    <w:rsid w:val="00261988"/>
    <w:rsid w:val="002629DF"/>
    <w:rsid w:val="00262A0C"/>
    <w:rsid w:val="00262C62"/>
    <w:rsid w:val="00262EA3"/>
    <w:rsid w:val="002633CE"/>
    <w:rsid w:val="0026352F"/>
    <w:rsid w:val="00263613"/>
    <w:rsid w:val="00263A75"/>
    <w:rsid w:val="00263B31"/>
    <w:rsid w:val="00263CFF"/>
    <w:rsid w:val="002643C2"/>
    <w:rsid w:val="0026451C"/>
    <w:rsid w:val="00264811"/>
    <w:rsid w:val="00265E08"/>
    <w:rsid w:val="002662C5"/>
    <w:rsid w:val="0026644A"/>
    <w:rsid w:val="00266609"/>
    <w:rsid w:val="00266A19"/>
    <w:rsid w:val="002700E9"/>
    <w:rsid w:val="00270A2E"/>
    <w:rsid w:val="00270B86"/>
    <w:rsid w:val="002719F6"/>
    <w:rsid w:val="002720E5"/>
    <w:rsid w:val="00274466"/>
    <w:rsid w:val="002751ED"/>
    <w:rsid w:val="002755AF"/>
    <w:rsid w:val="002756BD"/>
    <w:rsid w:val="00275DE5"/>
    <w:rsid w:val="00275FBD"/>
    <w:rsid w:val="002766FE"/>
    <w:rsid w:val="00276819"/>
    <w:rsid w:val="00276B6D"/>
    <w:rsid w:val="00276BEE"/>
    <w:rsid w:val="00277466"/>
    <w:rsid w:val="00277905"/>
    <w:rsid w:val="002779F6"/>
    <w:rsid w:val="00277B33"/>
    <w:rsid w:val="00277F22"/>
    <w:rsid w:val="0028015F"/>
    <w:rsid w:val="0028019F"/>
    <w:rsid w:val="00280A47"/>
    <w:rsid w:val="00280BC7"/>
    <w:rsid w:val="0028154C"/>
    <w:rsid w:val="0028170C"/>
    <w:rsid w:val="00281875"/>
    <w:rsid w:val="00282016"/>
    <w:rsid w:val="002822D1"/>
    <w:rsid w:val="00282565"/>
    <w:rsid w:val="002826D2"/>
    <w:rsid w:val="00282A2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2C"/>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76"/>
    <w:rsid w:val="002B52A9"/>
    <w:rsid w:val="002B6349"/>
    <w:rsid w:val="002B639F"/>
    <w:rsid w:val="002B6FC6"/>
    <w:rsid w:val="002B7046"/>
    <w:rsid w:val="002B738D"/>
    <w:rsid w:val="002B79EF"/>
    <w:rsid w:val="002B7E1C"/>
    <w:rsid w:val="002B7FFA"/>
    <w:rsid w:val="002C366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8B"/>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CB"/>
    <w:rsid w:val="002E500B"/>
    <w:rsid w:val="002E59A6"/>
    <w:rsid w:val="002E59D4"/>
    <w:rsid w:val="002E5B01"/>
    <w:rsid w:val="002E6D85"/>
    <w:rsid w:val="002E6E29"/>
    <w:rsid w:val="002E6FF5"/>
    <w:rsid w:val="002E70CE"/>
    <w:rsid w:val="002E7857"/>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C7"/>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A87"/>
    <w:rsid w:val="00316DC7"/>
    <w:rsid w:val="003170AE"/>
    <w:rsid w:val="00317544"/>
    <w:rsid w:val="00317A26"/>
    <w:rsid w:val="00317FAB"/>
    <w:rsid w:val="00320780"/>
    <w:rsid w:val="00320E6E"/>
    <w:rsid w:val="00321173"/>
    <w:rsid w:val="003211C8"/>
    <w:rsid w:val="00321492"/>
    <w:rsid w:val="0032169A"/>
    <w:rsid w:val="0032197E"/>
    <w:rsid w:val="003224B5"/>
    <w:rsid w:val="003225FB"/>
    <w:rsid w:val="003226A0"/>
    <w:rsid w:val="003229EC"/>
    <w:rsid w:val="003232CE"/>
    <w:rsid w:val="003234B5"/>
    <w:rsid w:val="00323A72"/>
    <w:rsid w:val="00323D66"/>
    <w:rsid w:val="00323EAC"/>
    <w:rsid w:val="00323F94"/>
    <w:rsid w:val="00324864"/>
    <w:rsid w:val="00324BD9"/>
    <w:rsid w:val="00324C74"/>
    <w:rsid w:val="00324E87"/>
    <w:rsid w:val="003250F9"/>
    <w:rsid w:val="00325515"/>
    <w:rsid w:val="003258C5"/>
    <w:rsid w:val="00325A50"/>
    <w:rsid w:val="00325E7A"/>
    <w:rsid w:val="00325EDF"/>
    <w:rsid w:val="00326AD4"/>
    <w:rsid w:val="00326E82"/>
    <w:rsid w:val="003307CC"/>
    <w:rsid w:val="00331427"/>
    <w:rsid w:val="00333E95"/>
    <w:rsid w:val="00334938"/>
    <w:rsid w:val="00335FFF"/>
    <w:rsid w:val="0033630E"/>
    <w:rsid w:val="003366FF"/>
    <w:rsid w:val="00336F3D"/>
    <w:rsid w:val="003370B9"/>
    <w:rsid w:val="003371FF"/>
    <w:rsid w:val="00337327"/>
    <w:rsid w:val="003373C0"/>
    <w:rsid w:val="00337855"/>
    <w:rsid w:val="00341459"/>
    <w:rsid w:val="00342BD2"/>
    <w:rsid w:val="003430B4"/>
    <w:rsid w:val="003430E4"/>
    <w:rsid w:val="00343927"/>
    <w:rsid w:val="003447BC"/>
    <w:rsid w:val="0034709C"/>
    <w:rsid w:val="00347453"/>
    <w:rsid w:val="00347F27"/>
    <w:rsid w:val="003504DC"/>
    <w:rsid w:val="00350FCC"/>
    <w:rsid w:val="00351240"/>
    <w:rsid w:val="0035132E"/>
    <w:rsid w:val="0035148D"/>
    <w:rsid w:val="00351B38"/>
    <w:rsid w:val="00351BFD"/>
    <w:rsid w:val="003524A9"/>
    <w:rsid w:val="003530A3"/>
    <w:rsid w:val="00353737"/>
    <w:rsid w:val="00353978"/>
    <w:rsid w:val="00353F9D"/>
    <w:rsid w:val="0035416A"/>
    <w:rsid w:val="00354ADE"/>
    <w:rsid w:val="00354EC0"/>
    <w:rsid w:val="00355B35"/>
    <w:rsid w:val="003567F3"/>
    <w:rsid w:val="00357325"/>
    <w:rsid w:val="00357D93"/>
    <w:rsid w:val="00360E21"/>
    <w:rsid w:val="0036177A"/>
    <w:rsid w:val="00361F52"/>
    <w:rsid w:val="003628E9"/>
    <w:rsid w:val="00362C00"/>
    <w:rsid w:val="00363439"/>
    <w:rsid w:val="00365A6C"/>
    <w:rsid w:val="00365C96"/>
    <w:rsid w:val="00365CB8"/>
    <w:rsid w:val="00365ED9"/>
    <w:rsid w:val="00366306"/>
    <w:rsid w:val="00367026"/>
    <w:rsid w:val="00370C71"/>
    <w:rsid w:val="003711D4"/>
    <w:rsid w:val="0037271B"/>
    <w:rsid w:val="00374408"/>
    <w:rsid w:val="003745D6"/>
    <w:rsid w:val="003756B0"/>
    <w:rsid w:val="0037649D"/>
    <w:rsid w:val="00376A32"/>
    <w:rsid w:val="003775DE"/>
    <w:rsid w:val="00377C86"/>
    <w:rsid w:val="003805D2"/>
    <w:rsid w:val="003809C1"/>
    <w:rsid w:val="00381104"/>
    <w:rsid w:val="003811A4"/>
    <w:rsid w:val="00381484"/>
    <w:rsid w:val="00381B4B"/>
    <w:rsid w:val="003830EF"/>
    <w:rsid w:val="0038319D"/>
    <w:rsid w:val="00383742"/>
    <w:rsid w:val="00383AF3"/>
    <w:rsid w:val="00383B34"/>
    <w:rsid w:val="00383C72"/>
    <w:rsid w:val="00384563"/>
    <w:rsid w:val="0038458E"/>
    <w:rsid w:val="00385870"/>
    <w:rsid w:val="00385BE0"/>
    <w:rsid w:val="00385CB1"/>
    <w:rsid w:val="00385E4D"/>
    <w:rsid w:val="003866AA"/>
    <w:rsid w:val="00386CC5"/>
    <w:rsid w:val="00387073"/>
    <w:rsid w:val="0038723A"/>
    <w:rsid w:val="003877B7"/>
    <w:rsid w:val="003901BC"/>
    <w:rsid w:val="00390382"/>
    <w:rsid w:val="00390AE4"/>
    <w:rsid w:val="003910EE"/>
    <w:rsid w:val="00391371"/>
    <w:rsid w:val="00391CB9"/>
    <w:rsid w:val="00391CCF"/>
    <w:rsid w:val="003934D0"/>
    <w:rsid w:val="00393526"/>
    <w:rsid w:val="003938C4"/>
    <w:rsid w:val="00393D06"/>
    <w:rsid w:val="00394AAE"/>
    <w:rsid w:val="00394D29"/>
    <w:rsid w:val="00394EF2"/>
    <w:rsid w:val="00395026"/>
    <w:rsid w:val="00395F33"/>
    <w:rsid w:val="00396254"/>
    <w:rsid w:val="0039625C"/>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A7E72"/>
    <w:rsid w:val="003B0D95"/>
    <w:rsid w:val="003B1AFC"/>
    <w:rsid w:val="003B2109"/>
    <w:rsid w:val="003B2154"/>
    <w:rsid w:val="003B2811"/>
    <w:rsid w:val="003B2CE4"/>
    <w:rsid w:val="003B38E9"/>
    <w:rsid w:val="003B580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3F24"/>
    <w:rsid w:val="003D4127"/>
    <w:rsid w:val="003D47DF"/>
    <w:rsid w:val="003D47F3"/>
    <w:rsid w:val="003D4C5B"/>
    <w:rsid w:val="003D51A4"/>
    <w:rsid w:val="003D5855"/>
    <w:rsid w:val="003D69B6"/>
    <w:rsid w:val="003D7FDF"/>
    <w:rsid w:val="003E0173"/>
    <w:rsid w:val="003E0A33"/>
    <w:rsid w:val="003E0F24"/>
    <w:rsid w:val="003E19A1"/>
    <w:rsid w:val="003E19A8"/>
    <w:rsid w:val="003E1A7A"/>
    <w:rsid w:val="003E1AAD"/>
    <w:rsid w:val="003E2067"/>
    <w:rsid w:val="003E2129"/>
    <w:rsid w:val="003E247C"/>
    <w:rsid w:val="003E2685"/>
    <w:rsid w:val="003E2B46"/>
    <w:rsid w:val="003E2DDF"/>
    <w:rsid w:val="003E334C"/>
    <w:rsid w:val="003E3A65"/>
    <w:rsid w:val="003E3AA5"/>
    <w:rsid w:val="003E3B49"/>
    <w:rsid w:val="003E3C81"/>
    <w:rsid w:val="003E4E86"/>
    <w:rsid w:val="003E5848"/>
    <w:rsid w:val="003E61EB"/>
    <w:rsid w:val="003E65F8"/>
    <w:rsid w:val="003E6657"/>
    <w:rsid w:val="003E7028"/>
    <w:rsid w:val="003F015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527"/>
    <w:rsid w:val="004156F1"/>
    <w:rsid w:val="00415928"/>
    <w:rsid w:val="00415B2B"/>
    <w:rsid w:val="00416089"/>
    <w:rsid w:val="00416619"/>
    <w:rsid w:val="00416858"/>
    <w:rsid w:val="00416C48"/>
    <w:rsid w:val="00416FE1"/>
    <w:rsid w:val="00417756"/>
    <w:rsid w:val="00417820"/>
    <w:rsid w:val="00420189"/>
    <w:rsid w:val="00420B56"/>
    <w:rsid w:val="00420C14"/>
    <w:rsid w:val="00421CE9"/>
    <w:rsid w:val="00421FCD"/>
    <w:rsid w:val="00422B5D"/>
    <w:rsid w:val="00422B62"/>
    <w:rsid w:val="00422B9E"/>
    <w:rsid w:val="00422D45"/>
    <w:rsid w:val="00423883"/>
    <w:rsid w:val="00423BE4"/>
    <w:rsid w:val="00423C8D"/>
    <w:rsid w:val="004241A3"/>
    <w:rsid w:val="00424BC2"/>
    <w:rsid w:val="00424E2C"/>
    <w:rsid w:val="00425C71"/>
    <w:rsid w:val="00426629"/>
    <w:rsid w:val="0042666B"/>
    <w:rsid w:val="00426691"/>
    <w:rsid w:val="00426A94"/>
    <w:rsid w:val="0042703E"/>
    <w:rsid w:val="00430342"/>
    <w:rsid w:val="004309CA"/>
    <w:rsid w:val="00430F36"/>
    <w:rsid w:val="004311F9"/>
    <w:rsid w:val="00431DDA"/>
    <w:rsid w:val="0043226D"/>
    <w:rsid w:val="00432311"/>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E5"/>
    <w:rsid w:val="00436F91"/>
    <w:rsid w:val="00437455"/>
    <w:rsid w:val="00437F73"/>
    <w:rsid w:val="00437FBC"/>
    <w:rsid w:val="004409FE"/>
    <w:rsid w:val="00440BFE"/>
    <w:rsid w:val="004412C0"/>
    <w:rsid w:val="00441D50"/>
    <w:rsid w:val="00441E75"/>
    <w:rsid w:val="0044336A"/>
    <w:rsid w:val="00443989"/>
    <w:rsid w:val="00443EB4"/>
    <w:rsid w:val="0044488E"/>
    <w:rsid w:val="00444B14"/>
    <w:rsid w:val="00444FE1"/>
    <w:rsid w:val="0044506D"/>
    <w:rsid w:val="0044557C"/>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DA1"/>
    <w:rsid w:val="00456FC7"/>
    <w:rsid w:val="0045748C"/>
    <w:rsid w:val="00457938"/>
    <w:rsid w:val="00457943"/>
    <w:rsid w:val="00460723"/>
    <w:rsid w:val="00460900"/>
    <w:rsid w:val="00460C75"/>
    <w:rsid w:val="00460DA5"/>
    <w:rsid w:val="00461517"/>
    <w:rsid w:val="004615F9"/>
    <w:rsid w:val="004617EB"/>
    <w:rsid w:val="00462881"/>
    <w:rsid w:val="00462BFB"/>
    <w:rsid w:val="00462E44"/>
    <w:rsid w:val="004630C6"/>
    <w:rsid w:val="004631D4"/>
    <w:rsid w:val="00463341"/>
    <w:rsid w:val="00463965"/>
    <w:rsid w:val="00463CE7"/>
    <w:rsid w:val="00463DD7"/>
    <w:rsid w:val="00463ED3"/>
    <w:rsid w:val="00464F8F"/>
    <w:rsid w:val="00466051"/>
    <w:rsid w:val="00466424"/>
    <w:rsid w:val="004666A3"/>
    <w:rsid w:val="00466992"/>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1EF"/>
    <w:rsid w:val="0047554D"/>
    <w:rsid w:val="00476A7B"/>
    <w:rsid w:val="00476CDA"/>
    <w:rsid w:val="00477162"/>
    <w:rsid w:val="004774BF"/>
    <w:rsid w:val="004801AC"/>
    <w:rsid w:val="00480455"/>
    <w:rsid w:val="00480957"/>
    <w:rsid w:val="00480AC1"/>
    <w:rsid w:val="00480D74"/>
    <w:rsid w:val="00481231"/>
    <w:rsid w:val="004822AA"/>
    <w:rsid w:val="0048365E"/>
    <w:rsid w:val="004836FD"/>
    <w:rsid w:val="00483D90"/>
    <w:rsid w:val="00483E8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76"/>
    <w:rsid w:val="00492AE4"/>
    <w:rsid w:val="00492AF8"/>
    <w:rsid w:val="00493802"/>
    <w:rsid w:val="0049382A"/>
    <w:rsid w:val="0049397A"/>
    <w:rsid w:val="00493E3E"/>
    <w:rsid w:val="00493F16"/>
    <w:rsid w:val="00494029"/>
    <w:rsid w:val="00494302"/>
    <w:rsid w:val="00494F49"/>
    <w:rsid w:val="00495838"/>
    <w:rsid w:val="00495FA5"/>
    <w:rsid w:val="00497029"/>
    <w:rsid w:val="004972B7"/>
    <w:rsid w:val="004A0AF2"/>
    <w:rsid w:val="004A1326"/>
    <w:rsid w:val="004A241D"/>
    <w:rsid w:val="004A3C0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BD"/>
    <w:rsid w:val="004C428F"/>
    <w:rsid w:val="004C5B7D"/>
    <w:rsid w:val="004C5B93"/>
    <w:rsid w:val="004C65F5"/>
    <w:rsid w:val="004C6AA7"/>
    <w:rsid w:val="004C6CF3"/>
    <w:rsid w:val="004C7951"/>
    <w:rsid w:val="004C7CCC"/>
    <w:rsid w:val="004D0199"/>
    <w:rsid w:val="004D08A8"/>
    <w:rsid w:val="004D0B22"/>
    <w:rsid w:val="004D0B7F"/>
    <w:rsid w:val="004D0C2A"/>
    <w:rsid w:val="004D13F2"/>
    <w:rsid w:val="004D1A35"/>
    <w:rsid w:val="004D1BF5"/>
    <w:rsid w:val="004D3929"/>
    <w:rsid w:val="004D3C78"/>
    <w:rsid w:val="004D471C"/>
    <w:rsid w:val="004D49F8"/>
    <w:rsid w:val="004D4EC8"/>
    <w:rsid w:val="004D50EE"/>
    <w:rsid w:val="004D61FF"/>
    <w:rsid w:val="004D6752"/>
    <w:rsid w:val="004D6A40"/>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F1"/>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EB2"/>
    <w:rsid w:val="00502512"/>
    <w:rsid w:val="00502AA8"/>
    <w:rsid w:val="00502AD6"/>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38C"/>
    <w:rsid w:val="005135B5"/>
    <w:rsid w:val="005137A5"/>
    <w:rsid w:val="00513B70"/>
    <w:rsid w:val="00514190"/>
    <w:rsid w:val="005141A0"/>
    <w:rsid w:val="0051430A"/>
    <w:rsid w:val="005149BA"/>
    <w:rsid w:val="00515080"/>
    <w:rsid w:val="0051584C"/>
    <w:rsid w:val="00515A89"/>
    <w:rsid w:val="00515C10"/>
    <w:rsid w:val="00516222"/>
    <w:rsid w:val="0051649C"/>
    <w:rsid w:val="00516798"/>
    <w:rsid w:val="005169D5"/>
    <w:rsid w:val="00517749"/>
    <w:rsid w:val="0052069A"/>
    <w:rsid w:val="00520833"/>
    <w:rsid w:val="0052091A"/>
    <w:rsid w:val="00522962"/>
    <w:rsid w:val="005231E7"/>
    <w:rsid w:val="0052357B"/>
    <w:rsid w:val="00523CA3"/>
    <w:rsid w:val="00524254"/>
    <w:rsid w:val="005245CB"/>
    <w:rsid w:val="00524798"/>
    <w:rsid w:val="00524D25"/>
    <w:rsid w:val="005266EF"/>
    <w:rsid w:val="00526C4A"/>
    <w:rsid w:val="005305C6"/>
    <w:rsid w:val="005315D0"/>
    <w:rsid w:val="00531ABE"/>
    <w:rsid w:val="005322F9"/>
    <w:rsid w:val="00532673"/>
    <w:rsid w:val="00532A3C"/>
    <w:rsid w:val="0053301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D52"/>
    <w:rsid w:val="00541347"/>
    <w:rsid w:val="00542743"/>
    <w:rsid w:val="00542806"/>
    <w:rsid w:val="0054305F"/>
    <w:rsid w:val="00543302"/>
    <w:rsid w:val="005434AF"/>
    <w:rsid w:val="005442FA"/>
    <w:rsid w:val="005446FF"/>
    <w:rsid w:val="00544BCE"/>
    <w:rsid w:val="005450D5"/>
    <w:rsid w:val="0054517B"/>
    <w:rsid w:val="00545C84"/>
    <w:rsid w:val="00547388"/>
    <w:rsid w:val="00547A51"/>
    <w:rsid w:val="00547BEC"/>
    <w:rsid w:val="0055149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19"/>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EC"/>
    <w:rsid w:val="0058476E"/>
    <w:rsid w:val="00584EB4"/>
    <w:rsid w:val="00585C22"/>
    <w:rsid w:val="00585D07"/>
    <w:rsid w:val="00585E0F"/>
    <w:rsid w:val="00586B2F"/>
    <w:rsid w:val="00586B54"/>
    <w:rsid w:val="00586DE7"/>
    <w:rsid w:val="00587296"/>
    <w:rsid w:val="00587C79"/>
    <w:rsid w:val="00587EEC"/>
    <w:rsid w:val="0059006E"/>
    <w:rsid w:val="00590118"/>
    <w:rsid w:val="00590746"/>
    <w:rsid w:val="0059089A"/>
    <w:rsid w:val="00590E2A"/>
    <w:rsid w:val="00590E76"/>
    <w:rsid w:val="00590EE3"/>
    <w:rsid w:val="00591266"/>
    <w:rsid w:val="005913C9"/>
    <w:rsid w:val="005914A6"/>
    <w:rsid w:val="00591B2D"/>
    <w:rsid w:val="0059241E"/>
    <w:rsid w:val="00592494"/>
    <w:rsid w:val="00592695"/>
    <w:rsid w:val="00592802"/>
    <w:rsid w:val="00592E09"/>
    <w:rsid w:val="005947B3"/>
    <w:rsid w:val="00594D4C"/>
    <w:rsid w:val="0059502C"/>
    <w:rsid w:val="0059581A"/>
    <w:rsid w:val="00596325"/>
    <w:rsid w:val="0059712A"/>
    <w:rsid w:val="0059792E"/>
    <w:rsid w:val="00597A89"/>
    <w:rsid w:val="00597D42"/>
    <w:rsid w:val="005A0393"/>
    <w:rsid w:val="005A19A4"/>
    <w:rsid w:val="005A1A53"/>
    <w:rsid w:val="005A1A59"/>
    <w:rsid w:val="005A264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8B"/>
    <w:rsid w:val="005C761E"/>
    <w:rsid w:val="005C7AF5"/>
    <w:rsid w:val="005C7C29"/>
    <w:rsid w:val="005C7E50"/>
    <w:rsid w:val="005D00FD"/>
    <w:rsid w:val="005D0863"/>
    <w:rsid w:val="005D1FCA"/>
    <w:rsid w:val="005D232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8B"/>
    <w:rsid w:val="005E4949"/>
    <w:rsid w:val="005E6248"/>
    <w:rsid w:val="005E63B6"/>
    <w:rsid w:val="005E6719"/>
    <w:rsid w:val="005E6914"/>
    <w:rsid w:val="005E7240"/>
    <w:rsid w:val="005E7684"/>
    <w:rsid w:val="005E7CB1"/>
    <w:rsid w:val="005F000F"/>
    <w:rsid w:val="005F06C6"/>
    <w:rsid w:val="005F0B9E"/>
    <w:rsid w:val="005F0F9D"/>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C1"/>
    <w:rsid w:val="005F782C"/>
    <w:rsid w:val="005F79D9"/>
    <w:rsid w:val="00601547"/>
    <w:rsid w:val="006015EC"/>
    <w:rsid w:val="006017E2"/>
    <w:rsid w:val="00601DE1"/>
    <w:rsid w:val="00601EBA"/>
    <w:rsid w:val="006026AE"/>
    <w:rsid w:val="0060272E"/>
    <w:rsid w:val="00602C61"/>
    <w:rsid w:val="00602D39"/>
    <w:rsid w:val="00603219"/>
    <w:rsid w:val="006032AC"/>
    <w:rsid w:val="0060354D"/>
    <w:rsid w:val="0060366E"/>
    <w:rsid w:val="006037F1"/>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60"/>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21A"/>
    <w:rsid w:val="00625560"/>
    <w:rsid w:val="006257C2"/>
    <w:rsid w:val="00625E1F"/>
    <w:rsid w:val="00626890"/>
    <w:rsid w:val="00626992"/>
    <w:rsid w:val="00626A3F"/>
    <w:rsid w:val="00626EF9"/>
    <w:rsid w:val="00626F17"/>
    <w:rsid w:val="006279BA"/>
    <w:rsid w:val="00627B23"/>
    <w:rsid w:val="0063071A"/>
    <w:rsid w:val="00630D6B"/>
    <w:rsid w:val="006313DD"/>
    <w:rsid w:val="0063154D"/>
    <w:rsid w:val="006315B4"/>
    <w:rsid w:val="00632057"/>
    <w:rsid w:val="0063287B"/>
    <w:rsid w:val="00633358"/>
    <w:rsid w:val="00633767"/>
    <w:rsid w:val="00633808"/>
    <w:rsid w:val="006345A1"/>
    <w:rsid w:val="00634646"/>
    <w:rsid w:val="00634843"/>
    <w:rsid w:val="00634855"/>
    <w:rsid w:val="00634C9D"/>
    <w:rsid w:val="00634DE4"/>
    <w:rsid w:val="00635134"/>
    <w:rsid w:val="00635409"/>
    <w:rsid w:val="00635915"/>
    <w:rsid w:val="0063615D"/>
    <w:rsid w:val="00636F19"/>
    <w:rsid w:val="00640995"/>
    <w:rsid w:val="00640DDC"/>
    <w:rsid w:val="006414B6"/>
    <w:rsid w:val="006415A6"/>
    <w:rsid w:val="00641804"/>
    <w:rsid w:val="00641E68"/>
    <w:rsid w:val="00642242"/>
    <w:rsid w:val="006423DB"/>
    <w:rsid w:val="00642B40"/>
    <w:rsid w:val="00642DD0"/>
    <w:rsid w:val="00642E7D"/>
    <w:rsid w:val="006432AE"/>
    <w:rsid w:val="00643615"/>
    <w:rsid w:val="00644D04"/>
    <w:rsid w:val="00644D3E"/>
    <w:rsid w:val="006461C5"/>
    <w:rsid w:val="00646379"/>
    <w:rsid w:val="0064721D"/>
    <w:rsid w:val="0064732E"/>
    <w:rsid w:val="00647938"/>
    <w:rsid w:val="00647E09"/>
    <w:rsid w:val="006502E6"/>
    <w:rsid w:val="00650BAD"/>
    <w:rsid w:val="00651F51"/>
    <w:rsid w:val="00652080"/>
    <w:rsid w:val="0065247E"/>
    <w:rsid w:val="00652B73"/>
    <w:rsid w:val="00652D52"/>
    <w:rsid w:val="00652E24"/>
    <w:rsid w:val="006533E0"/>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317"/>
    <w:rsid w:val="006652DE"/>
    <w:rsid w:val="00665632"/>
    <w:rsid w:val="00665883"/>
    <w:rsid w:val="00665A01"/>
    <w:rsid w:val="006667DD"/>
    <w:rsid w:val="00666AE6"/>
    <w:rsid w:val="00667F61"/>
    <w:rsid w:val="006702F1"/>
    <w:rsid w:val="006711A6"/>
    <w:rsid w:val="00671AA7"/>
    <w:rsid w:val="00671EB2"/>
    <w:rsid w:val="00671FA7"/>
    <w:rsid w:val="0067207C"/>
    <w:rsid w:val="006720A5"/>
    <w:rsid w:val="00672239"/>
    <w:rsid w:val="00672A85"/>
    <w:rsid w:val="00672B87"/>
    <w:rsid w:val="00672F0C"/>
    <w:rsid w:val="006732FE"/>
    <w:rsid w:val="00673460"/>
    <w:rsid w:val="00673DD0"/>
    <w:rsid w:val="00673E89"/>
    <w:rsid w:val="006741FA"/>
    <w:rsid w:val="00675AFF"/>
    <w:rsid w:val="00675B91"/>
    <w:rsid w:val="00676000"/>
    <w:rsid w:val="00676347"/>
    <w:rsid w:val="00676D77"/>
    <w:rsid w:val="006779BB"/>
    <w:rsid w:val="00677FDB"/>
    <w:rsid w:val="006806B7"/>
    <w:rsid w:val="00680CB1"/>
    <w:rsid w:val="00680E69"/>
    <w:rsid w:val="0068104A"/>
    <w:rsid w:val="006814EE"/>
    <w:rsid w:val="00681944"/>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0A"/>
    <w:rsid w:val="0068670D"/>
    <w:rsid w:val="00686B99"/>
    <w:rsid w:val="00686CF7"/>
    <w:rsid w:val="00686E6A"/>
    <w:rsid w:val="006873A6"/>
    <w:rsid w:val="00690252"/>
    <w:rsid w:val="00690E0D"/>
    <w:rsid w:val="00690E25"/>
    <w:rsid w:val="00691BBC"/>
    <w:rsid w:val="00692476"/>
    <w:rsid w:val="00692BFC"/>
    <w:rsid w:val="00692EC8"/>
    <w:rsid w:val="00693032"/>
    <w:rsid w:val="006934C8"/>
    <w:rsid w:val="00693B89"/>
    <w:rsid w:val="00693BBE"/>
    <w:rsid w:val="00694559"/>
    <w:rsid w:val="00694641"/>
    <w:rsid w:val="00694848"/>
    <w:rsid w:val="00694902"/>
    <w:rsid w:val="0069595C"/>
    <w:rsid w:val="006963AF"/>
    <w:rsid w:val="006966CB"/>
    <w:rsid w:val="00696B2A"/>
    <w:rsid w:val="00697084"/>
    <w:rsid w:val="00697223"/>
    <w:rsid w:val="0069784F"/>
    <w:rsid w:val="006979DA"/>
    <w:rsid w:val="00697CD5"/>
    <w:rsid w:val="006A06B2"/>
    <w:rsid w:val="006A1413"/>
    <w:rsid w:val="006A1BAD"/>
    <w:rsid w:val="006A2360"/>
    <w:rsid w:val="006A23D7"/>
    <w:rsid w:val="006A2606"/>
    <w:rsid w:val="006A26F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D6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AB"/>
    <w:rsid w:val="006E3443"/>
    <w:rsid w:val="006E3953"/>
    <w:rsid w:val="006E3A86"/>
    <w:rsid w:val="006E3D10"/>
    <w:rsid w:val="006E413C"/>
    <w:rsid w:val="006E43F6"/>
    <w:rsid w:val="006E4AAB"/>
    <w:rsid w:val="006E552F"/>
    <w:rsid w:val="006E5BF9"/>
    <w:rsid w:val="006E6E07"/>
    <w:rsid w:val="006E6E39"/>
    <w:rsid w:val="006E77CC"/>
    <w:rsid w:val="006E7DB7"/>
    <w:rsid w:val="006E7E27"/>
    <w:rsid w:val="006F0041"/>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EF"/>
    <w:rsid w:val="006F668A"/>
    <w:rsid w:val="006F6BBA"/>
    <w:rsid w:val="00700778"/>
    <w:rsid w:val="00700A93"/>
    <w:rsid w:val="00701796"/>
    <w:rsid w:val="00701C69"/>
    <w:rsid w:val="00701D85"/>
    <w:rsid w:val="007022A3"/>
    <w:rsid w:val="00702930"/>
    <w:rsid w:val="00702CEF"/>
    <w:rsid w:val="00702D6F"/>
    <w:rsid w:val="00702E4E"/>
    <w:rsid w:val="00703957"/>
    <w:rsid w:val="00703997"/>
    <w:rsid w:val="00703A10"/>
    <w:rsid w:val="00703C12"/>
    <w:rsid w:val="00703C6E"/>
    <w:rsid w:val="00704663"/>
    <w:rsid w:val="00704852"/>
    <w:rsid w:val="00704A66"/>
    <w:rsid w:val="00704BAD"/>
    <w:rsid w:val="00704D94"/>
    <w:rsid w:val="00705850"/>
    <w:rsid w:val="00705B7F"/>
    <w:rsid w:val="00705B9E"/>
    <w:rsid w:val="00705E5D"/>
    <w:rsid w:val="007061FC"/>
    <w:rsid w:val="00706583"/>
    <w:rsid w:val="00706592"/>
    <w:rsid w:val="007069B1"/>
    <w:rsid w:val="007069C2"/>
    <w:rsid w:val="0070734D"/>
    <w:rsid w:val="00710332"/>
    <w:rsid w:val="0071042B"/>
    <w:rsid w:val="0071087D"/>
    <w:rsid w:val="00710C89"/>
    <w:rsid w:val="00710F68"/>
    <w:rsid w:val="0071143D"/>
    <w:rsid w:val="00711ECC"/>
    <w:rsid w:val="0071218D"/>
    <w:rsid w:val="00712851"/>
    <w:rsid w:val="00712D7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E0"/>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8E"/>
    <w:rsid w:val="007422FE"/>
    <w:rsid w:val="00742318"/>
    <w:rsid w:val="00742C8B"/>
    <w:rsid w:val="00742D47"/>
    <w:rsid w:val="00742D6D"/>
    <w:rsid w:val="00743791"/>
    <w:rsid w:val="00743B96"/>
    <w:rsid w:val="00744159"/>
    <w:rsid w:val="0074453A"/>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C6"/>
    <w:rsid w:val="00761CC9"/>
    <w:rsid w:val="007636A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FA"/>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DA"/>
    <w:rsid w:val="00791BD2"/>
    <w:rsid w:val="00791DE1"/>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31"/>
    <w:rsid w:val="007A1098"/>
    <w:rsid w:val="007A1337"/>
    <w:rsid w:val="007A2C8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54"/>
    <w:rsid w:val="007B06B9"/>
    <w:rsid w:val="007B0889"/>
    <w:rsid w:val="007B15B7"/>
    <w:rsid w:val="007B1A03"/>
    <w:rsid w:val="007B1F67"/>
    <w:rsid w:val="007B2389"/>
    <w:rsid w:val="007B2537"/>
    <w:rsid w:val="007B3052"/>
    <w:rsid w:val="007B3665"/>
    <w:rsid w:val="007B48D8"/>
    <w:rsid w:val="007B4CF7"/>
    <w:rsid w:val="007B4F36"/>
    <w:rsid w:val="007B52F2"/>
    <w:rsid w:val="007B540B"/>
    <w:rsid w:val="007B548F"/>
    <w:rsid w:val="007B571B"/>
    <w:rsid w:val="007B6A85"/>
    <w:rsid w:val="007B7537"/>
    <w:rsid w:val="007B7F1B"/>
    <w:rsid w:val="007B7FF9"/>
    <w:rsid w:val="007C08AD"/>
    <w:rsid w:val="007C0B1C"/>
    <w:rsid w:val="007C1609"/>
    <w:rsid w:val="007C1B4A"/>
    <w:rsid w:val="007C369A"/>
    <w:rsid w:val="007C369C"/>
    <w:rsid w:val="007C3869"/>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BEE"/>
    <w:rsid w:val="007D2312"/>
    <w:rsid w:val="007D3981"/>
    <w:rsid w:val="007D41C8"/>
    <w:rsid w:val="007D42D4"/>
    <w:rsid w:val="007D5A70"/>
    <w:rsid w:val="007D5E2B"/>
    <w:rsid w:val="007D6916"/>
    <w:rsid w:val="007D71DA"/>
    <w:rsid w:val="007D7C3D"/>
    <w:rsid w:val="007E0198"/>
    <w:rsid w:val="007E07AA"/>
    <w:rsid w:val="007E0C6D"/>
    <w:rsid w:val="007E0EA6"/>
    <w:rsid w:val="007E1700"/>
    <w:rsid w:val="007E1CF0"/>
    <w:rsid w:val="007E26CF"/>
    <w:rsid w:val="007E29D4"/>
    <w:rsid w:val="007E29F4"/>
    <w:rsid w:val="007E3149"/>
    <w:rsid w:val="007E3A3D"/>
    <w:rsid w:val="007E4CDE"/>
    <w:rsid w:val="007E4F5B"/>
    <w:rsid w:val="007E599F"/>
    <w:rsid w:val="007E5A9A"/>
    <w:rsid w:val="007E6F88"/>
    <w:rsid w:val="007E7007"/>
    <w:rsid w:val="007E7298"/>
    <w:rsid w:val="007E7717"/>
    <w:rsid w:val="007E79B4"/>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D6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C5"/>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8F5"/>
    <w:rsid w:val="0084099C"/>
    <w:rsid w:val="008409A4"/>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25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05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3FD"/>
    <w:rsid w:val="00870644"/>
    <w:rsid w:val="00870E66"/>
    <w:rsid w:val="0087299D"/>
    <w:rsid w:val="008735B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9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A"/>
    <w:rsid w:val="00894507"/>
    <w:rsid w:val="008952CB"/>
    <w:rsid w:val="00895BEF"/>
    <w:rsid w:val="0089649B"/>
    <w:rsid w:val="00896B22"/>
    <w:rsid w:val="0089704F"/>
    <w:rsid w:val="0089737D"/>
    <w:rsid w:val="00897767"/>
    <w:rsid w:val="008A0566"/>
    <w:rsid w:val="008A06C2"/>
    <w:rsid w:val="008A07AE"/>
    <w:rsid w:val="008A163E"/>
    <w:rsid w:val="008A19A6"/>
    <w:rsid w:val="008A23C8"/>
    <w:rsid w:val="008A2992"/>
    <w:rsid w:val="008A2F41"/>
    <w:rsid w:val="008A3DB6"/>
    <w:rsid w:val="008A5849"/>
    <w:rsid w:val="008A5A1A"/>
    <w:rsid w:val="008A5D72"/>
    <w:rsid w:val="008A62AD"/>
    <w:rsid w:val="008A66F3"/>
    <w:rsid w:val="008A691E"/>
    <w:rsid w:val="008A7007"/>
    <w:rsid w:val="008A7096"/>
    <w:rsid w:val="008A79F2"/>
    <w:rsid w:val="008A7A70"/>
    <w:rsid w:val="008B1193"/>
    <w:rsid w:val="008B1873"/>
    <w:rsid w:val="008B232B"/>
    <w:rsid w:val="008B25FF"/>
    <w:rsid w:val="008B2724"/>
    <w:rsid w:val="008B2809"/>
    <w:rsid w:val="008B2BF8"/>
    <w:rsid w:val="008B2D29"/>
    <w:rsid w:val="008B353D"/>
    <w:rsid w:val="008B412D"/>
    <w:rsid w:val="008B46F4"/>
    <w:rsid w:val="008B479A"/>
    <w:rsid w:val="008B50A2"/>
    <w:rsid w:val="008B577D"/>
    <w:rsid w:val="008B5B6A"/>
    <w:rsid w:val="008B6A0E"/>
    <w:rsid w:val="008B6D68"/>
    <w:rsid w:val="008B757A"/>
    <w:rsid w:val="008B78A9"/>
    <w:rsid w:val="008B7E5C"/>
    <w:rsid w:val="008C027D"/>
    <w:rsid w:val="008C10AF"/>
    <w:rsid w:val="008C1A58"/>
    <w:rsid w:val="008C1D27"/>
    <w:rsid w:val="008C1F32"/>
    <w:rsid w:val="008C212E"/>
    <w:rsid w:val="008C2C5E"/>
    <w:rsid w:val="008C3066"/>
    <w:rsid w:val="008C30E9"/>
    <w:rsid w:val="008C3142"/>
    <w:rsid w:val="008C4042"/>
    <w:rsid w:val="008C52AF"/>
    <w:rsid w:val="008C5D1A"/>
    <w:rsid w:val="008C5DC8"/>
    <w:rsid w:val="008C6BE6"/>
    <w:rsid w:val="008C6FE0"/>
    <w:rsid w:val="008C7325"/>
    <w:rsid w:val="008C7522"/>
    <w:rsid w:val="008D0356"/>
    <w:rsid w:val="008D077F"/>
    <w:rsid w:val="008D1336"/>
    <w:rsid w:val="008D1615"/>
    <w:rsid w:val="008D184D"/>
    <w:rsid w:val="008D20C3"/>
    <w:rsid w:val="008D3AFD"/>
    <w:rsid w:val="008D3BE8"/>
    <w:rsid w:val="008D3F72"/>
    <w:rsid w:val="008D4102"/>
    <w:rsid w:val="008D46A6"/>
    <w:rsid w:val="008D48C2"/>
    <w:rsid w:val="008D4F9E"/>
    <w:rsid w:val="008D5722"/>
    <w:rsid w:val="008D5F45"/>
    <w:rsid w:val="008D6E3F"/>
    <w:rsid w:val="008D7C55"/>
    <w:rsid w:val="008E07A5"/>
    <w:rsid w:val="008E086E"/>
    <w:rsid w:val="008E0FE2"/>
    <w:rsid w:val="008E1B42"/>
    <w:rsid w:val="008E26ED"/>
    <w:rsid w:val="008E2C46"/>
    <w:rsid w:val="008E33D1"/>
    <w:rsid w:val="008E41BD"/>
    <w:rsid w:val="008E46E9"/>
    <w:rsid w:val="008E529F"/>
    <w:rsid w:val="008E5C06"/>
    <w:rsid w:val="008E67B7"/>
    <w:rsid w:val="008E6959"/>
    <w:rsid w:val="008E70F1"/>
    <w:rsid w:val="008E71FE"/>
    <w:rsid w:val="008E7207"/>
    <w:rsid w:val="008E7B0A"/>
    <w:rsid w:val="008E7F69"/>
    <w:rsid w:val="008F01BA"/>
    <w:rsid w:val="008F03C6"/>
    <w:rsid w:val="008F0928"/>
    <w:rsid w:val="008F12C0"/>
    <w:rsid w:val="008F1479"/>
    <w:rsid w:val="008F154F"/>
    <w:rsid w:val="008F1B9D"/>
    <w:rsid w:val="008F229B"/>
    <w:rsid w:val="008F28E5"/>
    <w:rsid w:val="008F2F66"/>
    <w:rsid w:val="008F3051"/>
    <w:rsid w:val="008F3101"/>
    <w:rsid w:val="008F364F"/>
    <w:rsid w:val="008F3959"/>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B28"/>
    <w:rsid w:val="00905C36"/>
    <w:rsid w:val="00905F89"/>
    <w:rsid w:val="0090690B"/>
    <w:rsid w:val="009104A1"/>
    <w:rsid w:val="00910F3C"/>
    <w:rsid w:val="009115D1"/>
    <w:rsid w:val="009117E4"/>
    <w:rsid w:val="009117EB"/>
    <w:rsid w:val="009118BC"/>
    <w:rsid w:val="00912253"/>
    <w:rsid w:val="0091239F"/>
    <w:rsid w:val="009125F6"/>
    <w:rsid w:val="00912721"/>
    <w:rsid w:val="009127D5"/>
    <w:rsid w:val="00912A8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3C0"/>
    <w:rsid w:val="00922833"/>
    <w:rsid w:val="00922951"/>
    <w:rsid w:val="00923F13"/>
    <w:rsid w:val="00924152"/>
    <w:rsid w:val="0092445E"/>
    <w:rsid w:val="00924B14"/>
    <w:rsid w:val="00924F4E"/>
    <w:rsid w:val="0092541A"/>
    <w:rsid w:val="009255F6"/>
    <w:rsid w:val="00925CBE"/>
    <w:rsid w:val="00925EF5"/>
    <w:rsid w:val="00925F0B"/>
    <w:rsid w:val="0092679E"/>
    <w:rsid w:val="0092754F"/>
    <w:rsid w:val="00927DEA"/>
    <w:rsid w:val="009301A9"/>
    <w:rsid w:val="00930205"/>
    <w:rsid w:val="00930345"/>
    <w:rsid w:val="009303EF"/>
    <w:rsid w:val="00930941"/>
    <w:rsid w:val="00930A6D"/>
    <w:rsid w:val="00930D71"/>
    <w:rsid w:val="0093127A"/>
    <w:rsid w:val="00931527"/>
    <w:rsid w:val="0093156A"/>
    <w:rsid w:val="009315BF"/>
    <w:rsid w:val="00931DEF"/>
    <w:rsid w:val="00931FCC"/>
    <w:rsid w:val="009329F4"/>
    <w:rsid w:val="00932D19"/>
    <w:rsid w:val="0093384E"/>
    <w:rsid w:val="00934D3D"/>
    <w:rsid w:val="009351A2"/>
    <w:rsid w:val="0093543F"/>
    <w:rsid w:val="009356D5"/>
    <w:rsid w:val="00935711"/>
    <w:rsid w:val="009366F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4D"/>
    <w:rsid w:val="009472F6"/>
    <w:rsid w:val="00947D82"/>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47"/>
    <w:rsid w:val="009818AD"/>
    <w:rsid w:val="00981A13"/>
    <w:rsid w:val="00982399"/>
    <w:rsid w:val="0098267A"/>
    <w:rsid w:val="0098312F"/>
    <w:rsid w:val="0098383F"/>
    <w:rsid w:val="00983AC8"/>
    <w:rsid w:val="009841A7"/>
    <w:rsid w:val="009855B9"/>
    <w:rsid w:val="00985A0F"/>
    <w:rsid w:val="00986368"/>
    <w:rsid w:val="00986688"/>
    <w:rsid w:val="009866B2"/>
    <w:rsid w:val="009869DB"/>
    <w:rsid w:val="00987077"/>
    <w:rsid w:val="00987083"/>
    <w:rsid w:val="00987369"/>
    <w:rsid w:val="0099062D"/>
    <w:rsid w:val="0099089F"/>
    <w:rsid w:val="00990DD8"/>
    <w:rsid w:val="009918D7"/>
    <w:rsid w:val="00991FA1"/>
    <w:rsid w:val="00992414"/>
    <w:rsid w:val="00992FAB"/>
    <w:rsid w:val="00993B43"/>
    <w:rsid w:val="00994501"/>
    <w:rsid w:val="0099462F"/>
    <w:rsid w:val="009949AE"/>
    <w:rsid w:val="00995213"/>
    <w:rsid w:val="0099543C"/>
    <w:rsid w:val="00995820"/>
    <w:rsid w:val="00995DD1"/>
    <w:rsid w:val="00996C92"/>
    <w:rsid w:val="00997CB0"/>
    <w:rsid w:val="00997D26"/>
    <w:rsid w:val="009A0485"/>
    <w:rsid w:val="009A0876"/>
    <w:rsid w:val="009A095B"/>
    <w:rsid w:val="009A09DC"/>
    <w:rsid w:val="009A0C6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3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D4"/>
    <w:rsid w:val="009C0E54"/>
    <w:rsid w:val="009C162B"/>
    <w:rsid w:val="009C1667"/>
    <w:rsid w:val="009C186D"/>
    <w:rsid w:val="009C313E"/>
    <w:rsid w:val="009C340B"/>
    <w:rsid w:val="009C36FF"/>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BE"/>
    <w:rsid w:val="009E67EF"/>
    <w:rsid w:val="009E78CF"/>
    <w:rsid w:val="009F09CB"/>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84"/>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29"/>
    <w:rsid w:val="00A1750A"/>
    <w:rsid w:val="00A17676"/>
    <w:rsid w:val="00A200AF"/>
    <w:rsid w:val="00A21529"/>
    <w:rsid w:val="00A2153D"/>
    <w:rsid w:val="00A222DB"/>
    <w:rsid w:val="00A22EEE"/>
    <w:rsid w:val="00A234BB"/>
    <w:rsid w:val="00A23F97"/>
    <w:rsid w:val="00A244BC"/>
    <w:rsid w:val="00A244C8"/>
    <w:rsid w:val="00A24682"/>
    <w:rsid w:val="00A248FE"/>
    <w:rsid w:val="00A24E73"/>
    <w:rsid w:val="00A25917"/>
    <w:rsid w:val="00A26190"/>
    <w:rsid w:val="00A262DF"/>
    <w:rsid w:val="00A2683A"/>
    <w:rsid w:val="00A26DC7"/>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12"/>
    <w:rsid w:val="00A35B2F"/>
    <w:rsid w:val="00A35DA9"/>
    <w:rsid w:val="00A36397"/>
    <w:rsid w:val="00A36507"/>
    <w:rsid w:val="00A368EE"/>
    <w:rsid w:val="00A36DC8"/>
    <w:rsid w:val="00A3763D"/>
    <w:rsid w:val="00A406F5"/>
    <w:rsid w:val="00A40791"/>
    <w:rsid w:val="00A40E1B"/>
    <w:rsid w:val="00A41292"/>
    <w:rsid w:val="00A41714"/>
    <w:rsid w:val="00A41800"/>
    <w:rsid w:val="00A42228"/>
    <w:rsid w:val="00A43E4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90"/>
    <w:rsid w:val="00A53674"/>
    <w:rsid w:val="00A54783"/>
    <w:rsid w:val="00A54CB2"/>
    <w:rsid w:val="00A54CE2"/>
    <w:rsid w:val="00A54EA1"/>
    <w:rsid w:val="00A5506B"/>
    <w:rsid w:val="00A55961"/>
    <w:rsid w:val="00A55C1E"/>
    <w:rsid w:val="00A55E68"/>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DD"/>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CA"/>
    <w:rsid w:val="00A820D0"/>
    <w:rsid w:val="00A822DA"/>
    <w:rsid w:val="00A82DF0"/>
    <w:rsid w:val="00A82EEF"/>
    <w:rsid w:val="00A82FBA"/>
    <w:rsid w:val="00A846D9"/>
    <w:rsid w:val="00A84A96"/>
    <w:rsid w:val="00A84CA3"/>
    <w:rsid w:val="00A8504B"/>
    <w:rsid w:val="00A853A9"/>
    <w:rsid w:val="00A856E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0C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599"/>
    <w:rsid w:val="00AB232B"/>
    <w:rsid w:val="00AB2541"/>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419"/>
    <w:rsid w:val="00AC31E2"/>
    <w:rsid w:val="00AC3204"/>
    <w:rsid w:val="00AC3BAD"/>
    <w:rsid w:val="00AC3E22"/>
    <w:rsid w:val="00AC3E92"/>
    <w:rsid w:val="00AC3F2A"/>
    <w:rsid w:val="00AC4502"/>
    <w:rsid w:val="00AC4B62"/>
    <w:rsid w:val="00AC4BD6"/>
    <w:rsid w:val="00AC4DD2"/>
    <w:rsid w:val="00AC507D"/>
    <w:rsid w:val="00AC5082"/>
    <w:rsid w:val="00AC527B"/>
    <w:rsid w:val="00AC5512"/>
    <w:rsid w:val="00AC571A"/>
    <w:rsid w:val="00AC6549"/>
    <w:rsid w:val="00AC66A9"/>
    <w:rsid w:val="00AC78AC"/>
    <w:rsid w:val="00AC7DF1"/>
    <w:rsid w:val="00AD076C"/>
    <w:rsid w:val="00AD09A8"/>
    <w:rsid w:val="00AD28F9"/>
    <w:rsid w:val="00AD2CD8"/>
    <w:rsid w:val="00AD3653"/>
    <w:rsid w:val="00AD3EDA"/>
    <w:rsid w:val="00AD495E"/>
    <w:rsid w:val="00AD509B"/>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177"/>
    <w:rsid w:val="00AE1199"/>
    <w:rsid w:val="00AE1A53"/>
    <w:rsid w:val="00AE1AE0"/>
    <w:rsid w:val="00AE2411"/>
    <w:rsid w:val="00AE2568"/>
    <w:rsid w:val="00AE272E"/>
    <w:rsid w:val="00AE2A62"/>
    <w:rsid w:val="00AE2CE5"/>
    <w:rsid w:val="00AE2D88"/>
    <w:rsid w:val="00AE2DC5"/>
    <w:rsid w:val="00AE2FEF"/>
    <w:rsid w:val="00AE3265"/>
    <w:rsid w:val="00AE4510"/>
    <w:rsid w:val="00AE4985"/>
    <w:rsid w:val="00AE49CE"/>
    <w:rsid w:val="00AE4D7A"/>
    <w:rsid w:val="00AE4E95"/>
    <w:rsid w:val="00AE69A1"/>
    <w:rsid w:val="00AE7238"/>
    <w:rsid w:val="00AE7EC0"/>
    <w:rsid w:val="00AE7FFD"/>
    <w:rsid w:val="00AF043C"/>
    <w:rsid w:val="00AF1084"/>
    <w:rsid w:val="00AF1469"/>
    <w:rsid w:val="00AF2E85"/>
    <w:rsid w:val="00AF30DD"/>
    <w:rsid w:val="00AF36B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61"/>
    <w:rsid w:val="00B0169D"/>
    <w:rsid w:val="00B01833"/>
    <w:rsid w:val="00B01D42"/>
    <w:rsid w:val="00B023CC"/>
    <w:rsid w:val="00B0266A"/>
    <w:rsid w:val="00B026D0"/>
    <w:rsid w:val="00B03325"/>
    <w:rsid w:val="00B03AD2"/>
    <w:rsid w:val="00B03CDE"/>
    <w:rsid w:val="00B04670"/>
    <w:rsid w:val="00B04A2E"/>
    <w:rsid w:val="00B04B23"/>
    <w:rsid w:val="00B050FD"/>
    <w:rsid w:val="00B0530E"/>
    <w:rsid w:val="00B05C85"/>
    <w:rsid w:val="00B06B29"/>
    <w:rsid w:val="00B06CFF"/>
    <w:rsid w:val="00B100A2"/>
    <w:rsid w:val="00B10270"/>
    <w:rsid w:val="00B102BA"/>
    <w:rsid w:val="00B109A9"/>
    <w:rsid w:val="00B10DEF"/>
    <w:rsid w:val="00B112C4"/>
    <w:rsid w:val="00B1172B"/>
    <w:rsid w:val="00B118E0"/>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56"/>
    <w:rsid w:val="00B240F8"/>
    <w:rsid w:val="00B24289"/>
    <w:rsid w:val="00B244D9"/>
    <w:rsid w:val="00B25DCC"/>
    <w:rsid w:val="00B260A2"/>
    <w:rsid w:val="00B2678E"/>
    <w:rsid w:val="00B26797"/>
    <w:rsid w:val="00B26D9F"/>
    <w:rsid w:val="00B27074"/>
    <w:rsid w:val="00B273CD"/>
    <w:rsid w:val="00B2747C"/>
    <w:rsid w:val="00B27E2E"/>
    <w:rsid w:val="00B30A6B"/>
    <w:rsid w:val="00B30BC9"/>
    <w:rsid w:val="00B30D82"/>
    <w:rsid w:val="00B30ED2"/>
    <w:rsid w:val="00B31254"/>
    <w:rsid w:val="00B3163A"/>
    <w:rsid w:val="00B328E0"/>
    <w:rsid w:val="00B32B5C"/>
    <w:rsid w:val="00B32C68"/>
    <w:rsid w:val="00B33752"/>
    <w:rsid w:val="00B3380D"/>
    <w:rsid w:val="00B34761"/>
    <w:rsid w:val="00B35091"/>
    <w:rsid w:val="00B35169"/>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FC"/>
    <w:rsid w:val="00B4275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D5"/>
    <w:rsid w:val="00B63A7C"/>
    <w:rsid w:val="00B63AEC"/>
    <w:rsid w:val="00B63CF7"/>
    <w:rsid w:val="00B63D26"/>
    <w:rsid w:val="00B64567"/>
    <w:rsid w:val="00B64933"/>
    <w:rsid w:val="00B64C50"/>
    <w:rsid w:val="00B64CCC"/>
    <w:rsid w:val="00B650EE"/>
    <w:rsid w:val="00B65145"/>
    <w:rsid w:val="00B6581E"/>
    <w:rsid w:val="00B6585B"/>
    <w:rsid w:val="00B65A47"/>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D3"/>
    <w:rsid w:val="00B77AC6"/>
    <w:rsid w:val="00B77B7D"/>
    <w:rsid w:val="00B77F3E"/>
    <w:rsid w:val="00B80F88"/>
    <w:rsid w:val="00B80FDF"/>
    <w:rsid w:val="00B80FED"/>
    <w:rsid w:val="00B815FC"/>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02"/>
    <w:rsid w:val="00B9304B"/>
    <w:rsid w:val="00B931F8"/>
    <w:rsid w:val="00B93CB0"/>
    <w:rsid w:val="00B941FB"/>
    <w:rsid w:val="00B9437E"/>
    <w:rsid w:val="00B944AD"/>
    <w:rsid w:val="00B95B7A"/>
    <w:rsid w:val="00B96246"/>
    <w:rsid w:val="00B96331"/>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A6"/>
    <w:rsid w:val="00BB36D0"/>
    <w:rsid w:val="00BB3953"/>
    <w:rsid w:val="00BB4F0E"/>
    <w:rsid w:val="00BB50A9"/>
    <w:rsid w:val="00BB62B5"/>
    <w:rsid w:val="00BB6339"/>
    <w:rsid w:val="00BB6493"/>
    <w:rsid w:val="00BB658B"/>
    <w:rsid w:val="00BB65B4"/>
    <w:rsid w:val="00BB721E"/>
    <w:rsid w:val="00BB7566"/>
    <w:rsid w:val="00BB7AD0"/>
    <w:rsid w:val="00BB7E29"/>
    <w:rsid w:val="00BB7E54"/>
    <w:rsid w:val="00BC000F"/>
    <w:rsid w:val="00BC0643"/>
    <w:rsid w:val="00BC0A8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D58"/>
    <w:rsid w:val="00BD5E8C"/>
    <w:rsid w:val="00BD67FA"/>
    <w:rsid w:val="00BE03D5"/>
    <w:rsid w:val="00BE0AAB"/>
    <w:rsid w:val="00BE0F28"/>
    <w:rsid w:val="00BE0F29"/>
    <w:rsid w:val="00BE130C"/>
    <w:rsid w:val="00BE2248"/>
    <w:rsid w:val="00BE358C"/>
    <w:rsid w:val="00BE3D0F"/>
    <w:rsid w:val="00BE65CF"/>
    <w:rsid w:val="00BE6E5C"/>
    <w:rsid w:val="00BE714A"/>
    <w:rsid w:val="00BE75A8"/>
    <w:rsid w:val="00BF01BE"/>
    <w:rsid w:val="00BF01CE"/>
    <w:rsid w:val="00BF0745"/>
    <w:rsid w:val="00BF1375"/>
    <w:rsid w:val="00BF14D4"/>
    <w:rsid w:val="00BF1DA5"/>
    <w:rsid w:val="00BF1DB6"/>
    <w:rsid w:val="00BF1F4C"/>
    <w:rsid w:val="00BF1F51"/>
    <w:rsid w:val="00BF3A79"/>
    <w:rsid w:val="00BF3CAA"/>
    <w:rsid w:val="00BF4046"/>
    <w:rsid w:val="00BF406B"/>
    <w:rsid w:val="00BF418C"/>
    <w:rsid w:val="00BF46D2"/>
    <w:rsid w:val="00BF48A2"/>
    <w:rsid w:val="00BF4C83"/>
    <w:rsid w:val="00BF57DE"/>
    <w:rsid w:val="00BF5EA4"/>
    <w:rsid w:val="00BF64F0"/>
    <w:rsid w:val="00BF6515"/>
    <w:rsid w:val="00BF676C"/>
    <w:rsid w:val="00BF68DE"/>
    <w:rsid w:val="00BF6D9B"/>
    <w:rsid w:val="00BF6F06"/>
    <w:rsid w:val="00BF7149"/>
    <w:rsid w:val="00BF7B4D"/>
    <w:rsid w:val="00BF7CB7"/>
    <w:rsid w:val="00C00215"/>
    <w:rsid w:val="00C013FA"/>
    <w:rsid w:val="00C02AE8"/>
    <w:rsid w:val="00C03594"/>
    <w:rsid w:val="00C040E9"/>
    <w:rsid w:val="00C05B3E"/>
    <w:rsid w:val="00C05E92"/>
    <w:rsid w:val="00C061E3"/>
    <w:rsid w:val="00C0652A"/>
    <w:rsid w:val="00C06926"/>
    <w:rsid w:val="00C06C64"/>
    <w:rsid w:val="00C06D4A"/>
    <w:rsid w:val="00C06D4B"/>
    <w:rsid w:val="00C06FF1"/>
    <w:rsid w:val="00C07059"/>
    <w:rsid w:val="00C07775"/>
    <w:rsid w:val="00C07953"/>
    <w:rsid w:val="00C102D0"/>
    <w:rsid w:val="00C10C6C"/>
    <w:rsid w:val="00C10DC4"/>
    <w:rsid w:val="00C112D9"/>
    <w:rsid w:val="00C11A80"/>
    <w:rsid w:val="00C12BEE"/>
    <w:rsid w:val="00C13086"/>
    <w:rsid w:val="00C13168"/>
    <w:rsid w:val="00C13960"/>
    <w:rsid w:val="00C13ED0"/>
    <w:rsid w:val="00C1471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CBD"/>
    <w:rsid w:val="00C37833"/>
    <w:rsid w:val="00C378D1"/>
    <w:rsid w:val="00C37957"/>
    <w:rsid w:val="00C41A5D"/>
    <w:rsid w:val="00C42158"/>
    <w:rsid w:val="00C4246B"/>
    <w:rsid w:val="00C4288F"/>
    <w:rsid w:val="00C42BF7"/>
    <w:rsid w:val="00C42F31"/>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50F"/>
    <w:rsid w:val="00C60742"/>
    <w:rsid w:val="00C610EA"/>
    <w:rsid w:val="00C615F5"/>
    <w:rsid w:val="00C6293E"/>
    <w:rsid w:val="00C62E74"/>
    <w:rsid w:val="00C63089"/>
    <w:rsid w:val="00C6310C"/>
    <w:rsid w:val="00C631CF"/>
    <w:rsid w:val="00C64244"/>
    <w:rsid w:val="00C6442E"/>
    <w:rsid w:val="00C64BA6"/>
    <w:rsid w:val="00C65A7F"/>
    <w:rsid w:val="00C65E83"/>
    <w:rsid w:val="00C65F56"/>
    <w:rsid w:val="00C665BA"/>
    <w:rsid w:val="00C6680B"/>
    <w:rsid w:val="00C678A4"/>
    <w:rsid w:val="00C7038C"/>
    <w:rsid w:val="00C7077B"/>
    <w:rsid w:val="00C70AD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486"/>
    <w:rsid w:val="00C810D2"/>
    <w:rsid w:val="00C811F0"/>
    <w:rsid w:val="00C81440"/>
    <w:rsid w:val="00C81E4B"/>
    <w:rsid w:val="00C829E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57"/>
    <w:rsid w:val="00C92BF5"/>
    <w:rsid w:val="00C93952"/>
    <w:rsid w:val="00C9395F"/>
    <w:rsid w:val="00C93D5B"/>
    <w:rsid w:val="00C93DCF"/>
    <w:rsid w:val="00C943F0"/>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875"/>
    <w:rsid w:val="00CA19F8"/>
    <w:rsid w:val="00CA1D2C"/>
    <w:rsid w:val="00CA297D"/>
    <w:rsid w:val="00CA38AD"/>
    <w:rsid w:val="00CA3ED1"/>
    <w:rsid w:val="00CA46C4"/>
    <w:rsid w:val="00CA4E7B"/>
    <w:rsid w:val="00CA5A17"/>
    <w:rsid w:val="00CA5EC4"/>
    <w:rsid w:val="00CA61ED"/>
    <w:rsid w:val="00CA6389"/>
    <w:rsid w:val="00CA699F"/>
    <w:rsid w:val="00CA7301"/>
    <w:rsid w:val="00CA751C"/>
    <w:rsid w:val="00CA7CF9"/>
    <w:rsid w:val="00CB0385"/>
    <w:rsid w:val="00CB0A61"/>
    <w:rsid w:val="00CB0B7D"/>
    <w:rsid w:val="00CB1448"/>
    <w:rsid w:val="00CB4538"/>
    <w:rsid w:val="00CB4742"/>
    <w:rsid w:val="00CB4F40"/>
    <w:rsid w:val="00CB5655"/>
    <w:rsid w:val="00CB5963"/>
    <w:rsid w:val="00CB5C69"/>
    <w:rsid w:val="00CB6984"/>
    <w:rsid w:val="00CB6B0C"/>
    <w:rsid w:val="00CB6C04"/>
    <w:rsid w:val="00CC09B6"/>
    <w:rsid w:val="00CC11BF"/>
    <w:rsid w:val="00CC12A8"/>
    <w:rsid w:val="00CC1D33"/>
    <w:rsid w:val="00CC24B9"/>
    <w:rsid w:val="00CC2F7D"/>
    <w:rsid w:val="00CC3419"/>
    <w:rsid w:val="00CC37C7"/>
    <w:rsid w:val="00CC4B65"/>
    <w:rsid w:val="00CC4C93"/>
    <w:rsid w:val="00CC4E7C"/>
    <w:rsid w:val="00CC5187"/>
    <w:rsid w:val="00CC521F"/>
    <w:rsid w:val="00CC5238"/>
    <w:rsid w:val="00CC526B"/>
    <w:rsid w:val="00CC56F7"/>
    <w:rsid w:val="00CC6376"/>
    <w:rsid w:val="00CC63FA"/>
    <w:rsid w:val="00CC67E5"/>
    <w:rsid w:val="00CC6B50"/>
    <w:rsid w:val="00CC6B91"/>
    <w:rsid w:val="00CC7380"/>
    <w:rsid w:val="00CC79AD"/>
    <w:rsid w:val="00CC7E55"/>
    <w:rsid w:val="00CD06E7"/>
    <w:rsid w:val="00CD0CB6"/>
    <w:rsid w:val="00CD0DCB"/>
    <w:rsid w:val="00CD10CB"/>
    <w:rsid w:val="00CD19B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7FC"/>
    <w:rsid w:val="00CE25A0"/>
    <w:rsid w:val="00CE311E"/>
    <w:rsid w:val="00CE32C0"/>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C47"/>
    <w:rsid w:val="00D01E27"/>
    <w:rsid w:val="00D01F4E"/>
    <w:rsid w:val="00D0227E"/>
    <w:rsid w:val="00D02AAF"/>
    <w:rsid w:val="00D02ED2"/>
    <w:rsid w:val="00D03CE4"/>
    <w:rsid w:val="00D04591"/>
    <w:rsid w:val="00D047CF"/>
    <w:rsid w:val="00D054DD"/>
    <w:rsid w:val="00D05CA6"/>
    <w:rsid w:val="00D0705A"/>
    <w:rsid w:val="00D0725D"/>
    <w:rsid w:val="00D0775C"/>
    <w:rsid w:val="00D07AA3"/>
    <w:rsid w:val="00D101A5"/>
    <w:rsid w:val="00D10C57"/>
    <w:rsid w:val="00D12A28"/>
    <w:rsid w:val="00D12A78"/>
    <w:rsid w:val="00D12B31"/>
    <w:rsid w:val="00D131C0"/>
    <w:rsid w:val="00D14ACA"/>
    <w:rsid w:val="00D15504"/>
    <w:rsid w:val="00D15950"/>
    <w:rsid w:val="00D16F80"/>
    <w:rsid w:val="00D170BE"/>
    <w:rsid w:val="00D17F21"/>
    <w:rsid w:val="00D21525"/>
    <w:rsid w:val="00D217C1"/>
    <w:rsid w:val="00D22922"/>
    <w:rsid w:val="00D22CAB"/>
    <w:rsid w:val="00D2384D"/>
    <w:rsid w:val="00D23B5C"/>
    <w:rsid w:val="00D2418B"/>
    <w:rsid w:val="00D24C75"/>
    <w:rsid w:val="00D266B1"/>
    <w:rsid w:val="00D26C5C"/>
    <w:rsid w:val="00D274BE"/>
    <w:rsid w:val="00D27505"/>
    <w:rsid w:val="00D27684"/>
    <w:rsid w:val="00D27DCA"/>
    <w:rsid w:val="00D27FA7"/>
    <w:rsid w:val="00D3037D"/>
    <w:rsid w:val="00D30BB3"/>
    <w:rsid w:val="00D30F1B"/>
    <w:rsid w:val="00D3131A"/>
    <w:rsid w:val="00D3134F"/>
    <w:rsid w:val="00D31CB7"/>
    <w:rsid w:val="00D324FF"/>
    <w:rsid w:val="00D326DE"/>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4A"/>
    <w:rsid w:val="00D40325"/>
    <w:rsid w:val="00D408D3"/>
    <w:rsid w:val="00D40A15"/>
    <w:rsid w:val="00D40B0A"/>
    <w:rsid w:val="00D41500"/>
    <w:rsid w:val="00D4151B"/>
    <w:rsid w:val="00D415C2"/>
    <w:rsid w:val="00D4263D"/>
    <w:rsid w:val="00D43982"/>
    <w:rsid w:val="00D44A58"/>
    <w:rsid w:val="00D455D8"/>
    <w:rsid w:val="00D45A12"/>
    <w:rsid w:val="00D45FEA"/>
    <w:rsid w:val="00D461A9"/>
    <w:rsid w:val="00D47E1F"/>
    <w:rsid w:val="00D503EB"/>
    <w:rsid w:val="00D50518"/>
    <w:rsid w:val="00D50742"/>
    <w:rsid w:val="00D512FE"/>
    <w:rsid w:val="00D5202A"/>
    <w:rsid w:val="00D5212B"/>
    <w:rsid w:val="00D52B99"/>
    <w:rsid w:val="00D5331E"/>
    <w:rsid w:val="00D53752"/>
    <w:rsid w:val="00D53838"/>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6C"/>
    <w:rsid w:val="00D61DC8"/>
    <w:rsid w:val="00D61E5E"/>
    <w:rsid w:val="00D62826"/>
    <w:rsid w:val="00D631AB"/>
    <w:rsid w:val="00D63254"/>
    <w:rsid w:val="00D63C3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633"/>
    <w:rsid w:val="00D776CA"/>
    <w:rsid w:val="00D77C23"/>
    <w:rsid w:val="00D80249"/>
    <w:rsid w:val="00D80AAA"/>
    <w:rsid w:val="00D80B7E"/>
    <w:rsid w:val="00D81463"/>
    <w:rsid w:val="00D81559"/>
    <w:rsid w:val="00D82993"/>
    <w:rsid w:val="00D82C6D"/>
    <w:rsid w:val="00D83933"/>
    <w:rsid w:val="00D83D37"/>
    <w:rsid w:val="00D841C2"/>
    <w:rsid w:val="00D8468E"/>
    <w:rsid w:val="00D84856"/>
    <w:rsid w:val="00D8487F"/>
    <w:rsid w:val="00D8497A"/>
    <w:rsid w:val="00D85EAB"/>
    <w:rsid w:val="00D85EEA"/>
    <w:rsid w:val="00D8633D"/>
    <w:rsid w:val="00D86703"/>
    <w:rsid w:val="00D867D6"/>
    <w:rsid w:val="00D86A57"/>
    <w:rsid w:val="00D86A60"/>
    <w:rsid w:val="00D86BE4"/>
    <w:rsid w:val="00D871BD"/>
    <w:rsid w:val="00D902BB"/>
    <w:rsid w:val="00D90E18"/>
    <w:rsid w:val="00D90EA4"/>
    <w:rsid w:val="00D917CB"/>
    <w:rsid w:val="00D926AA"/>
    <w:rsid w:val="00D92CD6"/>
    <w:rsid w:val="00D936E6"/>
    <w:rsid w:val="00D946E1"/>
    <w:rsid w:val="00D95382"/>
    <w:rsid w:val="00D95D6A"/>
    <w:rsid w:val="00D96D0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D9E"/>
    <w:rsid w:val="00DB30AF"/>
    <w:rsid w:val="00DB3469"/>
    <w:rsid w:val="00DB390F"/>
    <w:rsid w:val="00DB3E85"/>
    <w:rsid w:val="00DB4FA4"/>
    <w:rsid w:val="00DB56FB"/>
    <w:rsid w:val="00DB65E8"/>
    <w:rsid w:val="00DB7490"/>
    <w:rsid w:val="00DB7E7F"/>
    <w:rsid w:val="00DC01AA"/>
    <w:rsid w:val="00DC03D6"/>
    <w:rsid w:val="00DC084A"/>
    <w:rsid w:val="00DC1D21"/>
    <w:rsid w:val="00DC243D"/>
    <w:rsid w:val="00DC27BC"/>
    <w:rsid w:val="00DC288D"/>
    <w:rsid w:val="00DC2A5B"/>
    <w:rsid w:val="00DC2CA8"/>
    <w:rsid w:val="00DC380B"/>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A4"/>
    <w:rsid w:val="00DD78FB"/>
    <w:rsid w:val="00DD7EDD"/>
    <w:rsid w:val="00DE0052"/>
    <w:rsid w:val="00DE08A2"/>
    <w:rsid w:val="00DE0E28"/>
    <w:rsid w:val="00DE138D"/>
    <w:rsid w:val="00DE18C0"/>
    <w:rsid w:val="00DE247B"/>
    <w:rsid w:val="00DE298E"/>
    <w:rsid w:val="00DE2FE2"/>
    <w:rsid w:val="00DE32DF"/>
    <w:rsid w:val="00DE3411"/>
    <w:rsid w:val="00DE3867"/>
    <w:rsid w:val="00DE3B30"/>
    <w:rsid w:val="00DE3D8E"/>
    <w:rsid w:val="00DE3F8E"/>
    <w:rsid w:val="00DE4AB5"/>
    <w:rsid w:val="00DE524A"/>
    <w:rsid w:val="00DE5859"/>
    <w:rsid w:val="00DE5C0B"/>
    <w:rsid w:val="00DE5ED2"/>
    <w:rsid w:val="00DE610C"/>
    <w:rsid w:val="00DE6DDA"/>
    <w:rsid w:val="00DE73AC"/>
    <w:rsid w:val="00DE7C77"/>
    <w:rsid w:val="00DF04C0"/>
    <w:rsid w:val="00DF0568"/>
    <w:rsid w:val="00DF079D"/>
    <w:rsid w:val="00DF0B8A"/>
    <w:rsid w:val="00DF0FF8"/>
    <w:rsid w:val="00DF217B"/>
    <w:rsid w:val="00DF2450"/>
    <w:rsid w:val="00DF24C9"/>
    <w:rsid w:val="00DF2735"/>
    <w:rsid w:val="00DF31C1"/>
    <w:rsid w:val="00DF3395"/>
    <w:rsid w:val="00DF3554"/>
    <w:rsid w:val="00DF365E"/>
    <w:rsid w:val="00DF3961"/>
    <w:rsid w:val="00DF4282"/>
    <w:rsid w:val="00DF474F"/>
    <w:rsid w:val="00DF506A"/>
    <w:rsid w:val="00DF55D0"/>
    <w:rsid w:val="00DF5A7F"/>
    <w:rsid w:val="00DF6521"/>
    <w:rsid w:val="00DF652F"/>
    <w:rsid w:val="00DF65B9"/>
    <w:rsid w:val="00DF6A7D"/>
    <w:rsid w:val="00DF6BC5"/>
    <w:rsid w:val="00E000B1"/>
    <w:rsid w:val="00E001DB"/>
    <w:rsid w:val="00E01107"/>
    <w:rsid w:val="00E0155D"/>
    <w:rsid w:val="00E03A3D"/>
    <w:rsid w:val="00E03E0C"/>
    <w:rsid w:val="00E04320"/>
    <w:rsid w:val="00E0461C"/>
    <w:rsid w:val="00E0492C"/>
    <w:rsid w:val="00E04CC8"/>
    <w:rsid w:val="00E04D77"/>
    <w:rsid w:val="00E0611B"/>
    <w:rsid w:val="00E061D2"/>
    <w:rsid w:val="00E06AD6"/>
    <w:rsid w:val="00E075EF"/>
    <w:rsid w:val="00E0766D"/>
    <w:rsid w:val="00E07723"/>
    <w:rsid w:val="00E07CAF"/>
    <w:rsid w:val="00E07E1C"/>
    <w:rsid w:val="00E10920"/>
    <w:rsid w:val="00E10ECB"/>
    <w:rsid w:val="00E11A96"/>
    <w:rsid w:val="00E11E22"/>
    <w:rsid w:val="00E12743"/>
    <w:rsid w:val="00E13023"/>
    <w:rsid w:val="00E136EE"/>
    <w:rsid w:val="00E140F6"/>
    <w:rsid w:val="00E148DF"/>
    <w:rsid w:val="00E14B16"/>
    <w:rsid w:val="00E15165"/>
    <w:rsid w:val="00E16014"/>
    <w:rsid w:val="00E164F7"/>
    <w:rsid w:val="00E16580"/>
    <w:rsid w:val="00E16EEB"/>
    <w:rsid w:val="00E176EB"/>
    <w:rsid w:val="00E20446"/>
    <w:rsid w:val="00E21A08"/>
    <w:rsid w:val="00E21D30"/>
    <w:rsid w:val="00E22126"/>
    <w:rsid w:val="00E2212B"/>
    <w:rsid w:val="00E229E0"/>
    <w:rsid w:val="00E22BE3"/>
    <w:rsid w:val="00E22D4F"/>
    <w:rsid w:val="00E231F4"/>
    <w:rsid w:val="00E233F2"/>
    <w:rsid w:val="00E23806"/>
    <w:rsid w:val="00E241CC"/>
    <w:rsid w:val="00E24663"/>
    <w:rsid w:val="00E24765"/>
    <w:rsid w:val="00E24898"/>
    <w:rsid w:val="00E251B1"/>
    <w:rsid w:val="00E25B38"/>
    <w:rsid w:val="00E2600E"/>
    <w:rsid w:val="00E26078"/>
    <w:rsid w:val="00E26148"/>
    <w:rsid w:val="00E26308"/>
    <w:rsid w:val="00E2685A"/>
    <w:rsid w:val="00E26E06"/>
    <w:rsid w:val="00E2780E"/>
    <w:rsid w:val="00E27FF9"/>
    <w:rsid w:val="00E30150"/>
    <w:rsid w:val="00E30598"/>
    <w:rsid w:val="00E31332"/>
    <w:rsid w:val="00E313E8"/>
    <w:rsid w:val="00E31BC2"/>
    <w:rsid w:val="00E32218"/>
    <w:rsid w:val="00E331C5"/>
    <w:rsid w:val="00E3377E"/>
    <w:rsid w:val="00E33D98"/>
    <w:rsid w:val="00E346C7"/>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3F"/>
    <w:rsid w:val="00E417E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54"/>
    <w:rsid w:val="00E55CF4"/>
    <w:rsid w:val="00E5620D"/>
    <w:rsid w:val="00E56359"/>
    <w:rsid w:val="00E56613"/>
    <w:rsid w:val="00E567D6"/>
    <w:rsid w:val="00E56F3E"/>
    <w:rsid w:val="00E5709A"/>
    <w:rsid w:val="00E571D6"/>
    <w:rsid w:val="00E57359"/>
    <w:rsid w:val="00E5749B"/>
    <w:rsid w:val="00E60825"/>
    <w:rsid w:val="00E615B7"/>
    <w:rsid w:val="00E620DC"/>
    <w:rsid w:val="00E62F6D"/>
    <w:rsid w:val="00E63142"/>
    <w:rsid w:val="00E63CE4"/>
    <w:rsid w:val="00E640E8"/>
    <w:rsid w:val="00E64485"/>
    <w:rsid w:val="00E64A4A"/>
    <w:rsid w:val="00E65A7C"/>
    <w:rsid w:val="00E6682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8B6"/>
    <w:rsid w:val="00E77FD3"/>
    <w:rsid w:val="00E803FC"/>
    <w:rsid w:val="00E8053F"/>
    <w:rsid w:val="00E813E0"/>
    <w:rsid w:val="00E81920"/>
    <w:rsid w:val="00E82AC2"/>
    <w:rsid w:val="00E82B20"/>
    <w:rsid w:val="00E832DD"/>
    <w:rsid w:val="00E836B1"/>
    <w:rsid w:val="00E83DD2"/>
    <w:rsid w:val="00E842E1"/>
    <w:rsid w:val="00E8445B"/>
    <w:rsid w:val="00E8466A"/>
    <w:rsid w:val="00E84D9C"/>
    <w:rsid w:val="00E84F44"/>
    <w:rsid w:val="00E85AE9"/>
    <w:rsid w:val="00E85C12"/>
    <w:rsid w:val="00E85DDC"/>
    <w:rsid w:val="00E8640D"/>
    <w:rsid w:val="00E867E2"/>
    <w:rsid w:val="00E86D1D"/>
    <w:rsid w:val="00E86DE1"/>
    <w:rsid w:val="00E86FFF"/>
    <w:rsid w:val="00E877FC"/>
    <w:rsid w:val="00E87BE5"/>
    <w:rsid w:val="00E90119"/>
    <w:rsid w:val="00E90579"/>
    <w:rsid w:val="00E91692"/>
    <w:rsid w:val="00E91C6B"/>
    <w:rsid w:val="00E92B28"/>
    <w:rsid w:val="00E9335E"/>
    <w:rsid w:val="00E9447B"/>
    <w:rsid w:val="00E94538"/>
    <w:rsid w:val="00E94BAB"/>
    <w:rsid w:val="00E94D39"/>
    <w:rsid w:val="00E95883"/>
    <w:rsid w:val="00E95D6F"/>
    <w:rsid w:val="00E95DE2"/>
    <w:rsid w:val="00E96185"/>
    <w:rsid w:val="00E96BAC"/>
    <w:rsid w:val="00E96BC3"/>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5E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EAD"/>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FB"/>
    <w:rsid w:val="00ED4B8D"/>
    <w:rsid w:val="00ED4C18"/>
    <w:rsid w:val="00ED5406"/>
    <w:rsid w:val="00ED5E05"/>
    <w:rsid w:val="00ED625A"/>
    <w:rsid w:val="00ED7180"/>
    <w:rsid w:val="00ED7ED0"/>
    <w:rsid w:val="00EE005A"/>
    <w:rsid w:val="00EE07D6"/>
    <w:rsid w:val="00EE11CF"/>
    <w:rsid w:val="00EE131A"/>
    <w:rsid w:val="00EE271B"/>
    <w:rsid w:val="00EE32A8"/>
    <w:rsid w:val="00EE36B2"/>
    <w:rsid w:val="00EE3F20"/>
    <w:rsid w:val="00EE44ED"/>
    <w:rsid w:val="00EE4A2F"/>
    <w:rsid w:val="00EE5017"/>
    <w:rsid w:val="00EE5558"/>
    <w:rsid w:val="00EE5714"/>
    <w:rsid w:val="00EE5F54"/>
    <w:rsid w:val="00EE631C"/>
    <w:rsid w:val="00EE64E5"/>
    <w:rsid w:val="00EE6816"/>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AD1"/>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50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76"/>
    <w:rsid w:val="00F219F8"/>
    <w:rsid w:val="00F22233"/>
    <w:rsid w:val="00F2265D"/>
    <w:rsid w:val="00F22B29"/>
    <w:rsid w:val="00F22EEF"/>
    <w:rsid w:val="00F22F17"/>
    <w:rsid w:val="00F2329A"/>
    <w:rsid w:val="00F238B6"/>
    <w:rsid w:val="00F246D6"/>
    <w:rsid w:val="00F2494A"/>
    <w:rsid w:val="00F25410"/>
    <w:rsid w:val="00F26098"/>
    <w:rsid w:val="00F26486"/>
    <w:rsid w:val="00F26F88"/>
    <w:rsid w:val="00F27B63"/>
    <w:rsid w:val="00F30C82"/>
    <w:rsid w:val="00F30FE5"/>
    <w:rsid w:val="00F3145D"/>
    <w:rsid w:val="00F3181B"/>
    <w:rsid w:val="00F319C1"/>
    <w:rsid w:val="00F31B8E"/>
    <w:rsid w:val="00F31B9D"/>
    <w:rsid w:val="00F31ED9"/>
    <w:rsid w:val="00F32280"/>
    <w:rsid w:val="00F32615"/>
    <w:rsid w:val="00F32A43"/>
    <w:rsid w:val="00F342DF"/>
    <w:rsid w:val="00F34844"/>
    <w:rsid w:val="00F349D9"/>
    <w:rsid w:val="00F3544D"/>
    <w:rsid w:val="00F35571"/>
    <w:rsid w:val="00F35C91"/>
    <w:rsid w:val="00F36B44"/>
    <w:rsid w:val="00F36DE9"/>
    <w:rsid w:val="00F36FF3"/>
    <w:rsid w:val="00F3718D"/>
    <w:rsid w:val="00F373B1"/>
    <w:rsid w:val="00F37610"/>
    <w:rsid w:val="00F3774C"/>
    <w:rsid w:val="00F37AA6"/>
    <w:rsid w:val="00F41CF2"/>
    <w:rsid w:val="00F42101"/>
    <w:rsid w:val="00F423D5"/>
    <w:rsid w:val="00F428FA"/>
    <w:rsid w:val="00F42E8D"/>
    <w:rsid w:val="00F43544"/>
    <w:rsid w:val="00F442D3"/>
    <w:rsid w:val="00F449F0"/>
    <w:rsid w:val="00F45191"/>
    <w:rsid w:val="00F45BB2"/>
    <w:rsid w:val="00F46284"/>
    <w:rsid w:val="00F46C6E"/>
    <w:rsid w:val="00F46D1E"/>
    <w:rsid w:val="00F47A22"/>
    <w:rsid w:val="00F506CD"/>
    <w:rsid w:val="00F51331"/>
    <w:rsid w:val="00F5224A"/>
    <w:rsid w:val="00F52806"/>
    <w:rsid w:val="00F529C4"/>
    <w:rsid w:val="00F538D9"/>
    <w:rsid w:val="00F5513E"/>
    <w:rsid w:val="00F55331"/>
    <w:rsid w:val="00F55F38"/>
    <w:rsid w:val="00F55FA4"/>
    <w:rsid w:val="00F5648F"/>
    <w:rsid w:val="00F5735D"/>
    <w:rsid w:val="00F57966"/>
    <w:rsid w:val="00F60262"/>
    <w:rsid w:val="00F6045E"/>
    <w:rsid w:val="00F6188A"/>
    <w:rsid w:val="00F61E72"/>
    <w:rsid w:val="00F61F60"/>
    <w:rsid w:val="00F621CE"/>
    <w:rsid w:val="00F62F9B"/>
    <w:rsid w:val="00F6367D"/>
    <w:rsid w:val="00F63804"/>
    <w:rsid w:val="00F63F4F"/>
    <w:rsid w:val="00F64238"/>
    <w:rsid w:val="00F6426C"/>
    <w:rsid w:val="00F649A5"/>
    <w:rsid w:val="00F65098"/>
    <w:rsid w:val="00F6570C"/>
    <w:rsid w:val="00F657A3"/>
    <w:rsid w:val="00F65A48"/>
    <w:rsid w:val="00F663AA"/>
    <w:rsid w:val="00F66789"/>
    <w:rsid w:val="00F66952"/>
    <w:rsid w:val="00F66E5F"/>
    <w:rsid w:val="00F701AC"/>
    <w:rsid w:val="00F70D9F"/>
    <w:rsid w:val="00F70E2B"/>
    <w:rsid w:val="00F711F8"/>
    <w:rsid w:val="00F71B58"/>
    <w:rsid w:val="00F71E82"/>
    <w:rsid w:val="00F722EE"/>
    <w:rsid w:val="00F7427F"/>
    <w:rsid w:val="00F74439"/>
    <w:rsid w:val="00F751EB"/>
    <w:rsid w:val="00F75848"/>
    <w:rsid w:val="00F75A6B"/>
    <w:rsid w:val="00F75E32"/>
    <w:rsid w:val="00F761D9"/>
    <w:rsid w:val="00F76FBF"/>
    <w:rsid w:val="00F7702C"/>
    <w:rsid w:val="00F77A2D"/>
    <w:rsid w:val="00F77C89"/>
    <w:rsid w:val="00F80EE2"/>
    <w:rsid w:val="00F80FD0"/>
    <w:rsid w:val="00F81044"/>
    <w:rsid w:val="00F81F92"/>
    <w:rsid w:val="00F82AD2"/>
    <w:rsid w:val="00F83BAB"/>
    <w:rsid w:val="00F841E1"/>
    <w:rsid w:val="00F84A98"/>
    <w:rsid w:val="00F84AF1"/>
    <w:rsid w:val="00F8508C"/>
    <w:rsid w:val="00F85851"/>
    <w:rsid w:val="00F8590E"/>
    <w:rsid w:val="00F85945"/>
    <w:rsid w:val="00F85F2A"/>
    <w:rsid w:val="00F864BA"/>
    <w:rsid w:val="00F86E67"/>
    <w:rsid w:val="00F871D1"/>
    <w:rsid w:val="00F87C8C"/>
    <w:rsid w:val="00F9051D"/>
    <w:rsid w:val="00F90884"/>
    <w:rsid w:val="00F908E1"/>
    <w:rsid w:val="00F9094B"/>
    <w:rsid w:val="00F90E4F"/>
    <w:rsid w:val="00F90FF4"/>
    <w:rsid w:val="00F9150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D7"/>
    <w:rsid w:val="00FA43EE"/>
    <w:rsid w:val="00FA4F46"/>
    <w:rsid w:val="00FA5076"/>
    <w:rsid w:val="00FA5447"/>
    <w:rsid w:val="00FA5645"/>
    <w:rsid w:val="00FA5CD6"/>
    <w:rsid w:val="00FA7004"/>
    <w:rsid w:val="00FB0815"/>
    <w:rsid w:val="00FB0CFB"/>
    <w:rsid w:val="00FB113D"/>
    <w:rsid w:val="00FB13DC"/>
    <w:rsid w:val="00FB23CF"/>
    <w:rsid w:val="00FB34C5"/>
    <w:rsid w:val="00FB35F0"/>
    <w:rsid w:val="00FB399F"/>
    <w:rsid w:val="00FB4560"/>
    <w:rsid w:val="00FB4B83"/>
    <w:rsid w:val="00FB4E7B"/>
    <w:rsid w:val="00FB5E60"/>
    <w:rsid w:val="00FB610C"/>
    <w:rsid w:val="00FB63BB"/>
    <w:rsid w:val="00FB6EB8"/>
    <w:rsid w:val="00FC08FD"/>
    <w:rsid w:val="00FC0AB0"/>
    <w:rsid w:val="00FC158E"/>
    <w:rsid w:val="00FC1D15"/>
    <w:rsid w:val="00FC1DD1"/>
    <w:rsid w:val="00FC1E9A"/>
    <w:rsid w:val="00FC2FB0"/>
    <w:rsid w:val="00FC306C"/>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C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3B4"/>
    <w:rsid w:val="00FE1918"/>
    <w:rsid w:val="00FE3142"/>
    <w:rsid w:val="00FE3C30"/>
    <w:rsid w:val="00FE3ED2"/>
    <w:rsid w:val="00FE3EFC"/>
    <w:rsid w:val="00FE42B8"/>
    <w:rsid w:val="00FE47E7"/>
    <w:rsid w:val="00FE4932"/>
    <w:rsid w:val="00FE53F5"/>
    <w:rsid w:val="00FE5C06"/>
    <w:rsid w:val="00FE5C73"/>
    <w:rsid w:val="00FE609F"/>
    <w:rsid w:val="00FE78F4"/>
    <w:rsid w:val="00FF0BD9"/>
    <w:rsid w:val="00FF0BFA"/>
    <w:rsid w:val="00FF1084"/>
    <w:rsid w:val="00FF10F9"/>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D2D142A"/>
  <w15:chartTrackingRefBased/>
  <w15:docId w15:val="{00E2D6B2-C5B5-4795-BE73-236E6F3F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D00FD"/>
    <w:pPr>
      <w:keepNext/>
      <w:keepLines/>
      <w:suppressLineNumbers/>
      <w:suppressAutoHyphens/>
      <w:spacing w:before="820" w:after="12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769CD"/>
    <w:pPr>
      <w:spacing w:before="600" w:line="240" w:lineRule="auto"/>
      <w:outlineLvl w:val="1"/>
    </w:pPr>
    <w:rPr>
      <w:rFonts w:eastAsiaTheme="majorEastAsia"/>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5D00FD"/>
    <w:rPr>
      <w:rFonts w:asciiTheme="majorHAnsi" w:hAnsiTheme="majorHAnsi"/>
      <w:kern w:val="28"/>
      <w:sz w:val="38"/>
      <w:lang w:val="sv-SE"/>
    </w:rPr>
  </w:style>
  <w:style w:type="character" w:customStyle="1" w:styleId="Rubrik2Char">
    <w:name w:val="Rubrik 2 Char"/>
    <w:basedOn w:val="Standardstycketeckensnitt"/>
    <w:link w:val="Rubrik2"/>
    <w:rsid w:val="000769CD"/>
    <w:rPr>
      <w:rFonts w:asciiTheme="majorHAnsi" w:eastAsiaTheme="majorEastAsia"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3"/>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1"/>
      </w:numPr>
      <w:suppressLineNumbers/>
      <w:tabs>
        <w:tab w:val="clear" w:pos="360"/>
      </w:tabs>
      <w:ind w:left="284" w:hanging="284"/>
      <w:contextualSpacing/>
    </w:pPr>
  </w:style>
  <w:style w:type="paragraph" w:styleId="Punktlista">
    <w:name w:val="List Bullet"/>
    <w:aliases w:val="Punktlista_Bomb"/>
    <w:basedOn w:val="ListaPunkt"/>
    <w:uiPriority w:val="1"/>
    <w:qFormat/>
    <w:rsid w:val="00F64238"/>
    <w:pPr>
      <w:tabs>
        <w:tab w:val="clear" w:pos="567"/>
      </w:tabs>
    </w:pPr>
  </w:style>
  <w:style w:type="paragraph" w:customStyle="1" w:styleId="Strecklista">
    <w:name w:val="Strecklista"/>
    <w:aliases w:val="Punktlista_Tankstreck"/>
    <w:basedOn w:val="Punktlista"/>
    <w:uiPriority w:val="1"/>
    <w:qFormat/>
    <w:rsid w:val="00B45E15"/>
    <w:pPr>
      <w:numPr>
        <w:numId w:val="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4"/>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4"/>
      </w:numPr>
      <w:suppressLineNumbers w:val="0"/>
      <w:suppressAutoHyphens w:val="0"/>
    </w:pPr>
    <w:rPr>
      <w:rFonts w:ascii="Times New Roman"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4"/>
      </w:numPr>
      <w:suppressLineNumbers w:val="0"/>
    </w:pPr>
    <w:rPr>
      <w:rFonts w:ascii="Times New Roman" w:hAnsi="Times New Roman" w:cs="Times New Roman"/>
      <w:kern w:val="0"/>
      <w:szCs w:val="19"/>
    </w:rPr>
  </w:style>
  <w:style w:type="paragraph" w:customStyle="1" w:styleId="ListaPunkt">
    <w:name w:val="ListaPunkt"/>
    <w:basedOn w:val="Normal"/>
    <w:qFormat/>
    <w:rsid w:val="00171101"/>
    <w:pPr>
      <w:numPr>
        <w:numId w:val="8"/>
      </w:numPr>
      <w:contextualSpacing/>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5"/>
      </w:numPr>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5D00FD"/>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55E68"/>
    <w:rPr>
      <w:color w:val="0563C1" w:themeColor="hyperlink"/>
      <w:u w:val="single"/>
    </w:rPr>
  </w:style>
  <w:style w:type="paragraph" w:customStyle="1" w:styleId="DecimalAligned">
    <w:name w:val="Decimal Aligned"/>
    <w:basedOn w:val="Normal"/>
    <w:uiPriority w:val="40"/>
    <w:qFormat/>
    <w:rsid w:val="00A55E68"/>
    <w:pPr>
      <w:tabs>
        <w:tab w:val="clear" w:pos="284"/>
        <w:tab w:val="clear" w:pos="567"/>
        <w:tab w:val="clear" w:pos="851"/>
        <w:tab w:val="clear" w:pos="1134"/>
        <w:tab w:val="clear" w:pos="1701"/>
        <w:tab w:val="clear" w:pos="2268"/>
        <w:tab w:val="clear" w:pos="4536"/>
        <w:tab w:val="clear" w:pos="9072"/>
        <w:tab w:val="decimal" w:pos="360"/>
      </w:tabs>
      <w:spacing w:after="200" w:line="276" w:lineRule="auto"/>
      <w:ind w:firstLine="0"/>
    </w:pPr>
    <w:rPr>
      <w:rFonts w:eastAsiaTheme="minorEastAsia" w:cs="Times New Roman"/>
      <w:kern w:val="0"/>
      <w:sz w:val="22"/>
      <w:szCs w:val="22"/>
      <w:lang w:eastAsia="sv-SE"/>
      <w14:numSpacing w14:val="default"/>
    </w:rPr>
  </w:style>
  <w:style w:type="character" w:styleId="Diskretbetoning">
    <w:name w:val="Subtle Emphasis"/>
    <w:basedOn w:val="Standardstycketeckensnitt"/>
    <w:uiPriority w:val="19"/>
    <w:qFormat/>
    <w:locked/>
    <w:rsid w:val="00A55E68"/>
    <w:rPr>
      <w:i/>
      <w:iCs/>
    </w:rPr>
  </w:style>
  <w:style w:type="table" w:styleId="Rutntstabell1ljusdekorfrg1">
    <w:name w:val="Grid Table 1 Light Accent 1"/>
    <w:basedOn w:val="Normaltabell"/>
    <w:uiPriority w:val="46"/>
    <w:locked/>
    <w:rsid w:val="00A55E68"/>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abell-Kolumnrubrik">
    <w:name w:val="Tabell - Kolumnrubrik"/>
    <w:basedOn w:val="Normal"/>
    <w:uiPriority w:val="29"/>
    <w:unhideWhenUsed/>
    <w:qFormat/>
    <w:rsid w:val="00A55E68"/>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A55E68"/>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A55E68"/>
    <w:pPr>
      <w:spacing w:after="0" w:line="240" w:lineRule="exact"/>
      <w:ind w:firstLine="0"/>
    </w:pPr>
    <w:rPr>
      <w:rFonts w:ascii="Times New Roman" w:eastAsia="Times New Roman" w:hAnsi="Times New Roman" w:cs="Times New Roman"/>
      <w:sz w:val="20"/>
      <w:lang w:val="sv-SE" w:eastAsia="sv-SE"/>
    </w:rPr>
  </w:style>
  <w:style w:type="character" w:styleId="Olstomnmnande">
    <w:name w:val="Unresolved Mention"/>
    <w:basedOn w:val="Standardstycketeckensnitt"/>
    <w:uiPriority w:val="99"/>
    <w:semiHidden/>
    <w:unhideWhenUsed/>
    <w:rsid w:val="005D00FD"/>
    <w:rPr>
      <w:color w:val="605E5C"/>
      <w:shd w:val="clear" w:color="auto" w:fill="E1DFDD"/>
    </w:rPr>
  </w:style>
  <w:style w:type="character" w:styleId="AnvndHyperlnk">
    <w:name w:val="FollowedHyperlink"/>
    <w:basedOn w:val="Standardstycketeckensnitt"/>
    <w:uiPriority w:val="99"/>
    <w:semiHidden/>
    <w:unhideWhenUsed/>
    <w:locked/>
    <w:rsid w:val="001711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i_kucn0gf41" TargetMode="External"/><Relationship Id="rId18" Type="http://schemas.openxmlformats.org/officeDocument/2006/relationships/header" Target="header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2.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3F990CFB948B08ABD2FC24BFB9C43"/>
        <w:category>
          <w:name w:val="Allmänt"/>
          <w:gallery w:val="placeholder"/>
        </w:category>
        <w:types>
          <w:type w:val="bbPlcHdr"/>
        </w:types>
        <w:behaviors>
          <w:behavior w:val="content"/>
        </w:behaviors>
        <w:guid w:val="{78211D38-D016-40D0-B83F-760A31DAF7C2}"/>
      </w:docPartPr>
      <w:docPartBody>
        <w:p w:rsidR="003D2622" w:rsidRDefault="003D2622">
          <w:pPr>
            <w:pStyle w:val="ADD3F990CFB948B08ABD2FC24BFB9C43"/>
          </w:pPr>
          <w:r w:rsidRPr="005A0A93">
            <w:rPr>
              <w:rStyle w:val="Platshllartext"/>
            </w:rPr>
            <w:t>Förslag till riksdagsbeslut</w:t>
          </w:r>
        </w:p>
      </w:docPartBody>
    </w:docPart>
    <w:docPart>
      <w:docPartPr>
        <w:name w:val="7CFC394EC8AF444384C3CB9F97BC3CCC"/>
        <w:category>
          <w:name w:val="Allmänt"/>
          <w:gallery w:val="placeholder"/>
        </w:category>
        <w:types>
          <w:type w:val="bbPlcHdr"/>
        </w:types>
        <w:behaviors>
          <w:behavior w:val="content"/>
        </w:behaviors>
        <w:guid w:val="{A0A570C2-F8F7-4AFB-A693-7C2C50FC8024}"/>
      </w:docPartPr>
      <w:docPartBody>
        <w:p w:rsidR="003D2622" w:rsidRDefault="003D2622">
          <w:r w:rsidRPr="005A0A93">
            <w:rPr>
              <w:rStyle w:val="Platshllartext"/>
            </w:rPr>
            <w:t>Motivering</w:t>
          </w:r>
        </w:p>
      </w:docPartBody>
    </w:docPart>
    <w:docPart>
      <w:docPartPr>
        <w:name w:val="FFA8297F1E434CC295CCC64FE93A27AA"/>
        <w:category>
          <w:name w:val="Allmänt"/>
          <w:gallery w:val="placeholder"/>
        </w:category>
        <w:types>
          <w:type w:val="bbPlcHdr"/>
        </w:types>
        <w:behaviors>
          <w:behavior w:val="content"/>
        </w:behaviors>
        <w:guid w:val="{94A840EF-BDBC-4DD6-9EA7-86FB9B6AFEA5}"/>
      </w:docPartPr>
      <w:docPartBody>
        <w:p w:rsidR="003D2622" w:rsidRDefault="003D2622" w:rsidP="003D2622">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2282C9ACDC414BBCF2039941293972"/>
        <w:category>
          <w:name w:val="Allmänt"/>
          <w:gallery w:val="placeholder"/>
        </w:category>
        <w:types>
          <w:type w:val="bbPlcHdr"/>
        </w:types>
        <w:behaviors>
          <w:behavior w:val="content"/>
        </w:behaviors>
        <w:guid w:val="{B7CF902D-8B44-42ED-8CEB-2D495548D22A}"/>
      </w:docPartPr>
      <w:docPartBody>
        <w:p w:rsidR="002F7CA6" w:rsidRDefault="002F7C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22"/>
    <w:rsid w:val="00100A92"/>
    <w:rsid w:val="00215C3C"/>
    <w:rsid w:val="00231F20"/>
    <w:rsid w:val="00270FE6"/>
    <w:rsid w:val="002F7CA6"/>
    <w:rsid w:val="00360A2E"/>
    <w:rsid w:val="003D2622"/>
    <w:rsid w:val="004935FD"/>
    <w:rsid w:val="004B5584"/>
    <w:rsid w:val="0058235C"/>
    <w:rsid w:val="00672CAD"/>
    <w:rsid w:val="006A01B7"/>
    <w:rsid w:val="007F19B3"/>
    <w:rsid w:val="00861C45"/>
    <w:rsid w:val="009715D0"/>
    <w:rsid w:val="00992B6D"/>
    <w:rsid w:val="009E3E58"/>
    <w:rsid w:val="00B2173C"/>
    <w:rsid w:val="00BC2A5D"/>
    <w:rsid w:val="00BD5971"/>
    <w:rsid w:val="00C24557"/>
    <w:rsid w:val="00CD0BE8"/>
    <w:rsid w:val="00EA4F99"/>
    <w:rsid w:val="00ED0502"/>
    <w:rsid w:val="00ED22C6"/>
    <w:rsid w:val="00EF7D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2622"/>
    <w:rPr>
      <w:color w:val="F4B083" w:themeColor="accent2" w:themeTint="99"/>
    </w:rPr>
  </w:style>
  <w:style w:type="paragraph" w:customStyle="1" w:styleId="ADD3F990CFB948B08ABD2FC24BFB9C43">
    <w:name w:val="ADD3F990CFB948B08ABD2FC24BFB9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E51C6-BB78-45E9-97DD-BEFE823D11FF}"/>
</file>

<file path=customXml/itemProps2.xml><?xml version="1.0" encoding="utf-8"?>
<ds:datastoreItem xmlns:ds="http://schemas.openxmlformats.org/officeDocument/2006/customXml" ds:itemID="{CD2851BB-57F4-4F2A-83AC-7D24B1336540}"/>
</file>

<file path=customXml/itemProps3.xml><?xml version="1.0" encoding="utf-8"?>
<ds:datastoreItem xmlns:ds="http://schemas.openxmlformats.org/officeDocument/2006/customXml" ds:itemID="{8CA37615-BEB7-4D5C-8A14-A2EAE4976361}"/>
</file>

<file path=docProps/app.xml><?xml version="1.0" encoding="utf-8"?>
<Properties xmlns="http://schemas.openxmlformats.org/officeDocument/2006/extended-properties" xmlns:vt="http://schemas.openxmlformats.org/officeDocument/2006/docPropsVTypes">
  <Template>Normal</Template>
  <TotalTime>1582</TotalTime>
  <Pages>119</Pages>
  <Words>45611</Words>
  <Characters>262269</Characters>
  <Application>Microsoft Office Word</Application>
  <DocSecurity>0</DocSecurity>
  <Lines>7713</Lines>
  <Paragraphs>4736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Ny start för Sverige   Liberalernas budgetmotion för 2022</vt:lpstr>
      <vt:lpstr>
      </vt:lpstr>
    </vt:vector>
  </TitlesOfParts>
  <Company>Sveriges riksdag</Company>
  <LinksUpToDate>false</LinksUpToDate>
  <CharactersWithSpaces>303144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