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268"/>
        <w:gridCol w:w="1134"/>
        <w:gridCol w:w="1213"/>
      </w:tblGrid>
      <w:tr w:rsidR="008D2853">
        <w:tc>
          <w:tcPr>
            <w:tcW w:w="2268" w:type="dxa"/>
          </w:tcPr>
          <w:p w:rsidR="008D2853" w:rsidRDefault="008D2853">
            <w:pPr>
              <w:framePr w:w="4400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347" w:type="dxa"/>
            <w:gridSpan w:val="2"/>
          </w:tcPr>
          <w:p w:rsidR="008D2853" w:rsidRDefault="008D2853">
            <w:pPr>
              <w:framePr w:w="4400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8D2853">
        <w:tc>
          <w:tcPr>
            <w:tcW w:w="2268" w:type="dxa"/>
          </w:tcPr>
          <w:p w:rsidR="008D2853" w:rsidRDefault="008D2853">
            <w:pPr>
              <w:framePr w:w="4400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  <w:r>
              <w:rPr>
                <w:rFonts w:ascii="TradeGothic" w:hAnsi="TradeGothic"/>
                <w:b/>
                <w:sz w:val="22"/>
              </w:rPr>
              <w:t>Promemoria</w:t>
            </w:r>
          </w:p>
        </w:tc>
        <w:tc>
          <w:tcPr>
            <w:tcW w:w="2347" w:type="dxa"/>
            <w:gridSpan w:val="2"/>
          </w:tcPr>
          <w:p w:rsidR="008D2853" w:rsidRDefault="008D2853">
            <w:pPr>
              <w:framePr w:w="4400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8D2853">
        <w:trPr>
          <w:trHeight w:val="343"/>
        </w:trPr>
        <w:tc>
          <w:tcPr>
            <w:tcW w:w="3402" w:type="dxa"/>
            <w:gridSpan w:val="2"/>
          </w:tcPr>
          <w:p w:rsidR="008D2853" w:rsidRDefault="008D2853">
            <w:pPr>
              <w:framePr w:w="4400" w:h="1644" w:wrap="notBeside" w:vAnchor="page" w:hAnchor="page" w:x="6573" w:y="721"/>
            </w:pPr>
          </w:p>
        </w:tc>
        <w:tc>
          <w:tcPr>
            <w:tcW w:w="1213" w:type="dxa"/>
          </w:tcPr>
          <w:p w:rsidR="008D2853" w:rsidRDefault="008D2853">
            <w:pPr>
              <w:framePr w:w="4400" w:h="1644" w:wrap="notBeside" w:vAnchor="page" w:hAnchor="page" w:x="6573" w:y="721"/>
            </w:pPr>
          </w:p>
        </w:tc>
      </w:tr>
      <w:tr w:rsidR="008D2853">
        <w:tc>
          <w:tcPr>
            <w:tcW w:w="2268" w:type="dxa"/>
          </w:tcPr>
          <w:p w:rsidR="008D2853" w:rsidRDefault="008D2853">
            <w:pPr>
              <w:framePr w:w="4400" w:h="1644" w:wrap="notBeside" w:vAnchor="page" w:hAnchor="page" w:x="6573" w:y="721"/>
            </w:pPr>
            <w:r>
              <w:t>2012-02-13</w:t>
            </w:r>
          </w:p>
        </w:tc>
        <w:tc>
          <w:tcPr>
            <w:tcW w:w="2347" w:type="dxa"/>
            <w:gridSpan w:val="2"/>
          </w:tcPr>
          <w:p w:rsidR="008D2853" w:rsidRDefault="008D2853">
            <w:pPr>
              <w:framePr w:w="4400" w:h="1644" w:wrap="notBeside" w:vAnchor="page" w:hAnchor="page" w:x="6573" w:y="721"/>
            </w:pPr>
          </w:p>
        </w:tc>
      </w:tr>
      <w:tr w:rsidR="008D2853">
        <w:tc>
          <w:tcPr>
            <w:tcW w:w="2268" w:type="dxa"/>
          </w:tcPr>
          <w:p w:rsidR="008D2853" w:rsidRDefault="008D2853">
            <w:pPr>
              <w:framePr w:w="4400" w:h="1644" w:wrap="notBeside" w:vAnchor="page" w:hAnchor="page" w:x="6573" w:y="721"/>
            </w:pPr>
          </w:p>
        </w:tc>
        <w:tc>
          <w:tcPr>
            <w:tcW w:w="2347" w:type="dxa"/>
            <w:gridSpan w:val="2"/>
          </w:tcPr>
          <w:p w:rsidR="008D2853" w:rsidRDefault="008D2853">
            <w:pPr>
              <w:framePr w:w="4400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911"/>
      </w:tblGrid>
      <w:tr w:rsidR="008D2853">
        <w:trPr>
          <w:trHeight w:val="2400"/>
        </w:trPr>
        <w:tc>
          <w:tcPr>
            <w:tcW w:w="4911" w:type="dxa"/>
          </w:tcPr>
          <w:p w:rsidR="008D2853" w:rsidRDefault="008D285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Statsrådsberedningen</w:t>
            </w:r>
          </w:p>
          <w:p w:rsidR="008D2853" w:rsidRDefault="008D2853">
            <w:pPr>
              <w:pStyle w:val="Avsndare"/>
              <w:framePr w:h="2483" w:wrap="notBeside" w:x="1504"/>
            </w:pPr>
          </w:p>
          <w:p w:rsidR="008D2853" w:rsidRDefault="008D2853">
            <w:pPr>
              <w:pStyle w:val="Avsndare"/>
              <w:framePr w:h="2483" w:wrap="notBeside" w:x="1504"/>
            </w:pPr>
            <w:r>
              <w:t>EU-kansliet</w:t>
            </w:r>
          </w:p>
          <w:p w:rsidR="008D2853" w:rsidRDefault="008D2853">
            <w:pPr>
              <w:pStyle w:val="Avsndare"/>
              <w:framePr w:h="2483" w:wrap="notBeside" w:x="1504"/>
            </w:pPr>
          </w:p>
          <w:p w:rsidR="008D2853" w:rsidRDefault="008D2853">
            <w:pPr>
              <w:pStyle w:val="Avsndare"/>
              <w:framePr w:h="2483" w:wrap="notBeside" w:x="1504"/>
            </w:pPr>
          </w:p>
          <w:p w:rsidR="008D2853" w:rsidRDefault="008D2853">
            <w:pPr>
              <w:pStyle w:val="Avsndare"/>
              <w:framePr w:h="2483" w:wrap="notBeside" w:x="1504"/>
            </w:pPr>
          </w:p>
          <w:p w:rsidR="008D2853" w:rsidRDefault="008D285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</w:p>
        </w:tc>
      </w:tr>
    </w:tbl>
    <w:p w:rsidR="008D2853" w:rsidRDefault="008D2853">
      <w:pPr>
        <w:framePr w:w="4400" w:h="2523" w:wrap="notBeside" w:vAnchor="page" w:hAnchor="page" w:x="6453" w:y="2445"/>
        <w:ind w:left="142"/>
      </w:pPr>
    </w:p>
    <w:p w:rsidR="008D2853" w:rsidRDefault="008D2853">
      <w:pPr>
        <w:pStyle w:val="UDrubrik"/>
        <w:tabs>
          <w:tab w:val="left" w:pos="1701"/>
          <w:tab w:val="left" w:pos="1985"/>
        </w:tabs>
        <w:rPr>
          <w:rFonts w:cs="Arial"/>
          <w:sz w:val="28"/>
        </w:rPr>
      </w:pPr>
      <w:bookmarkStart w:id="0" w:name="_Toc67391946"/>
      <w:bookmarkStart w:id="1" w:name="_Toc70473239"/>
      <w:r>
        <w:rPr>
          <w:rFonts w:cs="Arial"/>
          <w:sz w:val="28"/>
        </w:rPr>
        <w:t>Trolig A-punkt inför kommande rådsmöten som förväntas godkännas vid SJK</w:t>
      </w:r>
      <w:bookmarkEnd w:id="0"/>
      <w:bookmarkEnd w:id="1"/>
      <w:r>
        <w:rPr>
          <w:rFonts w:cs="Arial"/>
          <w:sz w:val="28"/>
        </w:rPr>
        <w:t xml:space="preserve"> 2012-02-13</w:t>
      </w:r>
    </w:p>
    <w:p w:rsidR="008D2853" w:rsidRDefault="008D2853">
      <w:pPr>
        <w:pStyle w:val="RKnormal"/>
        <w:ind w:left="0"/>
        <w:rPr>
          <w:b/>
          <w:bCs/>
        </w:rPr>
      </w:pPr>
      <w:bookmarkStart w:id="2" w:name="_Toc31176651"/>
      <w:bookmarkStart w:id="3" w:name="_Toc33517460"/>
      <w:bookmarkStart w:id="4" w:name="_Toc37754403"/>
      <w:bookmarkStart w:id="5" w:name="_Toc40856217"/>
      <w:bookmarkStart w:id="6" w:name="_Toc46314026"/>
      <w:bookmarkStart w:id="7" w:name="_Toc53477857"/>
      <w:bookmarkStart w:id="8" w:name="_Toc56584632"/>
      <w:bookmarkStart w:id="9" w:name="_Toc58313040"/>
      <w:bookmarkStart w:id="10" w:name="_Toc62632328"/>
      <w:bookmarkStart w:id="11" w:name="_Toc65054164"/>
      <w:bookmarkStart w:id="12" w:name="_Toc67391947"/>
      <w:bookmarkStart w:id="13" w:name="_Toc70473240"/>
      <w:bookmarkStart w:id="14" w:name="_Toc72290257"/>
      <w:bookmarkStart w:id="15" w:name="_Toc73258531"/>
    </w:p>
    <w:p w:rsidR="008D2853" w:rsidRDefault="008D2853">
      <w:pPr>
        <w:pStyle w:val="RKnormal"/>
        <w:ind w:left="0"/>
        <w:rPr>
          <w:bCs/>
        </w:rPr>
      </w:pPr>
      <w:r w:rsidRPr="00A10A02">
        <w:rPr>
          <w:bCs/>
        </w:rPr>
        <w:t>Översänds</w:t>
      </w:r>
      <w:r>
        <w:rPr>
          <w:bCs/>
        </w:rPr>
        <w:t xml:space="preserve"> för skriftligt samråd vecka 7 till tisdag 14 februari, kl 09.00</w:t>
      </w:r>
    </w:p>
    <w:p w:rsidR="008D2853" w:rsidRPr="00A10A02" w:rsidRDefault="008D2853">
      <w:pPr>
        <w:pStyle w:val="RKnormal"/>
        <w:ind w:left="0"/>
        <w:rPr>
          <w:bCs/>
        </w:rPr>
      </w:pPr>
      <w:r>
        <w:rPr>
          <w:bCs/>
        </w:rPr>
        <w:br w:type="page"/>
      </w:r>
    </w:p>
    <w:p w:rsidR="008D2853" w:rsidRDefault="008D2853">
      <w:pPr>
        <w:pStyle w:val="TOC1"/>
        <w:tabs>
          <w:tab w:val="right" w:leader="dot" w:pos="7644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sv-SE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"1-3" \h \z </w:instrText>
      </w:r>
      <w:r>
        <w:rPr>
          <w:b w:val="0"/>
          <w:bCs w:val="0"/>
        </w:rPr>
        <w:fldChar w:fldCharType="separate"/>
      </w:r>
      <w:hyperlink w:anchor="_Toc316888606" w:history="1">
        <w:r w:rsidRPr="000F4A3C">
          <w:rPr>
            <w:rStyle w:val="Hyperlink"/>
            <w:noProof/>
          </w:rPr>
          <w:t>Frågor som lösts i förberedande instanser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_Toc316888606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D2853" w:rsidRDefault="008D2853">
      <w:pPr>
        <w:pStyle w:val="TOC1"/>
        <w:tabs>
          <w:tab w:val="right" w:leader="dot" w:pos="7644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sv-SE"/>
        </w:rPr>
      </w:pPr>
      <w:hyperlink w:anchor="_Toc316888607" w:history="1">
        <w:r w:rsidRPr="000F4A3C">
          <w:rPr>
            <w:rStyle w:val="Hyperlink"/>
            <w:noProof/>
          </w:rPr>
          <w:t>Trolig A-punkt inför kommande rådsmöten som förväntas godkännas vid SJK 2012-02-13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_Toc316888607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D2853" w:rsidRDefault="008D2853">
      <w:pPr>
        <w:pStyle w:val="TOC2"/>
        <w:tabs>
          <w:tab w:val="right" w:leader="dot" w:pos="7644"/>
        </w:tabs>
        <w:rPr>
          <w:rFonts w:ascii="Calibri" w:hAnsi="Calibri"/>
          <w:b w:val="0"/>
          <w:bCs w:val="0"/>
          <w:noProof/>
          <w:sz w:val="22"/>
          <w:szCs w:val="22"/>
          <w:lang w:eastAsia="sv-SE"/>
        </w:rPr>
      </w:pPr>
      <w:hyperlink w:anchor="_Toc316888608" w:history="1">
        <w:r w:rsidRPr="000F4A3C">
          <w:rPr>
            <w:rStyle w:val="Hyperlink"/>
            <w:noProof/>
          </w:rPr>
          <w:t>1. Förslag till Europaparlamentets och rådets förordning om ändring av rådets förordning (EG) nr 617/2009 om öppnande av en autonom tullkvot för import av nötkött av hög kvalitet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_Toc316888608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D2853" w:rsidRDefault="008D2853">
      <w:pPr>
        <w:pStyle w:val="RKnormal"/>
        <w:ind w:left="0"/>
        <w:rPr>
          <w:b/>
          <w:bCs/>
        </w:rPr>
      </w:pPr>
      <w:r>
        <w:rPr>
          <w:b/>
          <w:bCs/>
        </w:rPr>
        <w:fldChar w:fldCharType="end"/>
      </w:r>
    </w:p>
    <w:p w:rsidR="008D2853" w:rsidRDefault="008D2853">
      <w:pPr>
        <w:pStyle w:val="Heading1"/>
        <w:tabs>
          <w:tab w:val="clear" w:pos="1134"/>
          <w:tab w:val="left" w:pos="0"/>
        </w:tabs>
      </w:pPr>
      <w:r>
        <w:br w:type="page"/>
      </w:r>
      <w:bookmarkStart w:id="16" w:name="_Toc74025454"/>
      <w:bookmarkStart w:id="17" w:name="_Toc74369297"/>
      <w:bookmarkStart w:id="18" w:name="_Toc76374079"/>
      <w:bookmarkStart w:id="19" w:name="_Toc76376804"/>
      <w:bookmarkStart w:id="20" w:name="_Toc83178390"/>
      <w:bookmarkStart w:id="21" w:name="_Toc83791009"/>
      <w:bookmarkStart w:id="22" w:name="_Toc84329441"/>
      <w:bookmarkStart w:id="23" w:name="_Toc85613233"/>
      <w:bookmarkStart w:id="24" w:name="_Toc86487557"/>
      <w:bookmarkStart w:id="25" w:name="_Toc88295701"/>
      <w:bookmarkStart w:id="26" w:name="_Toc89243342"/>
      <w:bookmarkStart w:id="27" w:name="_Toc89773921"/>
      <w:bookmarkStart w:id="28" w:name="_Toc93308035"/>
      <w:bookmarkStart w:id="29" w:name="_Toc93311799"/>
      <w:bookmarkStart w:id="30" w:name="_Toc93482645"/>
      <w:bookmarkStart w:id="31" w:name="_Toc93991172"/>
      <w:bookmarkStart w:id="32" w:name="_Toc95646802"/>
      <w:bookmarkStart w:id="33" w:name="_Toc97111910"/>
      <w:bookmarkStart w:id="34" w:name="_Toc100567622"/>
      <w:bookmarkStart w:id="35" w:name="_Toc100653979"/>
      <w:bookmarkStart w:id="36" w:name="_Toc100733908"/>
      <w:bookmarkStart w:id="37" w:name="_Toc101081836"/>
      <w:bookmarkStart w:id="38" w:name="_Toc101236322"/>
      <w:bookmarkStart w:id="39" w:name="_Toc102539196"/>
      <w:bookmarkStart w:id="40" w:name="_Toc107297188"/>
      <w:bookmarkStart w:id="41" w:name="_Toc108420766"/>
      <w:bookmarkStart w:id="42" w:name="_Toc113358330"/>
      <w:bookmarkStart w:id="43" w:name="_Toc113951872"/>
      <w:bookmarkStart w:id="44" w:name="_Toc114548315"/>
      <w:bookmarkStart w:id="45" w:name="_Toc115232899"/>
      <w:bookmarkStart w:id="46" w:name="_Toc116372909"/>
      <w:bookmarkStart w:id="47" w:name="_Toc117061714"/>
      <w:bookmarkStart w:id="48" w:name="_Toc119487774"/>
      <w:bookmarkStart w:id="49" w:name="_Toc120606911"/>
      <w:bookmarkStart w:id="50" w:name="_Toc122429206"/>
      <w:bookmarkStart w:id="51" w:name="_Toc127322523"/>
      <w:bookmarkStart w:id="52" w:name="_Toc129590765"/>
      <w:bookmarkStart w:id="53" w:name="_Toc316888606"/>
      <w:r>
        <w:t>Frågor som lösts i förberedande instanser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8D2853" w:rsidRDefault="008D2853" w:rsidP="0067444D">
      <w:pPr>
        <w:tabs>
          <w:tab w:val="left" w:pos="1843"/>
        </w:tabs>
      </w:pPr>
      <w:r>
        <w:t xml:space="preserve">Nedan återges en förteckning över de frågor som lösts i förberedande instanser. Dessa frågor kommer att eller har presenterats på någon av de officiella listor med A-punkter från rådssekretariatet. Vissa A-punkter föranleder inga annoteringar. </w:t>
      </w:r>
      <w:bookmarkStart w:id="54" w:name="Punkt"/>
      <w:bookmarkStart w:id="55" w:name="_GoBack"/>
      <w:bookmarkEnd w:id="54"/>
      <w:bookmarkEnd w:id="55"/>
    </w:p>
    <w:p w:rsidR="008D2853" w:rsidRDefault="008D2853" w:rsidP="0067444D">
      <w:pPr>
        <w:pStyle w:val="Heading1"/>
      </w:pPr>
      <w:bookmarkStart w:id="56" w:name="_Toc316888607"/>
      <w:r>
        <w:t>Trolig A-punkt inför kommande rådsmöten som förväntas godkännas i SJK 2012-02-13</w:t>
      </w:r>
      <w:bookmarkEnd w:id="56"/>
    </w:p>
    <w:p w:rsidR="008D2853" w:rsidRPr="005B7EA3" w:rsidRDefault="008D2853" w:rsidP="0067444D">
      <w:pPr>
        <w:pStyle w:val="Heading2"/>
      </w:pPr>
      <w:bookmarkStart w:id="57" w:name="_Toc316888608"/>
      <w:r>
        <w:t xml:space="preserve">1. </w:t>
      </w:r>
      <w:r w:rsidRPr="005B7EA3">
        <w:t>Förslag till Europaparlamentets och rådets förordning om ändring av rådets förordning (EG) nr 617/2009 om öppnande av en autonom tullkvot för import av nötkött av hög kvalitet</w:t>
      </w:r>
      <w:bookmarkEnd w:id="57"/>
    </w:p>
    <w:p w:rsidR="008D2853" w:rsidRPr="00DE1518" w:rsidRDefault="008D2853" w:rsidP="0067444D">
      <w:pPr>
        <w:rPr>
          <w:bCs/>
          <w:lang w:val="it-IT"/>
        </w:rPr>
      </w:pPr>
      <w:r>
        <w:rPr>
          <w:lang w:val="it-IT"/>
        </w:rPr>
        <w:t xml:space="preserve">12124/11, 18121/11, 5933/12 </w:t>
      </w:r>
    </w:p>
    <w:p w:rsidR="008D2853" w:rsidRPr="00DE1518" w:rsidRDefault="008D2853" w:rsidP="0067444D">
      <w:pPr>
        <w:ind w:left="-1418"/>
        <w:rPr>
          <w:bCs/>
          <w:lang w:val="en-US"/>
        </w:rPr>
      </w:pPr>
    </w:p>
    <w:p w:rsidR="008D2853" w:rsidRDefault="008D2853" w:rsidP="0067444D">
      <w:r>
        <w:t>Ansvarigt departement: Landsbygdsdepartementet</w:t>
      </w:r>
    </w:p>
    <w:p w:rsidR="008D2853" w:rsidRDefault="008D2853" w:rsidP="0067444D"/>
    <w:p w:rsidR="008D2853" w:rsidRDefault="008D2853" w:rsidP="0067444D">
      <w:r>
        <w:t>Ansvarigt statsråd: Eskil Erlandsson</w:t>
      </w:r>
    </w:p>
    <w:p w:rsidR="008D2853" w:rsidRDefault="008D2853" w:rsidP="0067444D"/>
    <w:p w:rsidR="008D2853" w:rsidRDefault="008D2853" w:rsidP="0067444D">
      <w:r>
        <w:t>Förväntas godkännas i SJK den 13 februari 2012</w:t>
      </w:r>
    </w:p>
    <w:p w:rsidR="008D2853" w:rsidRDefault="008D2853" w:rsidP="0067444D"/>
    <w:p w:rsidR="008D2853" w:rsidRDefault="008D2853" w:rsidP="0067444D">
      <w:pPr>
        <w:rPr>
          <w:lang w:eastAsia="sv-SE"/>
        </w:rPr>
      </w:pPr>
      <w:r>
        <w:rPr>
          <w:lang w:eastAsia="sv-SE"/>
        </w:rPr>
        <w:t>Förslaget godkändes vid möte i SJK den 12 december 2011. Kommissionen hade dock missat att infoga datum för tillämpning som ser till att ökningen kommer att träda i kraft den första dagen i en månad. På grund av denna teknikalitet togs ärendet om vid möte i SJK den 16 januari. Förlaget hade då kompletterats med tid för ikraftträdande och datum för genomförande och godkändes på nytt.</w:t>
      </w:r>
    </w:p>
    <w:p w:rsidR="008D2853" w:rsidRDefault="008D2853" w:rsidP="0067444D">
      <w:pPr>
        <w:rPr>
          <w:lang w:eastAsia="sv-SE"/>
        </w:rPr>
      </w:pPr>
    </w:p>
    <w:p w:rsidR="008D2853" w:rsidRPr="0067444D" w:rsidRDefault="008D2853" w:rsidP="0067444D">
      <w:r>
        <w:rPr>
          <w:lang w:eastAsia="sv-SE"/>
        </w:rPr>
        <w:t>Rådets förordning 617/2009 öppnade en tullkvot för 20.000 ton högkvalitativt nötkött från USA (fritt från tillväxthormoner) mot att USA minskade sina sanktioner mot EU i form av förhöjd importavgift för vissa produkter med ursprung i EU. Kvoten ska i fas 2 utökas med ytterligare 25.000 ton. Denna utökning har emellertid inte ha ägt rum ännu utan planeras träda i kraft den 1 augusti 2012. Nu ska tullkvoten utökas ytterligare för att även Kanada ska få del av den, därav förslaget till Europaparlamentets och rådets förordning om ändring av förordning 617/2009. Detta innebär att kvoten utökas med 1.500 ton i steg 1 och ytterligare 1.700 ton i steg 2. Sammanfattningsvis kommer kvoten att omfatta 48.200 ton högkvalitativt nötkött från den 1 augusti 2012, varav 45.000 ton från USA och 3.200 ton från Kanada.</w:t>
      </w:r>
    </w:p>
    <w:sectPr w:rsidR="008D2853" w:rsidRPr="0067444D" w:rsidSect="00BA3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1134" w:bottom="1134" w:left="3119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853" w:rsidRDefault="008D2853">
      <w:r>
        <w:separator/>
      </w:r>
    </w:p>
  </w:endnote>
  <w:endnote w:type="continuationSeparator" w:id="0">
    <w:p w:rsidR="008D2853" w:rsidRDefault="008D2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eGothic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53" w:rsidRDefault="008D2853">
    <w:pPr>
      <w:pStyle w:val="Footer"/>
      <w:framePr w:wrap="around" w:vAnchor="text" w:hAnchor="margin" w:xAlign="right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4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(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4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)</w:t>
    </w:r>
  </w:p>
  <w:p w:rsidR="008D2853" w:rsidRDefault="008D28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53" w:rsidRDefault="008D2853">
    <w:pPr>
      <w:pStyle w:val="Footer"/>
      <w:framePr w:wrap="around" w:vAnchor="text" w:hAnchor="margin" w:xAlign="right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(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4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)</w:t>
    </w:r>
  </w:p>
  <w:p w:rsidR="008D2853" w:rsidRDefault="008D28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853" w:rsidRDefault="008D2853">
      <w:r>
        <w:separator/>
      </w:r>
    </w:p>
  </w:footnote>
  <w:footnote w:type="continuationSeparator" w:id="0">
    <w:p w:rsidR="008D2853" w:rsidRDefault="008D2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53" w:rsidRDefault="008D2853">
    <w:pPr>
      <w:pStyle w:val="Header"/>
      <w:framePr w:wrap="around" w:vAnchor="text" w:hAnchor="margin" w:xAlign="right" w:y="1"/>
      <w:rPr>
        <w:rStyle w:val="PageNumber"/>
      </w:rPr>
    </w:pPr>
  </w:p>
  <w:p w:rsidR="008D2853" w:rsidRDefault="008D2853">
    <w:pPr>
      <w:pStyle w:val="Header"/>
      <w:ind w:right="360"/>
    </w:pPr>
  </w:p>
  <w:p w:rsidR="008D2853" w:rsidRDefault="008D2853">
    <w:pPr>
      <w:pStyle w:val="Header"/>
      <w:ind w:right="357" w:firstLine="35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53" w:rsidRDefault="008D2853">
    <w:pPr>
      <w:framePr w:w="2948" w:h="1321" w:hRule="exact" w:wrap="notBeside" w:vAnchor="page" w:hAnchor="page" w:x="1362" w:y="653"/>
    </w:pPr>
    <w:r w:rsidRPr="00546D99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6" type="#_x0000_t75" style="width:147pt;height:66.75pt;visibility:visible">
          <v:imagedata r:id="rId1" o:title=""/>
        </v:shape>
      </w:pict>
    </w:r>
  </w:p>
  <w:p w:rsidR="008D2853" w:rsidRDefault="008D2853">
    <w:pPr>
      <w:pStyle w:val="Header"/>
    </w:pPr>
  </w:p>
  <w:p w:rsidR="008D2853" w:rsidRDefault="008D2853">
    <w:pPr>
      <w:pStyle w:val="Header"/>
      <w:ind w:right="360"/>
    </w:pPr>
  </w:p>
  <w:p w:rsidR="008D2853" w:rsidRDefault="008D2853">
    <w:pPr>
      <w:pStyle w:val="Header"/>
      <w:ind w:right="357" w:firstLine="35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53" w:rsidRDefault="008D2853">
    <w:pPr>
      <w:framePr w:w="2948" w:h="1321" w:hRule="exact" w:wrap="notBeside" w:vAnchor="page" w:hAnchor="page" w:x="1362" w:y="653"/>
    </w:pPr>
    <w:r w:rsidRPr="00546D99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i1028" type="#_x0000_t75" style="width:147pt;height:66pt;visibility:visible">
          <v:imagedata r:id="rId1" o:title=""/>
        </v:shape>
      </w:pict>
    </w:r>
  </w:p>
  <w:p w:rsidR="008D2853" w:rsidRDefault="008D28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BB8A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2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  <w:rPr>
        <w:rFonts w:cs="Times New Roman"/>
      </w:rPr>
    </w:lvl>
  </w:abstractNum>
  <w:abstractNum w:abstractNumId="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8">
    <w:nsid w:val="4321140B"/>
    <w:multiLevelType w:val="singleLevel"/>
    <w:tmpl w:val="DAA0E942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9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1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  <w:num w:numId="13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esoksadress" w:val="Fredsgatan 6"/>
    <w:docVar w:name="Departement" w:val="Utrikesdepartementet"/>
    <w:docVar w:name="doknamn" w:val="Promemoria"/>
    <w:docVar w:name="Enhet" w:val="Enheten för Europeiska unionen"/>
    <w:docVar w:name="epost" w:val="registrator@foreign.ministry.se"/>
    <w:docVar w:name="nydot" w:val="ny"/>
    <w:docVar w:name="regering" w:val="N"/>
    <w:docVar w:name="telefaxnr" w:val="08-723 11 76"/>
    <w:docVar w:name="telexnr" w:val="105 90 MINFOR S"/>
    <w:docVar w:name="X400" w:val="S=Registrator; O=Foreign; P=Ministry; A=SIL; C=SE"/>
  </w:docVars>
  <w:rsids>
    <w:rsidRoot w:val="00C24D2E"/>
    <w:rsid w:val="00005481"/>
    <w:rsid w:val="000F4A3C"/>
    <w:rsid w:val="001D5C94"/>
    <w:rsid w:val="00230E94"/>
    <w:rsid w:val="004B2CE1"/>
    <w:rsid w:val="004C747F"/>
    <w:rsid w:val="004F1059"/>
    <w:rsid w:val="00546D99"/>
    <w:rsid w:val="005A23F9"/>
    <w:rsid w:val="005B7EA3"/>
    <w:rsid w:val="005C212F"/>
    <w:rsid w:val="005F1820"/>
    <w:rsid w:val="00671615"/>
    <w:rsid w:val="0067444D"/>
    <w:rsid w:val="00847B54"/>
    <w:rsid w:val="008D2853"/>
    <w:rsid w:val="009011CF"/>
    <w:rsid w:val="00936272"/>
    <w:rsid w:val="00A10A02"/>
    <w:rsid w:val="00A44A6A"/>
    <w:rsid w:val="00A72123"/>
    <w:rsid w:val="00AD5229"/>
    <w:rsid w:val="00AF0928"/>
    <w:rsid w:val="00BA3A48"/>
    <w:rsid w:val="00BA6B91"/>
    <w:rsid w:val="00BA7516"/>
    <w:rsid w:val="00C24D2E"/>
    <w:rsid w:val="00C35CCD"/>
    <w:rsid w:val="00DE1518"/>
    <w:rsid w:val="00EA0979"/>
    <w:rsid w:val="00EC3C7C"/>
    <w:rsid w:val="00ED5DCC"/>
    <w:rsid w:val="00F056A7"/>
    <w:rsid w:val="00FF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48"/>
    <w:pPr>
      <w:spacing w:line="320" w:lineRule="atLeast"/>
    </w:pPr>
    <w:rPr>
      <w:rFonts w:ascii="OrigGarmnd BT" w:hAnsi="OrigGarmnd BT"/>
      <w:sz w:val="24"/>
      <w:szCs w:val="20"/>
      <w:lang w:eastAsia="en-US"/>
    </w:rPr>
  </w:style>
  <w:style w:type="paragraph" w:styleId="Heading1">
    <w:name w:val="heading 1"/>
    <w:basedOn w:val="Normal"/>
    <w:next w:val="RKnormal"/>
    <w:link w:val="Heading1Char"/>
    <w:uiPriority w:val="99"/>
    <w:qFormat/>
    <w:rsid w:val="00BA3A48"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8"/>
    </w:rPr>
  </w:style>
  <w:style w:type="paragraph" w:styleId="Heading2">
    <w:name w:val="heading 2"/>
    <w:basedOn w:val="Heading1"/>
    <w:next w:val="RKnormal"/>
    <w:link w:val="Heading2Char"/>
    <w:uiPriority w:val="99"/>
    <w:qFormat/>
    <w:rsid w:val="00BA3A48"/>
    <w:pPr>
      <w:spacing w:before="360"/>
      <w:outlineLvl w:val="1"/>
    </w:pPr>
    <w:rPr>
      <w:rFonts w:ascii="Arial" w:hAnsi="Arial" w:cs="Arial"/>
      <w:i/>
      <w:iCs/>
      <w:sz w:val="24"/>
    </w:rPr>
  </w:style>
  <w:style w:type="paragraph" w:styleId="Heading3">
    <w:name w:val="heading 3"/>
    <w:basedOn w:val="Heading2"/>
    <w:next w:val="RKnormal"/>
    <w:link w:val="Heading3Char"/>
    <w:uiPriority w:val="99"/>
    <w:qFormat/>
    <w:rsid w:val="00BA3A48"/>
    <w:pPr>
      <w:spacing w:after="120" w:line="240" w:lineRule="atLeast"/>
      <w:outlineLvl w:val="2"/>
    </w:pPr>
    <w:rPr>
      <w:b w:val="0"/>
    </w:rPr>
  </w:style>
  <w:style w:type="paragraph" w:styleId="Heading4">
    <w:name w:val="heading 4"/>
    <w:basedOn w:val="Heading3"/>
    <w:next w:val="RKnormal"/>
    <w:link w:val="Heading4Char"/>
    <w:uiPriority w:val="99"/>
    <w:qFormat/>
    <w:rsid w:val="00BA3A48"/>
    <w:pPr>
      <w:spacing w:after="40"/>
      <w:outlineLvl w:val="3"/>
    </w:pPr>
    <w:rPr>
      <w:rFonts w:ascii="OrigGarmnd BT" w:hAnsi="OrigGarmnd BT"/>
      <w:b/>
      <w:i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A3A4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A2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A2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A2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A2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A2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RKnormal">
    <w:name w:val="RKnormal"/>
    <w:basedOn w:val="Normal"/>
    <w:uiPriority w:val="99"/>
    <w:rsid w:val="00BA3A48"/>
    <w:pPr>
      <w:tabs>
        <w:tab w:val="left" w:pos="1843"/>
        <w:tab w:val="left" w:pos="2835"/>
      </w:tabs>
      <w:spacing w:line="240" w:lineRule="atLeast"/>
      <w:ind w:left="1843"/>
    </w:pPr>
  </w:style>
  <w:style w:type="paragraph" w:customStyle="1" w:styleId="Avsndare">
    <w:name w:val="Avsändare"/>
    <w:basedOn w:val="Normal"/>
    <w:uiPriority w:val="99"/>
    <w:rsid w:val="00BA3A48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Footer">
    <w:name w:val="footer"/>
    <w:basedOn w:val="Normal"/>
    <w:link w:val="FooterChar"/>
    <w:uiPriority w:val="99"/>
    <w:rsid w:val="00BA3A48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34A21"/>
    <w:rPr>
      <w:rFonts w:ascii="OrigGarmnd BT" w:hAnsi="OrigGarmnd BT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BA3A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4A21"/>
    <w:rPr>
      <w:rFonts w:ascii="OrigGarmnd BT" w:hAnsi="OrigGarmnd BT"/>
      <w:sz w:val="24"/>
      <w:szCs w:val="20"/>
      <w:lang w:eastAsia="en-US"/>
    </w:rPr>
  </w:style>
  <w:style w:type="paragraph" w:customStyle="1" w:styleId="RKrubrik">
    <w:name w:val="RKrubrik"/>
    <w:basedOn w:val="RKnormal"/>
    <w:next w:val="RKnormal"/>
    <w:uiPriority w:val="99"/>
    <w:rsid w:val="00BA3A48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PageNumber">
    <w:name w:val="page number"/>
    <w:basedOn w:val="DefaultParagraphFont"/>
    <w:uiPriority w:val="99"/>
    <w:rsid w:val="00BA3A4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A3A48"/>
    <w:pPr>
      <w:spacing w:line="320" w:lineRule="exact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A21"/>
    <w:rPr>
      <w:rFonts w:ascii="OrigGarmnd BT" w:hAnsi="OrigGarmnd BT"/>
      <w:sz w:val="24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A3A48"/>
    <w:pPr>
      <w:widowControl w:val="0"/>
      <w:tabs>
        <w:tab w:val="left" w:pos="567"/>
      </w:tabs>
      <w:spacing w:line="240" w:lineRule="auto"/>
      <w:ind w:left="567" w:hanging="567"/>
    </w:pPr>
    <w:rPr>
      <w:rFonts w:ascii="Times New Roman" w:hAnsi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4A21"/>
    <w:rPr>
      <w:rFonts w:ascii="OrigGarmnd BT" w:hAnsi="OrigGarmnd BT"/>
      <w:sz w:val="20"/>
      <w:szCs w:val="20"/>
      <w:lang w:eastAsia="en-US"/>
    </w:rPr>
  </w:style>
  <w:style w:type="paragraph" w:customStyle="1" w:styleId="UDrubrik">
    <w:name w:val="UDrubrik"/>
    <w:basedOn w:val="Normal"/>
    <w:next w:val="BodyText"/>
    <w:uiPriority w:val="99"/>
    <w:rsid w:val="00BA3A48"/>
    <w:pPr>
      <w:spacing w:line="320" w:lineRule="exact"/>
    </w:pPr>
    <w:rPr>
      <w:rFonts w:ascii="Arial" w:hAnsi="Arial"/>
      <w:b/>
      <w:sz w:val="22"/>
    </w:rPr>
  </w:style>
  <w:style w:type="paragraph" w:styleId="TOC1">
    <w:name w:val="toc 1"/>
    <w:basedOn w:val="Normal"/>
    <w:next w:val="Normal"/>
    <w:autoRedefine/>
    <w:uiPriority w:val="99"/>
    <w:rsid w:val="00BA3A48"/>
    <w:pPr>
      <w:spacing w:before="360"/>
    </w:pPr>
    <w:rPr>
      <w:rFonts w:ascii="Arial" w:hAnsi="Arial"/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99"/>
    <w:rsid w:val="00BA3A48"/>
    <w:pPr>
      <w:spacing w:before="240"/>
    </w:pPr>
    <w:rPr>
      <w:rFonts w:ascii="Times New Roman" w:hAnsi="Times New Roman"/>
      <w:b/>
      <w:bCs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A3A48"/>
    <w:pPr>
      <w:ind w:left="24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A3A48"/>
    <w:pPr>
      <w:ind w:left="48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A3A48"/>
    <w:pPr>
      <w:ind w:left="72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A3A48"/>
    <w:pPr>
      <w:ind w:left="96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A3A48"/>
    <w:pPr>
      <w:ind w:left="120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A3A48"/>
    <w:pPr>
      <w:ind w:left="144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A3A48"/>
    <w:pPr>
      <w:ind w:left="1680"/>
    </w:pPr>
    <w:rPr>
      <w:rFonts w:ascii="Times New Roman" w:hAnsi="Times New Roman"/>
      <w:szCs w:val="24"/>
    </w:rPr>
  </w:style>
  <w:style w:type="paragraph" w:customStyle="1" w:styleId="Text1">
    <w:name w:val="Text 1"/>
    <w:basedOn w:val="Normal"/>
    <w:uiPriority w:val="99"/>
    <w:rsid w:val="00BA3A48"/>
    <w:pPr>
      <w:spacing w:after="240" w:line="240" w:lineRule="auto"/>
      <w:ind w:left="482"/>
      <w:jc w:val="both"/>
    </w:pPr>
    <w:rPr>
      <w:rFonts w:ascii="Times New Roman" w:hAnsi="Times New Roman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BA3A48"/>
    <w:rPr>
      <w:rFonts w:cs="Times New Roman"/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rsid w:val="00BA3A48"/>
    <w:pPr>
      <w:ind w:left="240" w:hanging="240"/>
    </w:pPr>
    <w:rPr>
      <w:rFonts w:ascii="Times New Roman" w:hAnsi="Times New Roman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BA3A48"/>
    <w:pPr>
      <w:ind w:left="480" w:hanging="240"/>
    </w:pPr>
    <w:rPr>
      <w:rFonts w:ascii="Times New Roman" w:hAnsi="Times New Roman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BA3A48"/>
    <w:pPr>
      <w:ind w:left="720" w:hanging="240"/>
    </w:pPr>
    <w:rPr>
      <w:rFonts w:ascii="Times New Roman" w:hAnsi="Times New Roman"/>
      <w:szCs w:val="24"/>
    </w:rPr>
  </w:style>
  <w:style w:type="paragraph" w:styleId="Index4">
    <w:name w:val="index 4"/>
    <w:basedOn w:val="Normal"/>
    <w:next w:val="Normal"/>
    <w:autoRedefine/>
    <w:uiPriority w:val="99"/>
    <w:semiHidden/>
    <w:rsid w:val="00BA3A48"/>
    <w:pPr>
      <w:ind w:left="960" w:hanging="240"/>
    </w:pPr>
    <w:rPr>
      <w:rFonts w:ascii="Times New Roman" w:hAnsi="Times New Roman"/>
      <w:szCs w:val="24"/>
    </w:rPr>
  </w:style>
  <w:style w:type="paragraph" w:styleId="Index5">
    <w:name w:val="index 5"/>
    <w:basedOn w:val="Normal"/>
    <w:next w:val="Normal"/>
    <w:autoRedefine/>
    <w:uiPriority w:val="99"/>
    <w:semiHidden/>
    <w:rsid w:val="00BA3A48"/>
    <w:pPr>
      <w:ind w:left="1200" w:hanging="240"/>
    </w:pPr>
    <w:rPr>
      <w:rFonts w:ascii="Times New Roman" w:hAnsi="Times New Roman"/>
      <w:szCs w:val="24"/>
    </w:rPr>
  </w:style>
  <w:style w:type="paragraph" w:styleId="Index6">
    <w:name w:val="index 6"/>
    <w:basedOn w:val="Normal"/>
    <w:next w:val="Normal"/>
    <w:autoRedefine/>
    <w:uiPriority w:val="99"/>
    <w:semiHidden/>
    <w:rsid w:val="00BA3A48"/>
    <w:pPr>
      <w:ind w:left="1440" w:hanging="240"/>
    </w:pPr>
    <w:rPr>
      <w:rFonts w:ascii="Times New Roman" w:hAnsi="Times New Roman"/>
      <w:szCs w:val="24"/>
    </w:rPr>
  </w:style>
  <w:style w:type="paragraph" w:styleId="Index7">
    <w:name w:val="index 7"/>
    <w:basedOn w:val="Normal"/>
    <w:next w:val="Normal"/>
    <w:autoRedefine/>
    <w:uiPriority w:val="99"/>
    <w:semiHidden/>
    <w:rsid w:val="00BA3A48"/>
    <w:pPr>
      <w:ind w:left="1680" w:hanging="240"/>
    </w:pPr>
    <w:rPr>
      <w:rFonts w:ascii="Times New Roman" w:hAnsi="Times New Roman"/>
      <w:szCs w:val="24"/>
    </w:rPr>
  </w:style>
  <w:style w:type="paragraph" w:styleId="Index8">
    <w:name w:val="index 8"/>
    <w:basedOn w:val="Normal"/>
    <w:next w:val="Normal"/>
    <w:autoRedefine/>
    <w:uiPriority w:val="99"/>
    <w:semiHidden/>
    <w:rsid w:val="00BA3A48"/>
    <w:pPr>
      <w:ind w:left="1920" w:hanging="240"/>
    </w:pPr>
    <w:rPr>
      <w:rFonts w:ascii="Times New Roman" w:hAnsi="Times New Roman"/>
      <w:szCs w:val="24"/>
    </w:rPr>
  </w:style>
  <w:style w:type="paragraph" w:styleId="Index9">
    <w:name w:val="index 9"/>
    <w:basedOn w:val="Normal"/>
    <w:next w:val="Normal"/>
    <w:autoRedefine/>
    <w:uiPriority w:val="99"/>
    <w:semiHidden/>
    <w:rsid w:val="00BA3A48"/>
    <w:pPr>
      <w:ind w:left="2160" w:hanging="240"/>
    </w:pPr>
    <w:rPr>
      <w:rFonts w:ascii="Times New Roman" w:hAnsi="Times New Roman"/>
      <w:szCs w:val="24"/>
    </w:rPr>
  </w:style>
  <w:style w:type="paragraph" w:styleId="IndexHeading">
    <w:name w:val="index heading"/>
    <w:basedOn w:val="Normal"/>
    <w:next w:val="Index1"/>
    <w:uiPriority w:val="99"/>
    <w:semiHidden/>
    <w:rsid w:val="00BA3A48"/>
    <w:pPr>
      <w:spacing w:before="120" w:after="120"/>
    </w:pPr>
    <w:rPr>
      <w:rFonts w:ascii="Times New Roman" w:hAnsi="Times New Roman"/>
      <w:b/>
      <w:bCs/>
      <w:i/>
      <w:iCs/>
      <w:szCs w:val="24"/>
    </w:rPr>
  </w:style>
  <w:style w:type="paragraph" w:customStyle="1" w:styleId="EntEmet">
    <w:name w:val="EntEmet"/>
    <w:basedOn w:val="Normal"/>
    <w:uiPriority w:val="99"/>
    <w:rsid w:val="00BA3A48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</w:rPr>
  </w:style>
  <w:style w:type="paragraph" w:customStyle="1" w:styleId="Brdtext">
    <w:name w:val="Brdtext"/>
    <w:basedOn w:val="Normal"/>
    <w:next w:val="Normal"/>
    <w:uiPriority w:val="99"/>
    <w:rsid w:val="00BA3A48"/>
    <w:pPr>
      <w:spacing w:line="240" w:lineRule="auto"/>
    </w:pPr>
    <w:rPr>
      <w:rFonts w:ascii="Arial" w:hAnsi="Arial"/>
      <w:lang w:val="en-GB"/>
    </w:rPr>
  </w:style>
  <w:style w:type="paragraph" w:customStyle="1" w:styleId="Avsndare0">
    <w:name w:val="Avsndare"/>
    <w:basedOn w:val="Normal"/>
    <w:next w:val="Normal"/>
    <w:uiPriority w:val="99"/>
    <w:rsid w:val="00BA3A48"/>
    <w:pPr>
      <w:spacing w:line="240" w:lineRule="auto"/>
    </w:pPr>
    <w:rPr>
      <w:rFonts w:ascii="Arial" w:hAnsi="Arial"/>
      <w:i/>
      <w:lang w:val="en-GB"/>
    </w:rPr>
  </w:style>
  <w:style w:type="character" w:styleId="Hyperlink">
    <w:name w:val="Hyperlink"/>
    <w:basedOn w:val="DefaultParagraphFont"/>
    <w:uiPriority w:val="99"/>
    <w:rsid w:val="00BA3A48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A3A48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4A21"/>
    <w:rPr>
      <w:sz w:val="0"/>
      <w:szCs w:val="0"/>
      <w:lang w:eastAsia="en-US"/>
    </w:rPr>
  </w:style>
  <w:style w:type="character" w:styleId="FollowedHyperlink">
    <w:name w:val="FollowedHyperlink"/>
    <w:basedOn w:val="DefaultParagraphFont"/>
    <w:uiPriority w:val="99"/>
    <w:rsid w:val="00BA3A48"/>
    <w:rPr>
      <w:rFonts w:cs="Times New Roman"/>
      <w:color w:val="800080"/>
      <w:u w:val="single"/>
    </w:rPr>
  </w:style>
  <w:style w:type="paragraph" w:customStyle="1" w:styleId="Par-number10">
    <w:name w:val="Par-number 1)"/>
    <w:basedOn w:val="Normal"/>
    <w:next w:val="Normal"/>
    <w:uiPriority w:val="99"/>
    <w:rsid w:val="00BA3A48"/>
    <w:pPr>
      <w:widowControl w:val="0"/>
      <w:numPr>
        <w:numId w:val="9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equal">
    <w:name w:val="Par-equal"/>
    <w:basedOn w:val="Normal"/>
    <w:next w:val="Normal"/>
    <w:uiPriority w:val="99"/>
    <w:rsid w:val="00BA3A48"/>
    <w:pPr>
      <w:widowControl w:val="0"/>
      <w:numPr>
        <w:numId w:val="4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1">
    <w:name w:val="Par-number (1)"/>
    <w:basedOn w:val="Normal"/>
    <w:next w:val="Normal"/>
    <w:uiPriority w:val="99"/>
    <w:rsid w:val="00BA3A48"/>
    <w:pPr>
      <w:widowControl w:val="0"/>
      <w:numPr>
        <w:numId w:val="5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11">
    <w:name w:val="Par-number 1."/>
    <w:basedOn w:val="Normal"/>
    <w:next w:val="Normal"/>
    <w:uiPriority w:val="99"/>
    <w:rsid w:val="00BA3A48"/>
    <w:pPr>
      <w:widowControl w:val="0"/>
      <w:numPr>
        <w:numId w:val="6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I">
    <w:name w:val="Par-number I."/>
    <w:basedOn w:val="Normal"/>
    <w:next w:val="Normal"/>
    <w:uiPriority w:val="99"/>
    <w:rsid w:val="00BA3A48"/>
    <w:pPr>
      <w:widowControl w:val="0"/>
      <w:numPr>
        <w:numId w:val="7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dash">
    <w:name w:val="Par-dash"/>
    <w:basedOn w:val="Normal"/>
    <w:next w:val="Normal"/>
    <w:uiPriority w:val="99"/>
    <w:rsid w:val="00BA3A48"/>
    <w:pPr>
      <w:widowControl w:val="0"/>
      <w:numPr>
        <w:numId w:val="8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A">
    <w:name w:val="Par-number A."/>
    <w:basedOn w:val="Normal"/>
    <w:next w:val="Normal"/>
    <w:uiPriority w:val="99"/>
    <w:rsid w:val="00BA3A48"/>
    <w:pPr>
      <w:widowControl w:val="0"/>
      <w:numPr>
        <w:numId w:val="10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i0">
    <w:name w:val="Par-number (i)"/>
    <w:basedOn w:val="Normal"/>
    <w:next w:val="Normal"/>
    <w:uiPriority w:val="99"/>
    <w:rsid w:val="00BA3A48"/>
    <w:pPr>
      <w:widowControl w:val="0"/>
      <w:numPr>
        <w:numId w:val="11"/>
      </w:numPr>
      <w:tabs>
        <w:tab w:val="clear" w:pos="720"/>
        <w:tab w:val="left" w:pos="567"/>
      </w:tabs>
      <w:spacing w:line="360" w:lineRule="auto"/>
    </w:pPr>
    <w:rPr>
      <w:rFonts w:ascii="Times New Roman" w:hAnsi="Times New Roman"/>
      <w:lang w:eastAsia="fr-BE"/>
    </w:rPr>
  </w:style>
  <w:style w:type="paragraph" w:customStyle="1" w:styleId="Par-numbera0">
    <w:name w:val="Par-number (a)"/>
    <w:basedOn w:val="Normal"/>
    <w:next w:val="Normal"/>
    <w:uiPriority w:val="99"/>
    <w:rsid w:val="00BA3A48"/>
    <w:pPr>
      <w:widowControl w:val="0"/>
      <w:numPr>
        <w:numId w:val="12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Considrant">
    <w:name w:val="Considérant"/>
    <w:basedOn w:val="Normal"/>
    <w:uiPriority w:val="99"/>
    <w:rsid w:val="00BA3A48"/>
    <w:pPr>
      <w:numPr>
        <w:numId w:val="13"/>
      </w:numPr>
      <w:spacing w:before="120" w:after="120" w:line="240" w:lineRule="auto"/>
      <w:jc w:val="both"/>
    </w:pPr>
    <w:rPr>
      <w:rFonts w:ascii="Times New Roman" w:hAnsi="Times New Roman"/>
      <w:lang w:eastAsia="fr-BE"/>
    </w:rPr>
  </w:style>
  <w:style w:type="paragraph" w:styleId="NormalIndent">
    <w:name w:val="Normal Indent"/>
    <w:basedOn w:val="Normal"/>
    <w:uiPriority w:val="99"/>
    <w:rsid w:val="00BA3A48"/>
    <w:pPr>
      <w:spacing w:line="245" w:lineRule="exact"/>
      <w:ind w:firstLine="170"/>
      <w:jc w:val="both"/>
    </w:pPr>
    <w:rPr>
      <w:rFonts w:ascii="Times New Roman" w:hAnsi="Times New Roman"/>
      <w:sz w:val="19"/>
    </w:rPr>
  </w:style>
  <w:style w:type="paragraph" w:styleId="EndnoteText">
    <w:name w:val="endnote text"/>
    <w:basedOn w:val="Normal"/>
    <w:link w:val="EndnoteTextChar"/>
    <w:uiPriority w:val="99"/>
    <w:semiHidden/>
    <w:rsid w:val="00BA3A48"/>
    <w:pPr>
      <w:widowControl w:val="0"/>
      <w:tabs>
        <w:tab w:val="left" w:pos="567"/>
      </w:tabs>
      <w:spacing w:line="240" w:lineRule="auto"/>
      <w:ind w:left="567" w:hanging="567"/>
    </w:pPr>
    <w:rPr>
      <w:rFonts w:ascii="Times New Roman" w:hAnsi="Times New Roman"/>
      <w:lang w:eastAsia="fr-B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4A21"/>
    <w:rPr>
      <w:rFonts w:ascii="OrigGarmnd BT" w:hAnsi="OrigGarmnd BT"/>
      <w:sz w:val="20"/>
      <w:szCs w:val="20"/>
      <w:lang w:eastAsia="en-US"/>
    </w:rPr>
  </w:style>
  <w:style w:type="paragraph" w:customStyle="1" w:styleId="EntRefer">
    <w:name w:val="EntRefer"/>
    <w:basedOn w:val="Normal"/>
    <w:uiPriority w:val="99"/>
    <w:rsid w:val="00BA3A48"/>
    <w:pPr>
      <w:widowControl w:val="0"/>
      <w:spacing w:line="240" w:lineRule="auto"/>
    </w:pPr>
    <w:rPr>
      <w:rFonts w:ascii="Times New Roman" w:hAnsi="Times New Roman"/>
      <w:b/>
      <w:lang w:val="en-GB" w:eastAsia="fr-BE"/>
    </w:rPr>
  </w:style>
  <w:style w:type="paragraph" w:customStyle="1" w:styleId="NormalConseil">
    <w:name w:val="NormalConseil"/>
    <w:basedOn w:val="Normal"/>
    <w:uiPriority w:val="99"/>
    <w:rsid w:val="00BA3A48"/>
    <w:pPr>
      <w:spacing w:line="240" w:lineRule="auto"/>
    </w:pPr>
    <w:rPr>
      <w:rFonts w:ascii="Times New Roman" w:hAnsi="Times New Roman"/>
      <w:lang w:val="en-GB" w:eastAsia="fr-BE"/>
    </w:rPr>
  </w:style>
  <w:style w:type="paragraph" w:customStyle="1" w:styleId="Tiret1">
    <w:name w:val="Tiret 1"/>
    <w:basedOn w:val="Normal"/>
    <w:uiPriority w:val="99"/>
    <w:rsid w:val="00BA3A48"/>
    <w:pPr>
      <w:spacing w:before="120" w:after="120" w:line="240" w:lineRule="auto"/>
      <w:ind w:left="1418" w:hanging="567"/>
      <w:jc w:val="both"/>
    </w:pPr>
    <w:rPr>
      <w:rFonts w:ascii="Times New Roman" w:hAnsi="Times New Roman"/>
      <w:lang w:val="en-GB" w:eastAsia="fr-BE"/>
    </w:rPr>
  </w:style>
  <w:style w:type="paragraph" w:customStyle="1" w:styleId="Par-bullet">
    <w:name w:val="Par-bullet"/>
    <w:basedOn w:val="Normal"/>
    <w:next w:val="Normal"/>
    <w:uiPriority w:val="99"/>
    <w:rsid w:val="00BA3A48"/>
    <w:pPr>
      <w:widowControl w:val="0"/>
      <w:numPr>
        <w:numId w:val="3"/>
      </w:numPr>
      <w:spacing w:line="360" w:lineRule="auto"/>
    </w:pPr>
    <w:rPr>
      <w:rFonts w:ascii="Times New Roman" w:hAnsi="Times New Roman"/>
      <w:lang w:eastAsia="fr-BE"/>
    </w:rPr>
  </w:style>
  <w:style w:type="paragraph" w:styleId="ListBullet">
    <w:name w:val="List Bullet"/>
    <w:basedOn w:val="Normal"/>
    <w:autoRedefine/>
    <w:uiPriority w:val="99"/>
    <w:rsid w:val="00BA3A48"/>
    <w:pPr>
      <w:overflowPunct w:val="0"/>
      <w:autoSpaceDE w:val="0"/>
      <w:autoSpaceDN w:val="0"/>
      <w:adjustRightInd w:val="0"/>
      <w:ind w:left="1843"/>
      <w:textAlignment w:val="baseline"/>
    </w:pPr>
  </w:style>
  <w:style w:type="paragraph" w:customStyle="1" w:styleId="Brdtext0">
    <w:name w:val="Brˆdtext"/>
    <w:basedOn w:val="Normal"/>
    <w:uiPriority w:val="99"/>
    <w:rsid w:val="00BA3A48"/>
    <w:pPr>
      <w:spacing w:line="320" w:lineRule="exact"/>
    </w:pPr>
    <w:rPr>
      <w:rFonts w:ascii="Times New Roman" w:hAnsi="Times New Roman"/>
    </w:rPr>
  </w:style>
  <w:style w:type="character" w:customStyle="1" w:styleId="term">
    <w:name w:val="term"/>
    <w:basedOn w:val="DefaultParagraphFont"/>
    <w:uiPriority w:val="99"/>
    <w:rsid w:val="00BA3A48"/>
    <w:rPr>
      <w:rFonts w:cs="Times New Roman"/>
    </w:rPr>
  </w:style>
  <w:style w:type="paragraph" w:customStyle="1" w:styleId="Brdtexthuvud">
    <w:name w:val="Brödtext huvud"/>
    <w:basedOn w:val="Normal"/>
    <w:uiPriority w:val="99"/>
    <w:rsid w:val="00BA3A48"/>
    <w:pPr>
      <w:framePr w:w="4570" w:h="1701" w:hRule="exact" w:hSpace="181" w:wrap="auto" w:vAnchor="page" w:hAnchor="page" w:x="6697" w:y="681"/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rsid w:val="00C35C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35CC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67444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67444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7444D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407</Words>
  <Characters>2259</Characters>
  <Application>Microsoft Office Outlook</Application>
  <DocSecurity>0</DocSecurity>
  <Lines>0</Lines>
  <Paragraphs>0</Paragraphs>
  <ScaleCrop>false</ScaleCrop>
  <Company>Regeringskansliet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Promemoria</dc:title>
  <dc:subject/>
  <dc:creator>Pia Johnsen</dc:creator>
  <cp:keywords/>
  <dc:description/>
  <cp:lastModifiedBy>Agota Földes</cp:lastModifiedBy>
  <cp:revision>2</cp:revision>
  <cp:lastPrinted>2012-02-13T09:34:00Z</cp:lastPrinted>
  <dcterms:created xsi:type="dcterms:W3CDTF">2012-02-13T10:37:00Z</dcterms:created>
  <dcterms:modified xsi:type="dcterms:W3CDTF">2012-02-13T10:37:00Z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el">
    <vt:lpwstr/>
  </property>
  <property fmtid="{D5CDD505-2E9C-101B-9397-08002B2CF9AE}" pid="3" name="Ämne">
    <vt:lpwstr/>
  </property>
  <property fmtid="{D5CDD505-2E9C-101B-9397-08002B2CF9AE}" pid="4" name="Författare">
    <vt:lpwstr/>
  </property>
  <property fmtid="{D5CDD505-2E9C-101B-9397-08002B2CF9AE}" pid="5" name="Kategori">
    <vt:lpwstr>Promemoria</vt:lpwstr>
  </property>
  <property fmtid="{D5CDD505-2E9C-101B-9397-08002B2CF9AE}" pid="6" name="Företag">
    <vt:lpwstr>Utrikesdepartementet</vt:lpwstr>
  </property>
  <property fmtid="{D5CDD505-2E9C-101B-9397-08002B2CF9AE}" pid="7" name="Dnr">
    <vt:lpwstr/>
  </property>
  <property fmtid="{D5CDD505-2E9C-101B-9397-08002B2CF9AE}" pid="8" name="ContentTypeId">
    <vt:lpwstr>0x010100D4E2D80DC721422ABBDF033BB3857F4903009AD199C305D5474D8748D4BE706B4122</vt:lpwstr>
  </property>
  <property fmtid="{D5CDD505-2E9C-101B-9397-08002B2CF9AE}" pid="9" name="RKOrdnaSarskildSkyddsvard">
    <vt:lpwstr/>
  </property>
  <property fmtid="{D5CDD505-2E9C-101B-9397-08002B2CF9AE}" pid="10" name="RKOrdnaDepartement2">
    <vt:lpwstr>Statsrådsberedningen</vt:lpwstr>
  </property>
  <property fmtid="{D5CDD505-2E9C-101B-9397-08002B2CF9AE}" pid="11" name="RKOrdnaCheckInComment">
    <vt:lpwstr/>
  </property>
  <property fmtid="{D5CDD505-2E9C-101B-9397-08002B2CF9AE}" pid="12" name="RKOrdnaSearchKeywords">
    <vt:lpwstr/>
  </property>
  <property fmtid="{D5CDD505-2E9C-101B-9397-08002B2CF9AE}" pid="13" name="RKOrdnaActivityCategory2">
    <vt:lpwstr>4.1. Europeiska unionen</vt:lpwstr>
  </property>
  <property fmtid="{D5CDD505-2E9C-101B-9397-08002B2CF9AE}" pid="14" name="RKOrdnaClass">
    <vt:lpwstr/>
  </property>
  <property fmtid="{D5CDD505-2E9C-101B-9397-08002B2CF9AE}" pid="15" name="RKOrdnaDiarienummer">
    <vt:lpwstr/>
  </property>
</Properties>
</file>