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B57E8">
        <w:tblPrEx>
          <w:tblCellMar>
            <w:top w:w="0" w:type="dxa"/>
            <w:bottom w:w="0" w:type="dxa"/>
          </w:tblCellMar>
        </w:tblPrEx>
        <w:trPr>
          <w:cantSplit/>
          <w:trHeight w:hRule="exact" w:val="1260"/>
        </w:trPr>
        <w:tc>
          <w:tcPr>
            <w:tcW w:w="6024" w:type="dxa"/>
            <w:gridSpan w:val="2"/>
            <w:vMerge w:val="restart"/>
          </w:tcPr>
          <w:p w:rsidR="00937957" w:rsidRPr="006B57E8" w:rsidRDefault="00937957">
            <w:pPr>
              <w:pStyle w:val="HuvudRubrik"/>
            </w:pPr>
            <w:bookmarkStart w:id="0" w:name="BetänkandeRubrik"/>
            <w:bookmarkEnd w:id="0"/>
            <w:r w:rsidRPr="006B57E8">
              <w:t>Trafikutskottets betänkande</w:t>
            </w:r>
            <w:r w:rsidR="006B57E8" w:rsidRPr="006B57E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33509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37957" w:rsidRPr="006B57E8" w:rsidRDefault="00937957">
                                  <w:pPr>
                                    <w:pStyle w:val="Logo"/>
                                  </w:pPr>
                                  <w:r w:rsidRPr="006B57E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249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37957" w:rsidRPr="006B57E8" w:rsidRDefault="00937957">
                            <w:pPr>
                              <w:pStyle w:val="Logo"/>
                            </w:pPr>
                            <w:r w:rsidRPr="006B57E8">
                              <w:object w:dxaOrig="840" w:dyaOrig="1545">
                                <v:shape id="_x0000_i1025" type="#_x0000_t75" style="width:90.45pt;height:77.15pt" fillcolor="window">
                                  <v:imagedata r:id="rId6" o:title="" cropright="-75835f"/>
                                </v:shape>
                                <o:OLEObject Type="Embed" ProgID="Word.Picture.8" ShapeID="_x0000_i1025" DrawAspect="Content" ObjectID="_1827352497" r:id="rId8"/>
                              </w:object>
                            </w:r>
                          </w:p>
                        </w:txbxContent>
                      </v:textbox>
                      <w10:wrap anchorx="page" anchory="page"/>
                    </v:shape>
                  </w:pict>
                </mc:Fallback>
              </mc:AlternateContent>
            </w:r>
          </w:p>
          <w:p w:rsidR="00937957" w:rsidRPr="006B57E8" w:rsidRDefault="00937957">
            <w:pPr>
              <w:pStyle w:val="HuvudRubrikRad2"/>
            </w:pPr>
            <w:bookmarkStart w:id="17" w:name="BetänkandeNr"/>
            <w:bookmarkEnd w:id="17"/>
            <w:r w:rsidRPr="006B57E8">
              <w:t>2000/01:TU6</w:t>
            </w:r>
          </w:p>
          <w:p w:rsidR="00937957" w:rsidRPr="006B57E8" w:rsidRDefault="00937957">
            <w:pPr>
              <w:pStyle w:val="BetnkandeRubrik"/>
            </w:pPr>
            <w:bookmarkStart w:id="18" w:name="Huvudrubrik"/>
            <w:bookmarkEnd w:id="18"/>
            <w:r w:rsidRPr="006B57E8">
              <w:t>Finansiering av marknadskontroll av radio- och t</w:t>
            </w:r>
            <w:r w:rsidRPr="006B57E8">
              <w:t>e</w:t>
            </w:r>
            <w:r w:rsidRPr="006B57E8">
              <w:t>leterminalutrustning</w:t>
            </w:r>
          </w:p>
        </w:tc>
        <w:tc>
          <w:tcPr>
            <w:tcW w:w="1559" w:type="dxa"/>
            <w:tcBorders>
              <w:bottom w:val="nil"/>
            </w:tcBorders>
          </w:tcPr>
          <w:p w:rsidR="00937957" w:rsidRPr="006B57E8" w:rsidRDefault="00937957">
            <w:pPr>
              <w:spacing w:before="0" w:line="230" w:lineRule="auto"/>
              <w:rPr>
                <w:sz w:val="24"/>
              </w:rPr>
            </w:pPr>
          </w:p>
        </w:tc>
      </w:tr>
      <w:tr w:rsidR="00000000" w:rsidRPr="006B57E8">
        <w:tblPrEx>
          <w:tblCellMar>
            <w:top w:w="0" w:type="dxa"/>
            <w:bottom w:w="0" w:type="dxa"/>
          </w:tblCellMar>
        </w:tblPrEx>
        <w:trPr>
          <w:cantSplit/>
          <w:trHeight w:hRule="exact" w:val="240"/>
        </w:trPr>
        <w:tc>
          <w:tcPr>
            <w:tcW w:w="6024" w:type="dxa"/>
            <w:gridSpan w:val="2"/>
            <w:vMerge/>
            <w:tcBorders>
              <w:top w:val="nil"/>
              <w:bottom w:val="nil"/>
            </w:tcBorders>
          </w:tcPr>
          <w:p w:rsidR="00937957" w:rsidRPr="006B57E8" w:rsidRDefault="00937957">
            <w:pPr>
              <w:spacing w:before="40" w:after="900" w:line="280" w:lineRule="exact"/>
              <w:jc w:val="left"/>
              <w:rPr>
                <w:sz w:val="28"/>
              </w:rPr>
            </w:pPr>
          </w:p>
        </w:tc>
        <w:tc>
          <w:tcPr>
            <w:tcW w:w="1559" w:type="dxa"/>
          </w:tcPr>
          <w:p w:rsidR="00937957" w:rsidRPr="006B57E8" w:rsidRDefault="00937957">
            <w:pPr>
              <w:pStyle w:val="rtal"/>
            </w:pPr>
            <w:r w:rsidRPr="006B57E8">
              <w:t>2000/01</w:t>
            </w:r>
          </w:p>
        </w:tc>
      </w:tr>
      <w:tr w:rsidR="00000000" w:rsidRPr="006B57E8">
        <w:tblPrEx>
          <w:tblCellMar>
            <w:top w:w="0" w:type="dxa"/>
            <w:bottom w:w="0" w:type="dxa"/>
          </w:tblCellMar>
        </w:tblPrEx>
        <w:trPr>
          <w:cantSplit/>
          <w:trHeight w:val="560"/>
        </w:trPr>
        <w:tc>
          <w:tcPr>
            <w:tcW w:w="6024" w:type="dxa"/>
            <w:gridSpan w:val="2"/>
            <w:vMerge/>
            <w:tcBorders>
              <w:top w:val="nil"/>
              <w:bottom w:val="single" w:sz="6" w:space="0" w:color="auto"/>
            </w:tcBorders>
          </w:tcPr>
          <w:p w:rsidR="00937957" w:rsidRPr="006B57E8" w:rsidRDefault="00937957">
            <w:pPr>
              <w:spacing w:before="40" w:after="900" w:line="280" w:lineRule="exact"/>
              <w:jc w:val="left"/>
              <w:rPr>
                <w:sz w:val="28"/>
              </w:rPr>
            </w:pPr>
          </w:p>
        </w:tc>
        <w:tc>
          <w:tcPr>
            <w:tcW w:w="1559" w:type="dxa"/>
            <w:tcBorders>
              <w:bottom w:val="single" w:sz="6" w:space="0" w:color="auto"/>
            </w:tcBorders>
          </w:tcPr>
          <w:p w:rsidR="00937957" w:rsidRPr="006B57E8" w:rsidRDefault="00937957">
            <w:pPr>
              <w:pStyle w:val="rtal"/>
            </w:pPr>
            <w:r w:rsidRPr="006B57E8">
              <w:t>TU6</w:t>
            </w:r>
          </w:p>
        </w:tc>
      </w:tr>
      <w:tr w:rsidR="00000000" w:rsidRPr="006B57E8">
        <w:tblPrEx>
          <w:tblCellMar>
            <w:top w:w="0" w:type="dxa"/>
            <w:bottom w:w="0" w:type="dxa"/>
          </w:tblCellMar>
        </w:tblPrEx>
        <w:trPr>
          <w:cantSplit/>
          <w:trHeight w:hRule="exact" w:val="660"/>
        </w:trPr>
        <w:tc>
          <w:tcPr>
            <w:tcW w:w="3012" w:type="dxa"/>
          </w:tcPr>
          <w:p w:rsidR="00937957" w:rsidRPr="006B57E8" w:rsidRDefault="00937957">
            <w:pPr>
              <w:pStyle w:val="StatusSida1"/>
            </w:pPr>
          </w:p>
        </w:tc>
        <w:tc>
          <w:tcPr>
            <w:tcW w:w="3012" w:type="dxa"/>
          </w:tcPr>
          <w:p w:rsidR="00937957" w:rsidRPr="006B57E8" w:rsidRDefault="00937957">
            <w:pPr>
              <w:pStyle w:val="UtskriftsdatumSida1"/>
              <w:rPr>
                <w:b/>
                <w:sz w:val="28"/>
              </w:rPr>
            </w:pPr>
          </w:p>
        </w:tc>
        <w:tc>
          <w:tcPr>
            <w:tcW w:w="1559" w:type="dxa"/>
          </w:tcPr>
          <w:p w:rsidR="00937957" w:rsidRPr="006B57E8" w:rsidRDefault="00937957"/>
        </w:tc>
      </w:tr>
    </w:tbl>
    <w:p w:rsidR="00937957" w:rsidRPr="006B57E8" w:rsidRDefault="00937957">
      <w:pPr>
        <w:pStyle w:val="Rubrik1"/>
        <w:spacing w:before="0"/>
      </w:pPr>
      <w:bookmarkStart w:id="19" w:name="_Toc497792802"/>
      <w:r w:rsidRPr="006B57E8">
        <w:t>Sammanfattning</w:t>
      </w:r>
      <w:bookmarkEnd w:id="19"/>
    </w:p>
    <w:p w:rsidR="00937957" w:rsidRPr="006B57E8" w:rsidRDefault="00937957">
      <w:r w:rsidRPr="006B57E8">
        <w:t>Utskottet ställer sig bakom regeringens förslag att det i lagen (2000:121) om radio- och teleterminalutrustning införs ett bemyndigande för regeringen eller den myndighet som regeringen bestämmer att föreskriva om avgifter och ersättningsskyldighet för tillsynsmyndighetens tillsyn enligt lagen.</w:t>
      </w:r>
    </w:p>
    <w:p w:rsidR="00937957" w:rsidRPr="006B57E8" w:rsidRDefault="00937957">
      <w:pPr>
        <w:pStyle w:val="Rubrik1"/>
      </w:pPr>
      <w:bookmarkStart w:id="20" w:name="Textstart"/>
      <w:bookmarkStart w:id="21" w:name="_Toc497792803"/>
      <w:bookmarkEnd w:id="20"/>
      <w:r w:rsidRPr="006B57E8">
        <w:t>Propositionen</w:t>
      </w:r>
      <w:bookmarkEnd w:id="21"/>
    </w:p>
    <w:p w:rsidR="00937957" w:rsidRPr="006B57E8" w:rsidRDefault="00937957">
      <w:r w:rsidRPr="006B57E8">
        <w:t>Regeringen (Näringsdepartementet) föreslår i proposition 2000/01:10 att riksdagen antar regeringens förslag till lag om ändring i lagen (2000:121) om radio- och teleterminalu</w:t>
      </w:r>
      <w:r w:rsidRPr="006B57E8">
        <w:t>t</w:t>
      </w:r>
      <w:r w:rsidRPr="006B57E8">
        <w:t>rustning.</w:t>
      </w:r>
    </w:p>
    <w:p w:rsidR="00937957" w:rsidRPr="006B57E8" w:rsidRDefault="00937957">
      <w:pPr>
        <w:pStyle w:val="Normaltindrag"/>
      </w:pPr>
      <w:r w:rsidRPr="006B57E8">
        <w:t xml:space="preserve">Lagförslaget är fogat som </w:t>
      </w:r>
      <w:r w:rsidRPr="006B57E8">
        <w:rPr>
          <w:i/>
        </w:rPr>
        <w:t>bilaga</w:t>
      </w:r>
      <w:r w:rsidRPr="006B57E8">
        <w:t xml:space="preserve"> till betänkandet.</w:t>
      </w:r>
    </w:p>
    <w:p w:rsidR="00937957" w:rsidRPr="006B57E8" w:rsidRDefault="00937957">
      <w:pPr>
        <w:pStyle w:val="Rubrik1"/>
      </w:pPr>
      <w:bookmarkStart w:id="22" w:name="_Toc497792804"/>
      <w:r w:rsidRPr="006B57E8">
        <w:t>Utskottet</w:t>
      </w:r>
      <w:bookmarkEnd w:id="22"/>
    </w:p>
    <w:p w:rsidR="00937957" w:rsidRPr="006B57E8" w:rsidRDefault="00937957">
      <w:pPr>
        <w:pStyle w:val="Rubrik2"/>
        <w:spacing w:before="123"/>
      </w:pPr>
      <w:bookmarkStart w:id="23" w:name="_Toc497792805"/>
      <w:r w:rsidRPr="006B57E8">
        <w:t>Regeringens förslag</w:t>
      </w:r>
      <w:bookmarkEnd w:id="23"/>
    </w:p>
    <w:p w:rsidR="00937957" w:rsidRPr="006B57E8" w:rsidRDefault="00937957">
      <w:r w:rsidRPr="006B57E8">
        <w:t>Genom bl.a. lagen (2000:121) om radio- och teleterminalutrustning, som trädde i kraft den 8 april 2000, har Europaparlamentets och rådets direktiv 1999/5/EG om radioutrustning och teleterminalutrustning och om ömsesidigt erkännande av utrustningens överensstämmelse genomförts i svensk lagstif</w:t>
      </w:r>
      <w:r w:rsidRPr="006B57E8">
        <w:t>t</w:t>
      </w:r>
      <w:r w:rsidRPr="006B57E8">
        <w:t>ning.</w:t>
      </w:r>
    </w:p>
    <w:p w:rsidR="00937957" w:rsidRPr="006B57E8" w:rsidRDefault="00937957">
      <w:pPr>
        <w:pStyle w:val="Normaltindrag"/>
      </w:pPr>
      <w:r w:rsidRPr="006B57E8">
        <w:t>I den proposition som föregick lagen (prop. 1999/2000:51) angavs att den myndighet som utses att ansvara för marknadskontrollen skulle ges i uppdrag att utreda hur denna bör finansieras. Regeringens förslag, som i sak överen</w:t>
      </w:r>
      <w:r w:rsidRPr="006B57E8">
        <w:t>s</w:t>
      </w:r>
      <w:r w:rsidRPr="006B57E8">
        <w:t>stämmer med det som Post- och telestyrelsen lagt fram, innebär att regerin</w:t>
      </w:r>
      <w:r w:rsidRPr="006B57E8">
        <w:t>g</w:t>
      </w:r>
      <w:r w:rsidRPr="006B57E8">
        <w:t>en eller den myndighet som regeringen bestämmer skall få föreskriva om skyldighet för teleoperatörer och radioanvändare att betala avgift för til</w:t>
      </w:r>
      <w:r w:rsidRPr="006B57E8">
        <w:t>l</w:t>
      </w:r>
      <w:r w:rsidRPr="006B57E8">
        <w:t>synsmyndighetens tillsyn enligt lagen samt om skyldighet för den som til</w:t>
      </w:r>
      <w:r w:rsidRPr="006B57E8">
        <w:t>l</w:t>
      </w:r>
      <w:r w:rsidRPr="006B57E8">
        <w:t>verkar, till Sverige för in, saluför eller hyr ut utrustning att ersätta myndi</w:t>
      </w:r>
      <w:r w:rsidRPr="006B57E8">
        <w:t>g</w:t>
      </w:r>
      <w:r w:rsidRPr="006B57E8">
        <w:t>hetens kostnader för kontroll av utrustningen. Regeringen eller en myndighet skall vidare få meddela föreskrifter om ersättning till den s</w:t>
      </w:r>
      <w:r w:rsidRPr="006B57E8">
        <w:t>om tillhandahåller tillsynsmyndigheten den utrustning som skall kontrolleras.</w:t>
      </w:r>
    </w:p>
    <w:p w:rsidR="00937957" w:rsidRPr="006B57E8" w:rsidRDefault="00937957">
      <w:pPr>
        <w:pStyle w:val="Rubrik2"/>
      </w:pPr>
      <w:bookmarkStart w:id="24" w:name="_Toc497792806"/>
      <w:r w:rsidRPr="006B57E8">
        <w:lastRenderedPageBreak/>
        <w:t>Utskottets ställningstagande</w:t>
      </w:r>
      <w:bookmarkEnd w:id="24"/>
    </w:p>
    <w:p w:rsidR="00937957" w:rsidRPr="006B57E8" w:rsidRDefault="00937957">
      <w:r w:rsidRPr="006B57E8">
        <w:t xml:space="preserve">Utskottet har ingen erinran mot vad regeringen anfört och föreslår därför att riksdagen antar det av regeringen framlagda lagförslaget.  </w:t>
      </w:r>
    </w:p>
    <w:p w:rsidR="00937957" w:rsidRPr="006B57E8" w:rsidRDefault="00937957">
      <w:pPr>
        <w:pStyle w:val="Rubrik2"/>
      </w:pPr>
      <w:bookmarkStart w:id="25" w:name="_Toc497792807"/>
      <w:r w:rsidRPr="006B57E8">
        <w:t>Hemställan</w:t>
      </w:r>
      <w:bookmarkEnd w:id="25"/>
    </w:p>
    <w:p w:rsidR="00937957" w:rsidRPr="006B57E8" w:rsidRDefault="00937957">
      <w:pPr>
        <w:pStyle w:val="Odefinierat"/>
      </w:pPr>
      <w:r w:rsidRPr="006B57E8">
        <w:t>Utskottet hemställer</w:t>
      </w:r>
    </w:p>
    <w:p w:rsidR="00937957" w:rsidRPr="006B57E8" w:rsidRDefault="00937957">
      <w:pPr>
        <w:pStyle w:val="hembetr"/>
        <w:rPr>
          <w:i/>
        </w:rPr>
      </w:pPr>
      <w:r w:rsidRPr="006B57E8">
        <w:t xml:space="preserve"> beträffande </w:t>
      </w:r>
      <w:r w:rsidRPr="006B57E8">
        <w:rPr>
          <w:i/>
        </w:rPr>
        <w:t>lagförslaget</w:t>
      </w:r>
    </w:p>
    <w:p w:rsidR="00937957" w:rsidRPr="006B57E8" w:rsidRDefault="00937957">
      <w:pPr>
        <w:pStyle w:val="hemtext"/>
      </w:pPr>
      <w:r w:rsidRPr="006B57E8">
        <w:t xml:space="preserve">att riksdagen antar regeringens förslag till lag om ändring i lagen (2000:121) om radio- och teleterminalutrustning.       </w:t>
      </w:r>
      <w:bookmarkStart w:id="26" w:name="RESPARTI001"/>
      <w:bookmarkEnd w:id="26"/>
    </w:p>
    <w:p w:rsidR="00937957" w:rsidRPr="006B57E8" w:rsidRDefault="00937957">
      <w:pPr>
        <w:pStyle w:val="hemtext"/>
      </w:pPr>
      <w:bookmarkStart w:id="27" w:name="Nästa_Hpunkt"/>
      <w:bookmarkEnd w:id="27"/>
    </w:p>
    <w:p w:rsidR="00937957" w:rsidRPr="006B57E8" w:rsidRDefault="00937957">
      <w:pPr>
        <w:pStyle w:val="Stockholm"/>
      </w:pPr>
      <w:r w:rsidRPr="006B57E8">
        <w:t>Stockholm den 9 november 2000</w:t>
      </w:r>
    </w:p>
    <w:p w:rsidR="00937957" w:rsidRPr="006B57E8" w:rsidRDefault="00937957">
      <w:pPr>
        <w:pStyle w:val="Vgnar"/>
      </w:pPr>
      <w:r w:rsidRPr="006B57E8">
        <w:t>På trafikutskottets vägnar</w:t>
      </w:r>
    </w:p>
    <w:p w:rsidR="00937957" w:rsidRPr="006B57E8" w:rsidRDefault="00937957">
      <w:pPr>
        <w:pStyle w:val="Ordfnamn"/>
      </w:pPr>
      <w:bookmarkStart w:id="28" w:name="Ordförande"/>
      <w:bookmarkEnd w:id="28"/>
      <w:r w:rsidRPr="006B57E8">
        <w:t xml:space="preserve">Sven Bergström </w:t>
      </w:r>
    </w:p>
    <w:p w:rsidR="00937957" w:rsidRPr="006B57E8" w:rsidRDefault="00937957"/>
    <w:p w:rsidR="00937957" w:rsidRPr="006B57E8" w:rsidRDefault="00937957">
      <w:pPr>
        <w:pStyle w:val="Deltagare"/>
        <w:spacing w:before="0"/>
      </w:pPr>
      <w:bookmarkStart w:id="29" w:name="Deltagare"/>
      <w:bookmarkEnd w:id="29"/>
      <w:r w:rsidRPr="006B57E8">
        <w:t xml:space="preserve">I beslutet har deltagit: Sven Bergström (c), Per-Richard Molén (m), Hans Stenberg (s), Johnny Gylling (kd), Tom Heyman (m), Krister Örnfjäder (s), Lars Björkman (m), Monica Green (s), Stig Eriksson (v), Tuve Skånberg (kd), Birgitta Wistrand (m), Mikael Johansson (mp), Claes-Göran Brandin (s),  Christina  Axelsson  (s),  Sture   Arnesson  (v),   Elver Jonsson  (fp)  och </w:t>
      </w:r>
    </w:p>
    <w:p w:rsidR="00937957" w:rsidRPr="006B57E8" w:rsidRDefault="00937957">
      <w:pPr>
        <w:pStyle w:val="Deltagare"/>
        <w:spacing w:before="0"/>
        <w:jc w:val="left"/>
      </w:pPr>
      <w:r w:rsidRPr="006B57E8">
        <w:t>Lena Sandlin-Hedman (s).</w:t>
      </w:r>
    </w:p>
    <w:p w:rsidR="00937957" w:rsidRPr="006B57E8" w:rsidRDefault="00937957"/>
    <w:p w:rsidR="00937957" w:rsidRPr="006B57E8" w:rsidRDefault="00937957">
      <w:pPr>
        <w:pStyle w:val="Normaltindrag"/>
      </w:pPr>
    </w:p>
    <w:p w:rsidR="00937957" w:rsidRPr="006B57E8" w:rsidRDefault="00937957">
      <w:pPr>
        <w:pStyle w:val="Rubrik1"/>
        <w:sectPr w:rsidR="00000000" w:rsidRPr="006B57E8">
          <w:headerReference w:type="default" r:id="rId9"/>
          <w:footerReference w:type="default" r:id="rId10"/>
          <w:pgSz w:w="11906" w:h="16838" w:code="9"/>
          <w:pgMar w:top="567" w:right="4876" w:bottom="4508" w:left="1134" w:header="227" w:footer="227" w:gutter="0"/>
          <w:cols w:space="720"/>
        </w:sectPr>
      </w:pPr>
      <w:bookmarkStart w:id="30" w:name="_Toc497792808"/>
    </w:p>
    <w:p w:rsidR="00937957" w:rsidRPr="006B57E8" w:rsidRDefault="00937957">
      <w:pPr>
        <w:pStyle w:val="Rubrik1"/>
      </w:pPr>
      <w:r w:rsidRPr="006B57E8">
        <w:t>Propositionens lagförslag</w:t>
      </w:r>
      <w:bookmarkEnd w:id="30"/>
    </w:p>
    <w:p w:rsidR="00937957" w:rsidRPr="006B57E8" w:rsidRDefault="00937957">
      <w:pPr>
        <w:pStyle w:val="Rubrik2"/>
        <w:spacing w:before="123"/>
      </w:pPr>
      <w:bookmarkStart w:id="31" w:name="_Toc497792809"/>
      <w:r w:rsidRPr="006B57E8">
        <w:t>Förslag till lag om ändring i lagen (2000:121) om radio- och teletermina</w:t>
      </w:r>
      <w:r w:rsidRPr="006B57E8">
        <w:t>l</w:t>
      </w:r>
      <w:r w:rsidRPr="006B57E8">
        <w:t>utrustning</w:t>
      </w:r>
      <w:bookmarkEnd w:id="31"/>
    </w:p>
    <w:p w:rsidR="00937957" w:rsidRPr="006B57E8" w:rsidRDefault="00937957">
      <w:pPr>
        <w:pStyle w:val="Tryckort"/>
        <w:framePr w:wrap="around"/>
      </w:pPr>
      <w:r w:rsidRPr="006B57E8">
        <w:t>Elanders Gotab, Stockholm  2000</w:t>
      </w:r>
    </w:p>
    <w:p w:rsidR="00937957" w:rsidRPr="006B57E8" w:rsidRDefault="00937957">
      <w:pPr>
        <w:pStyle w:val="Normaltindrag"/>
      </w:pPr>
    </w:p>
    <w:sectPr w:rsidR="00937957" w:rsidRPr="006B57E8">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957" w:rsidRPr="006B57E8" w:rsidRDefault="00937957">
      <w:pPr>
        <w:spacing w:before="0" w:line="240" w:lineRule="auto"/>
      </w:pPr>
      <w:r w:rsidRPr="006B57E8">
        <w:separator/>
      </w:r>
    </w:p>
  </w:endnote>
  <w:endnote w:type="continuationSeparator" w:id="0">
    <w:p w:rsidR="00937957" w:rsidRPr="006B57E8" w:rsidRDefault="00937957">
      <w:pPr>
        <w:spacing w:before="0" w:line="240" w:lineRule="auto"/>
      </w:pPr>
      <w:r w:rsidRPr="006B57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957" w:rsidRPr="006B57E8" w:rsidRDefault="00937957">
    <w:pPr>
      <w:pStyle w:val="SidfotH"/>
      <w:framePr w:wrap="around"/>
    </w:pPr>
    <w:r w:rsidRPr="006B57E8">
      <w:fldChar w:fldCharType="begin" w:fldLock="1"/>
    </w:r>
    <w:r w:rsidRPr="006B57E8">
      <w:instrText xml:space="preserve"> P</w:instrText>
    </w:r>
    <w:r w:rsidRPr="006B57E8">
      <w:instrText>A</w:instrText>
    </w:r>
    <w:r w:rsidRPr="006B57E8">
      <w:instrText xml:space="preserve">GE </w:instrText>
    </w:r>
    <w:r w:rsidRPr="006B57E8">
      <w:fldChar w:fldCharType="separate"/>
    </w:r>
    <w:r w:rsidRPr="006B57E8">
      <w:t>1</w:t>
    </w:r>
    <w:r w:rsidRPr="006B57E8">
      <w:fldChar w:fldCharType="end"/>
    </w:r>
  </w:p>
  <w:p w:rsidR="00937957" w:rsidRPr="006B57E8" w:rsidRDefault="0093795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957" w:rsidRPr="006B57E8" w:rsidRDefault="00937957">
    <w:pPr>
      <w:pStyle w:val="SidfotH"/>
      <w:framePr w:wrap="around"/>
    </w:pPr>
    <w:r w:rsidRPr="006B57E8">
      <w:fldChar w:fldCharType="begin" w:fldLock="1"/>
    </w:r>
    <w:r w:rsidRPr="006B57E8">
      <w:instrText xml:space="preserve"> P</w:instrText>
    </w:r>
    <w:r w:rsidRPr="006B57E8">
      <w:instrText>A</w:instrText>
    </w:r>
    <w:r w:rsidRPr="006B57E8">
      <w:instrText xml:space="preserve">GE </w:instrText>
    </w:r>
    <w:r w:rsidRPr="006B57E8">
      <w:fldChar w:fldCharType="separate"/>
    </w:r>
    <w:r w:rsidRPr="006B57E8">
      <w:t>3</w:t>
    </w:r>
    <w:r w:rsidRPr="006B57E8">
      <w:fldChar w:fldCharType="end"/>
    </w:r>
  </w:p>
  <w:p w:rsidR="00937957" w:rsidRPr="006B57E8" w:rsidRDefault="009379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957" w:rsidRPr="006B57E8" w:rsidRDefault="00937957">
      <w:pPr>
        <w:pStyle w:val="Sidfot"/>
      </w:pPr>
    </w:p>
  </w:footnote>
  <w:footnote w:type="continuationSeparator" w:id="0">
    <w:p w:rsidR="00937957" w:rsidRPr="006B57E8" w:rsidRDefault="00937957">
      <w:pPr>
        <w:spacing w:before="0" w:line="240" w:lineRule="auto"/>
      </w:pPr>
      <w:r w:rsidRPr="006B57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957" w:rsidRPr="006B57E8" w:rsidRDefault="00937957">
    <w:pPr>
      <w:pStyle w:val="SidhuvudKant"/>
      <w:framePr w:w="1758" w:h="2744" w:hRule="exact" w:wrap="around" w:vAnchor="page" w:hAnchor="page" w:x="7372" w:y="568" w:anchorLock="0"/>
    </w:pPr>
    <w:r w:rsidRPr="006B57E8">
      <w:t>2000/01:TU6</w:t>
    </w:r>
  </w:p>
  <w:p w:rsidR="00937957" w:rsidRPr="006B57E8" w:rsidRDefault="00937957">
    <w:pPr>
      <w:pStyle w:val="SidhuvudKantBilaga"/>
      <w:framePr w:w="1758" w:h="2744" w:hRule="exact" w:wrap="around" w:vAnchor="page" w:hAnchor="page" w:x="7372" w:y="568" w:anchorLock="0"/>
    </w:pPr>
  </w:p>
  <w:p w:rsidR="00937957" w:rsidRPr="006B57E8" w:rsidRDefault="00937957">
    <w:pPr>
      <w:pStyle w:val="SidhuvudKant"/>
      <w:framePr w:w="1758" w:h="2744" w:hRule="exact" w:wrap="around" w:vAnchor="page" w:hAnchor="page" w:x="7372" w:y="568" w:anchorLock="0"/>
    </w:pPr>
  </w:p>
  <w:p w:rsidR="00937957" w:rsidRPr="006B57E8" w:rsidRDefault="009379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957" w:rsidRPr="006B57E8" w:rsidRDefault="00937957">
    <w:pPr>
      <w:pStyle w:val="SidhuvudKant"/>
      <w:framePr w:w="1758" w:h="2744" w:hRule="exact" w:wrap="around" w:vAnchor="page" w:hAnchor="page" w:x="7372" w:y="568" w:anchorLock="0"/>
    </w:pPr>
    <w:r w:rsidRPr="006B57E8">
      <w:t>2000/01:TU6</w:t>
    </w:r>
  </w:p>
  <w:p w:rsidR="00937957" w:rsidRPr="006B57E8" w:rsidRDefault="00937957">
    <w:pPr>
      <w:pStyle w:val="SidhuvudKantBilaga"/>
      <w:framePr w:w="1758" w:h="2744" w:hRule="exact" w:wrap="around" w:vAnchor="page" w:hAnchor="page" w:x="7372" w:y="568" w:anchorLock="0"/>
    </w:pPr>
    <w:r w:rsidRPr="006B57E8">
      <w:t>Bilaga</w:t>
    </w:r>
  </w:p>
  <w:p w:rsidR="00937957" w:rsidRPr="006B57E8" w:rsidRDefault="00937957">
    <w:pPr>
      <w:pStyle w:val="SidhuvudKant"/>
      <w:framePr w:w="1758" w:h="2744" w:hRule="exact" w:wrap="around" w:vAnchor="page" w:hAnchor="page" w:x="7372" w:y="568" w:anchorLock="0"/>
    </w:pPr>
  </w:p>
  <w:p w:rsidR="00937957" w:rsidRPr="006B57E8" w:rsidRDefault="0093795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B74E36"/>
    <w:rsid w:val="006B57E8"/>
    <w:rsid w:val="00937957"/>
    <w:rsid w:val="00B74E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2A7D80-4A2B-4161-82F3-B266B40E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2442</Characters>
  <Application>Microsoft Office Word</Application>
  <DocSecurity>4</DocSecurity>
  <Lines>67</Lines>
  <Paragraphs>32</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Trafikutskottets betänkande</vt:lpstr>
      <vt:lpstr>Sammanfattning</vt:lpstr>
      <vt:lpstr>Propositionen</vt:lpstr>
      <vt:lpstr>Utskottet</vt:lpstr>
      <vt:lpstr>    Regeringens förslag</vt:lpstr>
      <vt:lpstr>    Utskottets ställningstagande</vt:lpstr>
      <vt:lpstr>    Hemställan</vt:lpstr>
      <vt:lpstr/>
      <vt:lpstr>Propositionens lagförslag</vt:lpstr>
      <vt:lpstr>    Förslag till lag om ändring i lagen (2000:121) om radio- och teleterminalutrustn</vt:lpstr>
    </vt:vector>
  </TitlesOfParts>
  <Company>Riksdagen</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2000-11-13T07:21:00Z</cp:lastPrinted>
  <dcterms:created xsi:type="dcterms:W3CDTF">2025-12-15T23:44:00Z</dcterms:created>
  <dcterms:modified xsi:type="dcterms:W3CDTF">2025-12-15T23:44:00Z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