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DA3" w:rsidRPr="0074116C" w:rsidRDefault="00026DA3">
      <w:pPr>
        <w:pStyle w:val="Frslagsrubrik"/>
        <w:shd w:val="clear" w:color="000000" w:fill="auto"/>
      </w:pPr>
      <w:r w:rsidRPr="0074116C">
        <w:t>Förslag till riksdagsbeslut</w:t>
      </w:r>
    </w:p>
    <w:p w:rsidR="00026DA3" w:rsidRPr="0074116C" w:rsidRDefault="00026DA3">
      <w:pPr>
        <w:pStyle w:val="Hemstlatt"/>
        <w:shd w:val="clear" w:color="000000" w:fill="auto"/>
        <w:ind w:left="0"/>
      </w:pPr>
      <w:r w:rsidRPr="0074116C">
        <w:t>Riksdagen anvisar med följande ändringar i förhållande till regeringens förslag anslagen under utgiftsområde 23 Areella näringar, landsbygd och livsmedel:</w:t>
      </w:r>
    </w:p>
    <w:p w:rsidR="00026DA3" w:rsidRPr="0074116C" w:rsidRDefault="00026DA3">
      <w:pPr>
        <w:shd w:val="clear" w:color="000000" w:fill="auto"/>
      </w:pPr>
    </w:p>
    <w:tbl>
      <w:tblPr>
        <w:tblW w:w="8700" w:type="dxa"/>
        <w:tblInd w:w="55" w:type="dxa"/>
        <w:tblLayout w:type="fixed"/>
        <w:tblCellMar>
          <w:left w:w="70" w:type="dxa"/>
          <w:right w:w="70" w:type="dxa"/>
        </w:tblCellMar>
        <w:tblLook w:val="0000" w:firstRow="0" w:lastRow="0" w:firstColumn="0" w:lastColumn="0" w:noHBand="0" w:noVBand="0"/>
      </w:tblPr>
      <w:tblGrid>
        <w:gridCol w:w="980"/>
        <w:gridCol w:w="3100"/>
        <w:gridCol w:w="2775"/>
        <w:gridCol w:w="1845"/>
      </w:tblGrid>
      <w:tr w:rsidR="00000000" w:rsidRPr="0074116C">
        <w:trPr>
          <w:trHeight w:val="420"/>
        </w:trPr>
        <w:tc>
          <w:tcPr>
            <w:tcW w:w="980" w:type="dxa"/>
            <w:tcBorders>
              <w:top w:val="nil"/>
              <w:left w:val="nil"/>
              <w:bottom w:val="single" w:sz="8" w:space="0" w:color="000000"/>
              <w:right w:val="nil"/>
            </w:tcBorders>
          </w:tcPr>
          <w:p w:rsidR="00026DA3" w:rsidRPr="0074116C" w:rsidRDefault="00026DA3">
            <w:pPr>
              <w:shd w:val="clear" w:color="000000" w:fill="auto"/>
              <w:rPr>
                <w:b/>
                <w:bCs/>
                <w:color w:val="000000"/>
              </w:rPr>
            </w:pPr>
            <w:r w:rsidRPr="0074116C">
              <w:rPr>
                <w:b/>
                <w:bCs/>
                <w:color w:val="000000"/>
              </w:rPr>
              <w:t>Anslag</w:t>
            </w:r>
          </w:p>
        </w:tc>
        <w:tc>
          <w:tcPr>
            <w:tcW w:w="3100" w:type="dxa"/>
            <w:tcBorders>
              <w:top w:val="nil"/>
              <w:left w:val="nil"/>
              <w:bottom w:val="single" w:sz="8" w:space="0" w:color="000000"/>
              <w:right w:val="nil"/>
            </w:tcBorders>
          </w:tcPr>
          <w:p w:rsidR="00026DA3" w:rsidRPr="0074116C" w:rsidRDefault="00026DA3">
            <w:pPr>
              <w:shd w:val="clear" w:color="000000" w:fill="auto"/>
              <w:rPr>
                <w:b/>
                <w:bCs/>
                <w:color w:val="000000"/>
              </w:rPr>
            </w:pPr>
          </w:p>
        </w:tc>
        <w:tc>
          <w:tcPr>
            <w:tcW w:w="2775" w:type="dxa"/>
            <w:tcBorders>
              <w:top w:val="nil"/>
              <w:left w:val="nil"/>
              <w:bottom w:val="single" w:sz="8" w:space="0" w:color="000000"/>
              <w:right w:val="nil"/>
            </w:tcBorders>
          </w:tcPr>
          <w:p w:rsidR="00026DA3" w:rsidRPr="0074116C" w:rsidRDefault="00026DA3">
            <w:pPr>
              <w:shd w:val="clear" w:color="000000" w:fill="auto"/>
              <w:rPr>
                <w:b/>
                <w:bCs/>
                <w:color w:val="000000"/>
              </w:rPr>
            </w:pPr>
            <w:r w:rsidRPr="0074116C">
              <w:rPr>
                <w:b/>
                <w:bCs/>
                <w:color w:val="000000"/>
              </w:rPr>
              <w:t>Regeringens förslag (tkr)</w:t>
            </w:r>
          </w:p>
        </w:tc>
        <w:tc>
          <w:tcPr>
            <w:tcW w:w="1845" w:type="dxa"/>
            <w:tcBorders>
              <w:top w:val="nil"/>
              <w:left w:val="nil"/>
              <w:bottom w:val="single" w:sz="8" w:space="0" w:color="000000"/>
              <w:right w:val="nil"/>
            </w:tcBorders>
          </w:tcPr>
          <w:p w:rsidR="00026DA3" w:rsidRPr="0074116C" w:rsidRDefault="00026DA3">
            <w:pPr>
              <w:shd w:val="clear" w:color="000000" w:fill="auto"/>
              <w:jc w:val="right"/>
              <w:rPr>
                <w:b/>
                <w:bCs/>
                <w:color w:val="000000"/>
              </w:rPr>
            </w:pPr>
            <w:r w:rsidRPr="0074116C">
              <w:rPr>
                <w:b/>
                <w:bCs/>
                <w:color w:val="000000"/>
              </w:rPr>
              <w:t>Anslagsförändring (tkr)</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1:2</w:t>
            </w:r>
          </w:p>
        </w:tc>
        <w:tc>
          <w:tcPr>
            <w:tcW w:w="310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Insatser för skogsbruket</w:t>
            </w:r>
          </w:p>
        </w:tc>
        <w:tc>
          <w:tcPr>
            <w:tcW w:w="277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235 000</w:t>
            </w:r>
          </w:p>
        </w:tc>
        <w:tc>
          <w:tcPr>
            <w:tcW w:w="1845" w:type="dxa"/>
            <w:tcBorders>
              <w:top w:val="nil"/>
              <w:left w:val="nil"/>
              <w:bottom w:val="nil"/>
              <w:right w:val="nil"/>
            </w:tcBorders>
          </w:tcPr>
          <w:p w:rsidR="00026DA3" w:rsidRPr="0074116C" w:rsidRDefault="00026DA3">
            <w:pPr>
              <w:shd w:val="clear" w:color="000000" w:fill="auto"/>
              <w:jc w:val="right"/>
              <w:rPr>
                <w:color w:val="000000"/>
              </w:rPr>
            </w:pPr>
            <w:r w:rsidRPr="0074116C">
              <w:t>+50 000</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1:8</w:t>
            </w:r>
          </w:p>
        </w:tc>
        <w:tc>
          <w:tcPr>
            <w:tcW w:w="310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Ersättning för viltskador</w:t>
            </w:r>
          </w:p>
        </w:tc>
        <w:tc>
          <w:tcPr>
            <w:tcW w:w="277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48 000</w:t>
            </w:r>
          </w:p>
        </w:tc>
        <w:tc>
          <w:tcPr>
            <w:tcW w:w="184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+10 000</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1:9</w:t>
            </w:r>
          </w:p>
        </w:tc>
        <w:tc>
          <w:tcPr>
            <w:tcW w:w="310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Statens jordbruksverk</w:t>
            </w:r>
          </w:p>
        </w:tc>
        <w:tc>
          <w:tcPr>
            <w:tcW w:w="277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497 000</w:t>
            </w:r>
          </w:p>
        </w:tc>
        <w:tc>
          <w:tcPr>
            <w:tcW w:w="184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+50 000</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1:16</w:t>
            </w:r>
          </w:p>
        </w:tc>
        <w:tc>
          <w:tcPr>
            <w:tcW w:w="310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Livsmedelsverket</w:t>
            </w:r>
          </w:p>
        </w:tc>
        <w:tc>
          <w:tcPr>
            <w:tcW w:w="277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288 000</w:t>
            </w:r>
          </w:p>
        </w:tc>
        <w:tc>
          <w:tcPr>
            <w:tcW w:w="184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+20 000</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1:24</w:t>
            </w:r>
          </w:p>
        </w:tc>
        <w:tc>
          <w:tcPr>
            <w:tcW w:w="310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Stöd till jordbrukets rationalisering m.m.</w:t>
            </w:r>
          </w:p>
        </w:tc>
        <w:tc>
          <w:tcPr>
            <w:tcW w:w="277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3 000</w:t>
            </w:r>
          </w:p>
        </w:tc>
        <w:tc>
          <w:tcPr>
            <w:tcW w:w="184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+2 000</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Nytt</w:t>
            </w:r>
          </w:p>
        </w:tc>
        <w:tc>
          <w:tcPr>
            <w:tcW w:w="3100" w:type="dxa"/>
            <w:tcBorders>
              <w:top w:val="nil"/>
              <w:left w:val="nil"/>
              <w:bottom w:val="nil"/>
              <w:right w:val="nil"/>
            </w:tcBorders>
          </w:tcPr>
          <w:p w:rsidR="00026DA3" w:rsidRPr="0074116C" w:rsidRDefault="00026DA3">
            <w:pPr>
              <w:shd w:val="clear" w:color="000000" w:fill="auto"/>
              <w:rPr>
                <w:color w:val="000000"/>
              </w:rPr>
            </w:pPr>
            <w:r w:rsidRPr="0074116C">
              <w:rPr>
                <w:color w:val="000000"/>
              </w:rPr>
              <w:t>Ekologisk produktion</w:t>
            </w:r>
          </w:p>
        </w:tc>
        <w:tc>
          <w:tcPr>
            <w:tcW w:w="2775" w:type="dxa"/>
            <w:tcBorders>
              <w:top w:val="nil"/>
              <w:left w:val="nil"/>
              <w:bottom w:val="nil"/>
              <w:right w:val="nil"/>
            </w:tcBorders>
          </w:tcPr>
          <w:p w:rsidR="00026DA3" w:rsidRPr="0074116C" w:rsidRDefault="00026DA3">
            <w:pPr>
              <w:shd w:val="clear" w:color="000000" w:fill="auto"/>
              <w:jc w:val="right"/>
              <w:rPr>
                <w:color w:val="000000"/>
              </w:rPr>
            </w:pPr>
          </w:p>
        </w:tc>
        <w:tc>
          <w:tcPr>
            <w:tcW w:w="1845" w:type="dxa"/>
            <w:tcBorders>
              <w:top w:val="nil"/>
              <w:left w:val="nil"/>
              <w:bottom w:val="nil"/>
              <w:right w:val="nil"/>
            </w:tcBorders>
          </w:tcPr>
          <w:p w:rsidR="00026DA3" w:rsidRPr="0074116C" w:rsidRDefault="00026DA3">
            <w:pPr>
              <w:shd w:val="clear" w:color="000000" w:fill="auto"/>
              <w:jc w:val="right"/>
              <w:rPr>
                <w:color w:val="000000"/>
              </w:rPr>
            </w:pPr>
            <w:r w:rsidRPr="0074116C">
              <w:rPr>
                <w:color w:val="000000"/>
              </w:rPr>
              <w:t>+30 000</w:t>
            </w:r>
          </w:p>
        </w:tc>
      </w:tr>
      <w:tr w:rsidR="00000000" w:rsidRPr="0074116C">
        <w:trPr>
          <w:trHeight w:val="319"/>
        </w:trPr>
        <w:tc>
          <w:tcPr>
            <w:tcW w:w="980" w:type="dxa"/>
            <w:tcBorders>
              <w:top w:val="nil"/>
              <w:left w:val="nil"/>
              <w:bottom w:val="nil"/>
              <w:right w:val="nil"/>
            </w:tcBorders>
          </w:tcPr>
          <w:p w:rsidR="00026DA3" w:rsidRPr="0074116C" w:rsidRDefault="00026DA3">
            <w:pPr>
              <w:shd w:val="clear" w:color="000000" w:fill="auto"/>
              <w:rPr>
                <w:b/>
                <w:bCs/>
                <w:color w:val="000000"/>
              </w:rPr>
            </w:pPr>
            <w:r w:rsidRPr="0074116C">
              <w:rPr>
                <w:b/>
                <w:bCs/>
                <w:color w:val="000000"/>
              </w:rPr>
              <w:t>Summa</w:t>
            </w:r>
          </w:p>
        </w:tc>
        <w:tc>
          <w:tcPr>
            <w:tcW w:w="3100" w:type="dxa"/>
            <w:tcBorders>
              <w:top w:val="nil"/>
              <w:left w:val="nil"/>
              <w:bottom w:val="nil"/>
              <w:right w:val="nil"/>
            </w:tcBorders>
          </w:tcPr>
          <w:p w:rsidR="00026DA3" w:rsidRPr="0074116C" w:rsidRDefault="00026DA3">
            <w:pPr>
              <w:shd w:val="clear" w:color="000000" w:fill="auto"/>
              <w:rPr>
                <w:b/>
                <w:bCs/>
                <w:color w:val="000000"/>
              </w:rPr>
            </w:pPr>
          </w:p>
        </w:tc>
        <w:tc>
          <w:tcPr>
            <w:tcW w:w="2775" w:type="dxa"/>
            <w:tcBorders>
              <w:top w:val="nil"/>
              <w:left w:val="nil"/>
              <w:bottom w:val="nil"/>
              <w:right w:val="nil"/>
            </w:tcBorders>
          </w:tcPr>
          <w:p w:rsidR="00026DA3" w:rsidRPr="0074116C" w:rsidRDefault="00026DA3">
            <w:pPr>
              <w:shd w:val="clear" w:color="000000" w:fill="auto"/>
              <w:jc w:val="right"/>
              <w:rPr>
                <w:b/>
                <w:bCs/>
                <w:color w:val="000000"/>
              </w:rPr>
            </w:pPr>
          </w:p>
        </w:tc>
        <w:tc>
          <w:tcPr>
            <w:tcW w:w="1845" w:type="dxa"/>
            <w:tcBorders>
              <w:top w:val="nil"/>
              <w:left w:val="nil"/>
              <w:bottom w:val="nil"/>
              <w:right w:val="nil"/>
            </w:tcBorders>
          </w:tcPr>
          <w:p w:rsidR="00026DA3" w:rsidRPr="0074116C" w:rsidRDefault="00026DA3">
            <w:pPr>
              <w:shd w:val="clear" w:color="000000" w:fill="auto"/>
              <w:jc w:val="right"/>
              <w:rPr>
                <w:b/>
                <w:bCs/>
                <w:color w:val="000000"/>
              </w:rPr>
            </w:pPr>
            <w:r w:rsidRPr="0074116C">
              <w:rPr>
                <w:b/>
                <w:bCs/>
                <w:color w:val="000000"/>
              </w:rPr>
              <w:t>+162 000</w:t>
            </w:r>
          </w:p>
        </w:tc>
      </w:tr>
    </w:tbl>
    <w:p w:rsidR="00026DA3" w:rsidRPr="0074116C" w:rsidRDefault="00026DA3">
      <w:pPr>
        <w:shd w:val="clear" w:color="000000" w:fill="auto"/>
      </w:pPr>
    </w:p>
    <w:p w:rsidR="00026DA3" w:rsidRPr="0074116C" w:rsidRDefault="00026DA3">
      <w:pPr>
        <w:pStyle w:val="Rubrik1"/>
        <w:shd w:val="clear" w:color="000000" w:fill="auto"/>
      </w:pPr>
      <w:r w:rsidRPr="0074116C">
        <w:t>Sammanfattning</w:t>
      </w:r>
    </w:p>
    <w:p w:rsidR="00026DA3" w:rsidRPr="0074116C" w:rsidRDefault="00026DA3">
      <w:pPr>
        <w:shd w:val="clear" w:color="000000" w:fill="auto"/>
      </w:pPr>
      <w:r w:rsidRPr="0074116C">
        <w:t>Vänsterpartiet ökar satsningarna på biotopskydd och naturvårdsavtal i skogen, varför anslaget till skogsbruket kraftigt ökar. Vi värnar ett starkt och oberoende djurskydd i Sverige och ökar Jordbruksverkets anslag för djurskyddsverksamhet samt införande av en djurombudsman, Djuro. Vi satsar även i denna budget på en miljö- och klimatanpassad livsmedelssektor, varför Livsmedelsverket får höjda anslag. Som ett led i en större satsning på ekologiskt och miljöanpassat jordbruk avslås regeringens satsning på en</w:t>
      </w:r>
      <w:r w:rsidRPr="0074116C">
        <w:t xml:space="preserve"> </w:t>
      </w:r>
      <w:r w:rsidRPr="0074116C">
        <w:lastRenderedPageBreak/>
        <w:t>konkurrenskraftig livsmedelssektor och i stället lägger vi ytterligare 50 miljoner kronor på miljöförbättringar i jordbruket samt införande av ekorådgivare. Vi föreslår en ny matsatsning, ”Sverige det hållbara matlandet”.</w:t>
      </w:r>
    </w:p>
    <w:p w:rsidR="00026DA3" w:rsidRPr="0074116C" w:rsidRDefault="00026DA3">
      <w:pPr>
        <w:pStyle w:val="Rubrik1"/>
        <w:shd w:val="clear" w:color="000000" w:fill="auto"/>
      </w:pPr>
      <w:r w:rsidRPr="0074116C">
        <w:t>1:2 Insatser för skogsbruket</w:t>
      </w:r>
    </w:p>
    <w:p w:rsidR="00026DA3" w:rsidRPr="0074116C" w:rsidRDefault="00026DA3">
      <w:pPr>
        <w:shd w:val="clear" w:color="000000" w:fill="auto"/>
      </w:pPr>
      <w:r w:rsidRPr="0074116C">
        <w:t xml:space="preserve">Ambitionerna måste höjas inom skogsbruket för att stärka och skydda ekosystemen och den biologiska mångfalden. Flertalet rapporter visar på att vi inte kommer att nå målet för skydd av skog. Vi höjer därför anslaget till biotopskydd och naturvårdsavtal. </w:t>
      </w:r>
    </w:p>
    <w:p w:rsidR="00026DA3" w:rsidRPr="0074116C" w:rsidRDefault="00026DA3">
      <w:pPr>
        <w:pStyle w:val="Normaltindrag"/>
        <w:shd w:val="clear" w:color="000000" w:fill="auto"/>
      </w:pPr>
      <w:r w:rsidRPr="0074116C">
        <w:t>Sammantaget föreslår Vänsterpartiet en ökning av anslaget 1:2 med 50 miljoner kronor 2012 jämfört med regeringens förslag.</w:t>
      </w:r>
    </w:p>
    <w:p w:rsidR="00026DA3" w:rsidRPr="0074116C" w:rsidRDefault="00026DA3">
      <w:pPr>
        <w:pStyle w:val="Rubrik1"/>
        <w:shd w:val="clear" w:color="000000" w:fill="auto"/>
      </w:pPr>
      <w:r w:rsidRPr="0074116C">
        <w:t>1:8 Ersättning för viltskador</w:t>
      </w:r>
    </w:p>
    <w:p w:rsidR="00026DA3" w:rsidRPr="0074116C" w:rsidRDefault="00026DA3">
      <w:pPr>
        <w:shd w:val="clear" w:color="000000" w:fill="auto"/>
      </w:pPr>
      <w:r w:rsidRPr="0074116C">
        <w:t xml:space="preserve">Vänsterpartiet anser att lantbrukare i glesbygd måste få ökad ersättning för viltskador. </w:t>
      </w:r>
    </w:p>
    <w:p w:rsidR="00026DA3" w:rsidRPr="0074116C" w:rsidRDefault="00026DA3">
      <w:pPr>
        <w:pStyle w:val="Normaltindrag"/>
        <w:shd w:val="clear" w:color="000000" w:fill="auto"/>
      </w:pPr>
      <w:r w:rsidRPr="0074116C">
        <w:t xml:space="preserve">Sammantaget föreslår Vänsterpartiet en ökning av anslaget 1:8 med 10 miljoner kronor 2012 jämfört med regeringens förslag. </w:t>
      </w:r>
    </w:p>
    <w:p w:rsidR="00026DA3" w:rsidRPr="0074116C" w:rsidRDefault="00026DA3">
      <w:pPr>
        <w:pStyle w:val="Rubrik1"/>
        <w:shd w:val="clear" w:color="000000" w:fill="auto"/>
      </w:pPr>
      <w:r w:rsidRPr="0074116C">
        <w:t>1:9 Statens jordbruksverk</w:t>
      </w:r>
    </w:p>
    <w:p w:rsidR="00026DA3" w:rsidRPr="0074116C" w:rsidRDefault="00026DA3">
      <w:pPr>
        <w:shd w:val="clear" w:color="000000" w:fill="auto"/>
      </w:pPr>
      <w:r w:rsidRPr="0074116C">
        <w:t>Vänsterpartiet vill stärka arbetet för djuren genom att inrätta en djurskyddsombudsman. Vi vill utforma en handlingsplan för att minimera antalet djur i djurförsök samt inrätta ett 3R-center (</w:t>
      </w:r>
      <w:r w:rsidRPr="0074116C">
        <w:rPr>
          <w:color w:val="000000"/>
        </w:rPr>
        <w:t>Replace, Reduce, Refine: ersätt, minska, förfina</w:t>
      </w:r>
      <w:r w:rsidRPr="0074116C">
        <w:t xml:space="preserve">) för detta syfte. Vi tillför 50 miljoner kronor per år under mandatperioden. </w:t>
      </w:r>
    </w:p>
    <w:p w:rsidR="00026DA3" w:rsidRPr="0074116C" w:rsidRDefault="00026DA3">
      <w:pPr>
        <w:pStyle w:val="Normaltindrag"/>
        <w:shd w:val="clear" w:color="000000" w:fill="auto"/>
      </w:pPr>
      <w:r w:rsidRPr="0074116C">
        <w:t xml:space="preserve">Sammantaget föreslår Vänsterpartiet en ökning av anslaget 1:9 med 50 miljoner kronor 2012 jämfört med regeringens förslag. </w:t>
      </w:r>
    </w:p>
    <w:p w:rsidR="00026DA3" w:rsidRPr="0074116C" w:rsidRDefault="00026DA3">
      <w:pPr>
        <w:pStyle w:val="Rubrik1"/>
        <w:shd w:val="clear" w:color="000000" w:fill="auto"/>
      </w:pPr>
      <w:r w:rsidRPr="0074116C">
        <w:t>1:16 Livsmedelsverket</w:t>
      </w:r>
    </w:p>
    <w:p w:rsidR="00026DA3" w:rsidRPr="0074116C" w:rsidRDefault="00026DA3">
      <w:pPr>
        <w:shd w:val="clear" w:color="000000" w:fill="auto"/>
      </w:pPr>
      <w:r w:rsidRPr="0074116C">
        <w:t>Vi aviserar 20 miljoner kronor per år för mandatperioden till stöd för Livsmedelsverkets arbete med miljö- och klimatanpassad kost. För att uppnå miljö- och klimatmål är det viktigt att livsmedelssektorn förändras för att minska sin negativa påverkan inom dessa områden. Vi vill minska köttkonsumtionen samt främja ekologiska livsmedel. Därför satsar vi mer på en miljö- och klimatmedveten livsmedelsproduktion och konsumtion genom bl.a. ökat informations- och kampanjarbete. Sammantaget föreslår Vänsterpartiet</w:t>
      </w:r>
      <w:r w:rsidRPr="0074116C">
        <w:t xml:space="preserve"> en ökning av anslaget 1:16 med 20 miljoner kronor 2012 jämfört med regeringens förslag. </w:t>
      </w:r>
    </w:p>
    <w:p w:rsidR="00026DA3" w:rsidRPr="0074116C" w:rsidRDefault="00026DA3">
      <w:pPr>
        <w:pStyle w:val="Rubrik1"/>
        <w:shd w:val="clear" w:color="000000" w:fill="auto"/>
      </w:pPr>
      <w:r w:rsidRPr="0074116C">
        <w:t>1:19 Konkurrenskraftig livsmedelssektor</w:t>
      </w:r>
    </w:p>
    <w:p w:rsidR="00026DA3" w:rsidRPr="0074116C" w:rsidRDefault="00026DA3">
      <w:pPr>
        <w:shd w:val="clear" w:color="000000" w:fill="auto"/>
      </w:pPr>
      <w:r w:rsidRPr="0074116C">
        <w:t>Vi ser positivt på att utveckla livsmedelsproduktionen i Sverige, men inriktningen på ”Sverige – det nya matlandet” är delvis olycklig. Satsningen saknar ett tydligt ekologiskt och klimatmässigt mervärde. Vänsterpartiet vill därför satsa på att utveckla de klimatvänliga och ekologiska livsmedlen i Sverige samt på att utveckla regionala arbetstillfällen på landsbygden. Vi vill därför omdana ”Sverige – det nya matlandet” till ”Sverige – det hållbara matlandet”. Syftet ska vara att utveckla miljö- och klimatv</w:t>
      </w:r>
      <w:r w:rsidRPr="0074116C">
        <w:t xml:space="preserve">änlig livsmedelsproduktion samt att skapa nya jobb på landsbygden. Vi vill också genom detta storsatsa på att ta fram den sortens livsmedel till den offentliga sektorn. Vi föreslår samma utgiftsnivå som regeringen, totalt 89 miljoner kronor per år inom området.   </w:t>
      </w:r>
    </w:p>
    <w:p w:rsidR="00026DA3" w:rsidRPr="0074116C" w:rsidRDefault="00026DA3">
      <w:pPr>
        <w:pStyle w:val="Normaltindrag"/>
        <w:shd w:val="clear" w:color="000000" w:fill="auto"/>
      </w:pPr>
      <w:r w:rsidRPr="0074116C">
        <w:t>Vidare avfärdar vi regeringens direkta subvention till slakterierna om 90 miljoner kronor för att ta bort avgiften för de officiella kontrollerna vid slakterierna. Vi anser att slakterierna fortsättningsvis ska få betala för veterinärkontrollerna.</w:t>
      </w:r>
      <w:r w:rsidRPr="0074116C">
        <w:t xml:space="preserve"> Vi lägger därför i stället dessa pengar på att motverka spridning av farliga smittor, i synnerhet Ehec. </w:t>
      </w:r>
    </w:p>
    <w:p w:rsidR="00026DA3" w:rsidRPr="0074116C" w:rsidRDefault="00026DA3">
      <w:pPr>
        <w:pStyle w:val="Rubrik1"/>
        <w:shd w:val="clear" w:color="000000" w:fill="auto"/>
      </w:pPr>
      <w:r w:rsidRPr="0074116C">
        <w:t>1:24 Stöd till jordbrukets rationalisering m.m.</w:t>
      </w:r>
    </w:p>
    <w:p w:rsidR="00026DA3" w:rsidRPr="0074116C" w:rsidRDefault="00026DA3">
      <w:pPr>
        <w:shd w:val="clear" w:color="000000" w:fill="auto"/>
      </w:pPr>
      <w:r w:rsidRPr="0074116C">
        <w:t>Det är olyckligt att regeringen drar ned på anslaget till en skiftesreform i bl.a. Dalarna. Det är av största vikt att arbetet kan skyndas på. Vi avsätter därför 2 miljoner kronor extra per år under mandatperioden.</w:t>
      </w:r>
    </w:p>
    <w:p w:rsidR="00026DA3" w:rsidRPr="0074116C" w:rsidRDefault="00026DA3">
      <w:pPr>
        <w:pStyle w:val="Normaltindrag"/>
        <w:shd w:val="clear" w:color="000000" w:fill="auto"/>
      </w:pPr>
      <w:r w:rsidRPr="0074116C">
        <w:t xml:space="preserve">Sammantaget föreslår Vänsterpartiet en ökning av anslaget 1:24 med 2 miljoner kronor 2012 jämfört med regeringens förslag. </w:t>
      </w:r>
    </w:p>
    <w:p w:rsidR="00026DA3" w:rsidRPr="0074116C" w:rsidRDefault="00026DA3">
      <w:pPr>
        <w:pStyle w:val="Rubrik1"/>
        <w:shd w:val="clear" w:color="000000" w:fill="auto"/>
      </w:pPr>
      <w:r w:rsidRPr="0074116C">
        <w:t>Nytt: Ekologisk produktion</w:t>
      </w:r>
    </w:p>
    <w:p w:rsidR="00026DA3" w:rsidRPr="0074116C" w:rsidRDefault="00026DA3">
      <w:pPr>
        <w:shd w:val="clear" w:color="000000" w:fill="auto"/>
      </w:pPr>
      <w:r w:rsidRPr="0074116C">
        <w:t>Regeringen har misslyckats totalt med att främja den ekologiska produktionen. År 2010 var ungefär 10 procent av jordbruksmarken ekologiskt certifierad. Det innebär att regeringen misslyckades med att nå målet om att 20 procent av jordbruksmarken skulle vara ekologiskt certifierad år 2010. Vi vill därför satsa på att utveckla den ekologiska odlingen. Det finns ett behov av ökad information, rådgivning och utbildning inom det ekologiska jordbruket. Det krävs även en miljöanpassad utveckling av det konvention</w:t>
      </w:r>
      <w:r w:rsidRPr="0074116C">
        <w:t>ella jordbruket. Vi satsar därför 30 miljoner kronor extra per år under mandatperioden samt inför ekorådgivare för att underlätta och stimulera nyetablering av ekologiska jordbruk. Vid sidan av detta satsar vi även inom ramen för ”Sverige – det hållbara matlandet”.</w:t>
      </w:r>
    </w:p>
    <w:p w:rsidR="00026DA3" w:rsidRPr="0074116C" w:rsidRDefault="00026DA3">
      <w:pPr>
        <w:pStyle w:val="Normaltindrag"/>
        <w:shd w:val="clear" w:color="000000" w:fill="auto"/>
      </w:pPr>
      <w:r w:rsidRPr="0074116C">
        <w:t xml:space="preserve">Sammantaget föreslår Vänsterpartiet en ökning av anslaget med 30 miljoner kronor 2012. </w:t>
      </w:r>
    </w:p>
    <w:p w:rsidR="00026DA3" w:rsidRPr="0074116C" w:rsidRDefault="00026DA3">
      <w:pPr>
        <w:pStyle w:val="Rubrik1"/>
        <w:shd w:val="clear" w:color="000000" w:fill="auto"/>
      </w:pPr>
      <w:r w:rsidRPr="0074116C">
        <w:t>Djurskyddskontroller</w:t>
      </w:r>
    </w:p>
    <w:p w:rsidR="00026DA3" w:rsidRPr="0074116C" w:rsidRDefault="00026DA3">
      <w:pPr>
        <w:shd w:val="clear" w:color="000000" w:fill="auto"/>
      </w:pPr>
      <w:r w:rsidRPr="0074116C">
        <w:t xml:space="preserve">Vänsterpartiet vill kraftsamla kring djurskyddskontrollen. Vi välkomnar det tillskott på 25 miljoner kronor som regeringen tillfört länsstyrelserna för djurskyddskontrollerna. Vi tror emellertid inte att det räcker. Vi vill därför också återinföra möjligheten för kontrollanterna att ta ut kontrollavgifter. På det sättet kan kontrollanterna få ett välbehövligt tillskott av resurser för att bedriva en bättre verksamhet. Vi räknar med att det ger verksamheten ytterligare 35 miljoner kronor.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16C">
        <w:trPr>
          <w:cantSplit/>
        </w:trPr>
        <w:tc>
          <w:tcPr>
            <w:tcW w:w="3046" w:type="dxa"/>
          </w:tcPr>
          <w:p w:rsidR="00026DA3" w:rsidRPr="0074116C" w:rsidRDefault="00026DA3">
            <w:pPr>
              <w:pStyle w:val="UnderskriftDatum"/>
              <w:shd w:val="clear" w:color="000000" w:fill="auto"/>
              <w:spacing w:before="240"/>
            </w:pPr>
            <w:r w:rsidRPr="0074116C">
              <w:t>Stockholm den 4 oktober 2011</w:t>
            </w:r>
          </w:p>
        </w:tc>
        <w:tc>
          <w:tcPr>
            <w:tcW w:w="3047" w:type="dxa"/>
          </w:tcPr>
          <w:p w:rsidR="00026DA3" w:rsidRPr="0074116C" w:rsidRDefault="00026DA3">
            <w:pPr>
              <w:pStyle w:val="Underskrifter"/>
              <w:shd w:val="clear" w:color="000000" w:fill="auto"/>
              <w:spacing w:before="240"/>
            </w:pPr>
          </w:p>
        </w:tc>
      </w:tr>
      <w:tr w:rsidR="00000000" w:rsidRPr="0074116C">
        <w:trPr>
          <w:cantSplit/>
        </w:trPr>
        <w:tc>
          <w:tcPr>
            <w:tcW w:w="3046" w:type="dxa"/>
          </w:tcPr>
          <w:p w:rsidR="00026DA3" w:rsidRPr="0074116C" w:rsidRDefault="00026DA3">
            <w:pPr>
              <w:pStyle w:val="Underskrifter"/>
              <w:shd w:val="clear" w:color="000000" w:fill="auto"/>
            </w:pPr>
            <w:r w:rsidRPr="0074116C">
              <w:t>Lars Ohly (V)</w:t>
            </w:r>
          </w:p>
        </w:tc>
        <w:tc>
          <w:tcPr>
            <w:tcW w:w="3046" w:type="dxa"/>
          </w:tcPr>
          <w:p w:rsidR="00026DA3" w:rsidRPr="0074116C" w:rsidRDefault="00026DA3">
            <w:pPr>
              <w:pStyle w:val="Underskrifter"/>
              <w:shd w:val="clear" w:color="000000" w:fill="auto"/>
            </w:pPr>
          </w:p>
        </w:tc>
      </w:tr>
      <w:tr w:rsidR="00000000" w:rsidRPr="0074116C">
        <w:trPr>
          <w:cantSplit/>
        </w:trPr>
        <w:tc>
          <w:tcPr>
            <w:tcW w:w="3046" w:type="dxa"/>
          </w:tcPr>
          <w:p w:rsidR="00026DA3" w:rsidRPr="0074116C" w:rsidRDefault="00026DA3">
            <w:pPr>
              <w:pStyle w:val="Underskrifter"/>
              <w:shd w:val="clear" w:color="000000" w:fill="auto"/>
            </w:pPr>
            <w:r w:rsidRPr="0074116C">
              <w:t>Ulla Andersson (V)</w:t>
            </w:r>
          </w:p>
        </w:tc>
        <w:tc>
          <w:tcPr>
            <w:tcW w:w="3046" w:type="dxa"/>
          </w:tcPr>
          <w:p w:rsidR="00026DA3" w:rsidRPr="0074116C" w:rsidRDefault="00026DA3">
            <w:pPr>
              <w:pStyle w:val="Underskrifter"/>
              <w:shd w:val="clear" w:color="000000" w:fill="auto"/>
            </w:pPr>
            <w:r w:rsidRPr="0074116C">
              <w:t>Hans Linde (V)</w:t>
            </w:r>
          </w:p>
        </w:tc>
      </w:tr>
      <w:tr w:rsidR="00000000" w:rsidRPr="0074116C">
        <w:trPr>
          <w:cantSplit/>
        </w:trPr>
        <w:tc>
          <w:tcPr>
            <w:tcW w:w="3046" w:type="dxa"/>
          </w:tcPr>
          <w:p w:rsidR="00026DA3" w:rsidRPr="0074116C" w:rsidRDefault="00026DA3">
            <w:pPr>
              <w:pStyle w:val="Underskrifter"/>
              <w:shd w:val="clear" w:color="000000" w:fill="auto"/>
            </w:pPr>
            <w:r w:rsidRPr="0074116C">
              <w:t>Eva Olofsson (V)</w:t>
            </w:r>
          </w:p>
        </w:tc>
        <w:tc>
          <w:tcPr>
            <w:tcW w:w="3046" w:type="dxa"/>
          </w:tcPr>
          <w:p w:rsidR="00026DA3" w:rsidRPr="0074116C" w:rsidRDefault="00026DA3">
            <w:pPr>
              <w:pStyle w:val="Underskrifter"/>
              <w:shd w:val="clear" w:color="000000" w:fill="auto"/>
            </w:pPr>
            <w:r w:rsidRPr="0074116C">
              <w:t>Jonas Sjöstedt (V)</w:t>
            </w:r>
          </w:p>
        </w:tc>
      </w:tr>
      <w:tr w:rsidR="00000000" w:rsidRPr="0074116C">
        <w:trPr>
          <w:cantSplit/>
        </w:trPr>
        <w:tc>
          <w:tcPr>
            <w:tcW w:w="3046" w:type="dxa"/>
          </w:tcPr>
          <w:p w:rsidR="00026DA3" w:rsidRPr="0074116C" w:rsidRDefault="00026DA3">
            <w:pPr>
              <w:pStyle w:val="Underskrifter"/>
              <w:shd w:val="clear" w:color="000000" w:fill="auto"/>
            </w:pPr>
            <w:r w:rsidRPr="0074116C">
              <w:t>Mia Sydow Mölleby (V)</w:t>
            </w:r>
          </w:p>
        </w:tc>
        <w:tc>
          <w:tcPr>
            <w:tcW w:w="3046" w:type="dxa"/>
          </w:tcPr>
          <w:p w:rsidR="00026DA3" w:rsidRPr="0074116C" w:rsidRDefault="00026DA3">
            <w:pPr>
              <w:pStyle w:val="Underskrifter"/>
              <w:shd w:val="clear" w:color="000000" w:fill="auto"/>
            </w:pPr>
            <w:r w:rsidRPr="0074116C">
              <w:t>Jens Holm (V)</w:t>
            </w:r>
          </w:p>
        </w:tc>
      </w:tr>
    </w:tbl>
    <w:p w:rsidR="00026DA3" w:rsidRPr="0074116C" w:rsidRDefault="00026DA3">
      <w:pPr>
        <w:pStyle w:val="Normaltindrag"/>
        <w:shd w:val="clear" w:color="000000" w:fill="auto"/>
      </w:pPr>
    </w:p>
    <w:sectPr w:rsidR="00026DA3" w:rsidRPr="0074116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DA3" w:rsidRPr="0074116C" w:rsidRDefault="00026DA3">
      <w:r w:rsidRPr="0074116C">
        <w:separator/>
      </w:r>
    </w:p>
    <w:p w:rsidR="00026DA3" w:rsidRPr="0074116C" w:rsidRDefault="00026DA3"/>
    <w:p w:rsidR="00026DA3" w:rsidRPr="0074116C" w:rsidRDefault="00026DA3"/>
  </w:endnote>
  <w:endnote w:type="continuationSeparator" w:id="0">
    <w:p w:rsidR="00026DA3" w:rsidRPr="0074116C" w:rsidRDefault="00026DA3">
      <w:r w:rsidRPr="0074116C">
        <w:continuationSeparator/>
      </w:r>
    </w:p>
    <w:p w:rsidR="00026DA3" w:rsidRPr="0074116C" w:rsidRDefault="00026DA3"/>
    <w:p w:rsidR="00026DA3" w:rsidRPr="0074116C" w:rsidRDefault="0002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A3" w:rsidRPr="0074116C" w:rsidRDefault="00026D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A3" w:rsidRPr="0074116C" w:rsidRDefault="00026DA3">
    <w:pPr>
      <w:pStyle w:val="NormalA4fot"/>
    </w:pPr>
    <w:r w:rsidRPr="0074116C">
      <w:fldChar w:fldCharType="begin" w:fldLock="1"/>
    </w:r>
    <w:r w:rsidRPr="0074116C">
      <w:instrText xml:space="preserve"> FILENAME *\charformat </w:instrText>
    </w:r>
    <w:r w:rsidRPr="0074116C">
      <w:fldChar w:fldCharType="separate"/>
    </w:r>
    <w:r w:rsidRPr="0074116C">
      <w:t>V231</w:t>
    </w:r>
    <w:r w:rsidRPr="0074116C">
      <w:fldChar w:fldCharType="end"/>
    </w:r>
    <w:r w:rsidRPr="0074116C">
      <w:t>/</w:t>
    </w:r>
    <w:r w:rsidRPr="0074116C">
      <w:fldChar w:fldCharType="begin" w:fldLock="1"/>
    </w:r>
    <w:r w:rsidRPr="0074116C">
      <w:instrText xml:space="preserve"> DOCPROPERTY "Sekr" *\charformat </w:instrText>
    </w:r>
    <w:r w:rsidRPr="0074116C">
      <w:fldChar w:fldCharType="separate"/>
    </w:r>
    <w:r w:rsidRPr="0074116C">
      <w:t>sj</w:t>
    </w:r>
    <w:r w:rsidRPr="0074116C">
      <w:fldChar w:fldCharType="end"/>
    </w:r>
    <w:r w:rsidRPr="0074116C">
      <w:t xml:space="preserve"> </w:t>
    </w:r>
    <w:r w:rsidRPr="0074116C">
      <w:fldChar w:fldCharType="begin" w:fldLock="1"/>
    </w:r>
    <w:r w:rsidRPr="0074116C">
      <w:instrText xml:space="preserve"> PRINTDATE \@ "yyyy-MM-dd" *\charformat </w:instrText>
    </w:r>
    <w:r w:rsidRPr="0074116C">
      <w:fldChar w:fldCharType="separate"/>
    </w:r>
    <w:r w:rsidRPr="0074116C">
      <w:t>2011-10-05</w:t>
    </w:r>
    <w:r w:rsidRPr="007411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A3" w:rsidRPr="0074116C" w:rsidRDefault="00026DA3">
    <w:pPr>
      <w:pStyle w:val="NormalA4fot"/>
    </w:pPr>
    <w:r w:rsidRPr="0074116C">
      <w:fldChar w:fldCharType="begin" w:fldLock="1"/>
    </w:r>
    <w:r w:rsidRPr="0074116C">
      <w:instrText xml:space="preserve"> FILENAME *\charformat </w:instrText>
    </w:r>
    <w:r w:rsidRPr="0074116C">
      <w:fldChar w:fldCharType="separate"/>
    </w:r>
    <w:r w:rsidRPr="0074116C">
      <w:t>V231</w:t>
    </w:r>
    <w:r w:rsidRPr="0074116C">
      <w:fldChar w:fldCharType="end"/>
    </w:r>
    <w:r w:rsidRPr="0074116C">
      <w:t>/</w:t>
    </w:r>
    <w:r w:rsidRPr="0074116C">
      <w:fldChar w:fldCharType="begin" w:fldLock="1"/>
    </w:r>
    <w:r w:rsidRPr="0074116C">
      <w:instrText xml:space="preserve"> DOCPROPERTY "Sekr" *\charformat </w:instrText>
    </w:r>
    <w:r w:rsidRPr="0074116C">
      <w:fldChar w:fldCharType="separate"/>
    </w:r>
    <w:r w:rsidRPr="0074116C">
      <w:t>sj</w:t>
    </w:r>
    <w:r w:rsidRPr="0074116C">
      <w:fldChar w:fldCharType="end"/>
    </w:r>
    <w:r w:rsidRPr="0074116C">
      <w:t xml:space="preserve"> </w:t>
    </w:r>
    <w:r w:rsidRPr="0074116C">
      <w:fldChar w:fldCharType="begin" w:fldLock="1"/>
    </w:r>
    <w:r w:rsidRPr="0074116C">
      <w:instrText xml:space="preserve"> PRINTDATE \@ "yyyy-MM-dd" *\charformat </w:instrText>
    </w:r>
    <w:r w:rsidRPr="0074116C">
      <w:fldChar w:fldCharType="separate"/>
    </w:r>
    <w:r w:rsidRPr="0074116C">
      <w:t>2011-10-05</w:t>
    </w:r>
    <w:r w:rsidRPr="007411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DA3" w:rsidRPr="0074116C" w:rsidRDefault="00026DA3">
      <w:r w:rsidRPr="0074116C">
        <w:separator/>
      </w:r>
    </w:p>
    <w:p w:rsidR="00026DA3" w:rsidRPr="0074116C" w:rsidRDefault="00026DA3"/>
    <w:p w:rsidR="00026DA3" w:rsidRPr="0074116C" w:rsidRDefault="00026DA3"/>
  </w:footnote>
  <w:footnote w:type="continuationSeparator" w:id="0">
    <w:p w:rsidR="00026DA3" w:rsidRPr="0074116C" w:rsidRDefault="00026DA3">
      <w:r w:rsidRPr="0074116C">
        <w:continuationSeparator/>
      </w:r>
    </w:p>
    <w:p w:rsidR="00026DA3" w:rsidRPr="0074116C" w:rsidRDefault="00026DA3"/>
    <w:p w:rsidR="00026DA3" w:rsidRPr="0074116C" w:rsidRDefault="00026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A3" w:rsidRPr="0074116C" w:rsidRDefault="00026DA3">
    <w:pPr>
      <w:pStyle w:val="Sidhuvud"/>
    </w:pPr>
  </w:p>
  <w:p w:rsidR="00026DA3" w:rsidRPr="0074116C" w:rsidRDefault="00026DA3"/>
  <w:p w:rsidR="00026DA3" w:rsidRPr="0074116C" w:rsidRDefault="00026D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A3" w:rsidRPr="0074116C" w:rsidRDefault="00026DA3">
    <w:pPr>
      <w:pStyle w:val="NormalA4sidnr"/>
    </w:pPr>
    <w:r w:rsidRPr="0074116C">
      <w:fldChar w:fldCharType="begin" w:fldLock="1"/>
    </w:r>
    <w:r w:rsidRPr="0074116C">
      <w:instrText xml:space="preserve"> PAGE</w:instrText>
    </w:r>
    <w:r w:rsidRPr="0074116C">
      <w:rPr>
        <w:sz w:val="18"/>
      </w:rPr>
      <w:instrText xml:space="preserve"> *\charformat</w:instrText>
    </w:r>
    <w:r w:rsidRPr="0074116C">
      <w:fldChar w:fldCharType="separate"/>
    </w:r>
    <w:r w:rsidRPr="0074116C">
      <w:t>4</w:t>
    </w:r>
    <w:r w:rsidRPr="0074116C">
      <w:fldChar w:fldCharType="end"/>
    </w:r>
  </w:p>
  <w:p w:rsidR="00026DA3" w:rsidRPr="0074116C" w:rsidRDefault="00026DA3"/>
  <w:p w:rsidR="00026DA3" w:rsidRPr="0074116C" w:rsidRDefault="00026D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DA3" w:rsidRPr="0074116C" w:rsidRDefault="00026DA3">
    <w:pPr>
      <w:pStyle w:val="FSHlogo"/>
    </w:pPr>
  </w:p>
  <w:p w:rsidR="00026DA3" w:rsidRPr="0074116C" w:rsidRDefault="00026DA3">
    <w:pPr>
      <w:pStyle w:val="FSHNormal"/>
    </w:pPr>
    <w:r w:rsidRPr="0074116C">
      <w:fldChar w:fldCharType="begin" w:fldLock="1"/>
    </w:r>
    <w:r w:rsidRPr="0074116C">
      <w:instrText xml:space="preserve"> DOCPROPERTY "MotTyp" *\charformat </w:instrText>
    </w:r>
    <w:r w:rsidRPr="0074116C">
      <w:fldChar w:fldCharType="separate"/>
    </w:r>
    <w:r w:rsidRPr="0074116C">
      <w:t>Partimotion</w:t>
    </w:r>
    <w:r w:rsidRPr="0074116C">
      <w:fldChar w:fldCharType="end"/>
    </w:r>
    <w:r w:rsidRPr="0074116C">
      <w:t xml:space="preserve"> </w:t>
    </w:r>
    <w:r w:rsidRPr="0074116C">
      <w:fldChar w:fldCharType="begin" w:fldLock="1"/>
    </w:r>
    <w:r w:rsidRPr="0074116C">
      <w:instrText xml:space="preserve"> DOCPROPERTY "ArbRubr" *\charformat </w:instrText>
    </w:r>
    <w:r w:rsidRPr="0074116C">
      <w:fldChar w:fldCharType="end"/>
    </w:r>
  </w:p>
  <w:p w:rsidR="00026DA3" w:rsidRPr="0074116C" w:rsidRDefault="00026DA3">
    <w:pPr>
      <w:pStyle w:val="FSHRub2"/>
    </w:pPr>
    <w:r w:rsidRPr="0074116C">
      <w:t xml:space="preserve">Motion till riksdagen </w:t>
    </w:r>
    <w:r w:rsidRPr="0074116C">
      <w:tab/>
    </w:r>
    <w:r w:rsidRPr="0074116C">
      <w:fldChar w:fldCharType="begin" w:fldLock="1"/>
    </w:r>
    <w:r w:rsidRPr="0074116C">
      <w:instrText xml:space="preserve"> DOCPROPERTY "YearUser" *\charformat </w:instrText>
    </w:r>
    <w:r w:rsidRPr="0074116C">
      <w:fldChar w:fldCharType="separate"/>
    </w:r>
    <w:r w:rsidRPr="0074116C">
      <w:t>2011/12</w:t>
    </w:r>
    <w:r w:rsidRPr="0074116C">
      <w:fldChar w:fldCharType="end"/>
    </w:r>
    <w:r w:rsidRPr="0074116C">
      <w:t>:</w:t>
    </w:r>
    <w:r w:rsidRPr="0074116C">
      <w:fldChar w:fldCharType="begin" w:fldLock="1"/>
    </w:r>
    <w:r w:rsidRPr="0074116C">
      <w:instrText xml:space="preserve"> DOCPROPERTY "Motionsnummer" *\charformat </w:instrText>
    </w:r>
    <w:r w:rsidRPr="0074116C">
      <w:fldChar w:fldCharType="separate"/>
    </w:r>
    <w:r w:rsidRPr="0074116C">
      <w:t>MJ410</w:t>
    </w:r>
    <w:r w:rsidRPr="0074116C">
      <w:fldChar w:fldCharType="end"/>
    </w:r>
    <w:r w:rsidRPr="0074116C">
      <w:tab/>
    </w:r>
    <w:r w:rsidRPr="0074116C">
      <w:fldChar w:fldCharType="begin" w:fldLock="1"/>
    </w:r>
    <w:r w:rsidRPr="0074116C">
      <w:instrText xml:space="preserve"> DOCPROPERTY "Sekr" *\charformat </w:instrText>
    </w:r>
    <w:r w:rsidRPr="0074116C">
      <w:fldChar w:fldCharType="separate"/>
    </w:r>
    <w:r w:rsidRPr="0074116C">
      <w:t>sj</w:t>
    </w:r>
    <w:r w:rsidRPr="0074116C">
      <w:fldChar w:fldCharType="end"/>
    </w:r>
  </w:p>
  <w:p w:rsidR="00026DA3" w:rsidRPr="0074116C" w:rsidRDefault="00026DA3">
    <w:pPr>
      <w:pStyle w:val="FSHRub2"/>
    </w:pPr>
    <w:r w:rsidRPr="0074116C">
      <w:fldChar w:fldCharType="begin" w:fldLock="1"/>
    </w:r>
    <w:r w:rsidRPr="0074116C">
      <w:instrText xml:space="preserve"> DOCPROPERTY "MotionarText" *\charformat </w:instrText>
    </w:r>
    <w:r w:rsidRPr="0074116C">
      <w:fldChar w:fldCharType="separate"/>
    </w:r>
    <w:r w:rsidRPr="0074116C">
      <w:t>av Lars Ohly m.fl. (V)</w:t>
    </w:r>
    <w:r w:rsidRPr="0074116C">
      <w:fldChar w:fldCharType="end"/>
    </w:r>
  </w:p>
  <w:p w:rsidR="00026DA3" w:rsidRPr="0074116C" w:rsidRDefault="00026DA3">
    <w:pPr>
      <w:pStyle w:val="FSHRub2"/>
    </w:pPr>
    <w:r w:rsidRPr="0074116C">
      <w:fldChar w:fldCharType="begin" w:fldLock="1"/>
    </w:r>
    <w:r w:rsidRPr="0074116C">
      <w:instrText xml:space="preserve"> DOCPROPERTY "Subject" *\charformat </w:instrText>
    </w:r>
    <w:r w:rsidRPr="0074116C">
      <w:fldChar w:fldCharType="separate"/>
    </w:r>
    <w:r w:rsidRPr="0074116C">
      <w:t>Utgiftsområde 23 Areella näringar, landsbygd och livsmedel</w:t>
    </w:r>
    <w:r w:rsidRPr="0074116C">
      <w:fldChar w:fldCharType="end"/>
    </w:r>
  </w:p>
  <w:p w:rsidR="00026DA3" w:rsidRPr="0074116C" w:rsidRDefault="00026DA3">
    <w:pPr>
      <w:pStyle w:val="FSHNormL"/>
    </w:pPr>
  </w:p>
  <w:p w:rsidR="00026DA3" w:rsidRPr="0074116C" w:rsidRDefault="00026DA3">
    <w:pPr>
      <w:pStyle w:val="FSHNormal"/>
    </w:pPr>
  </w:p>
  <w:p w:rsidR="00026DA3" w:rsidRPr="0074116C" w:rsidRDefault="00026D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900317">
    <w:abstractNumId w:val="8"/>
  </w:num>
  <w:num w:numId="2" w16cid:durableId="697898437">
    <w:abstractNumId w:val="9"/>
  </w:num>
  <w:num w:numId="3" w16cid:durableId="1821575120">
    <w:abstractNumId w:val="8"/>
  </w:num>
  <w:num w:numId="4" w16cid:durableId="1759522079">
    <w:abstractNumId w:val="9"/>
  </w:num>
  <w:num w:numId="5" w16cid:durableId="1074620073">
    <w:abstractNumId w:val="14"/>
  </w:num>
  <w:num w:numId="6" w16cid:durableId="1097169453">
    <w:abstractNumId w:val="10"/>
  </w:num>
  <w:num w:numId="7" w16cid:durableId="1632400479">
    <w:abstractNumId w:val="11"/>
  </w:num>
  <w:num w:numId="8" w16cid:durableId="748187103">
    <w:abstractNumId w:val="12"/>
  </w:num>
  <w:num w:numId="9" w16cid:durableId="1707292419">
    <w:abstractNumId w:val="8"/>
  </w:num>
  <w:num w:numId="10" w16cid:durableId="600071704">
    <w:abstractNumId w:val="3"/>
  </w:num>
  <w:num w:numId="11" w16cid:durableId="2044281767">
    <w:abstractNumId w:val="2"/>
  </w:num>
  <w:num w:numId="12" w16cid:durableId="527840347">
    <w:abstractNumId w:val="1"/>
  </w:num>
  <w:num w:numId="13" w16cid:durableId="840584154">
    <w:abstractNumId w:val="0"/>
  </w:num>
  <w:num w:numId="14" w16cid:durableId="498156007">
    <w:abstractNumId w:val="9"/>
  </w:num>
  <w:num w:numId="15" w16cid:durableId="1940718505">
    <w:abstractNumId w:val="7"/>
  </w:num>
  <w:num w:numId="16" w16cid:durableId="280964937">
    <w:abstractNumId w:val="6"/>
  </w:num>
  <w:num w:numId="17" w16cid:durableId="931547511">
    <w:abstractNumId w:val="5"/>
  </w:num>
  <w:num w:numId="18" w16cid:durableId="670909959">
    <w:abstractNumId w:val="4"/>
  </w:num>
  <w:num w:numId="19" w16cid:durableId="989598573">
    <w:abstractNumId w:val="13"/>
  </w:num>
  <w:num w:numId="20" w16cid:durableId="10766413">
    <w:abstractNumId w:val="11"/>
  </w:num>
  <w:num w:numId="21" w16cid:durableId="1847554082">
    <w:abstractNumId w:val="10"/>
  </w:num>
  <w:num w:numId="22" w16cid:durableId="451948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4C5A52D9-57D3-4837-8681-D18310330361}"/>
  </w:docVars>
  <w:rsids>
    <w:rsidRoot w:val="009F42BE"/>
    <w:rsid w:val="00026DA3"/>
    <w:rsid w:val="0074116C"/>
    <w:rsid w:val="009F42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0583B6-BF02-460B-957E-8DCC3D4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b/>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24"/>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5282</Characters>
  <Application>Microsoft Office Word</Application>
  <DocSecurity>4</DocSecurity>
  <Lines>128</Lines>
  <Paragraphs>72</Paragraphs>
  <ScaleCrop>false</ScaleCrop>
  <HeadingPairs>
    <vt:vector size="2" baseType="variant">
      <vt:variant>
        <vt:lpstr>Rubrik</vt:lpstr>
      </vt:variant>
      <vt:variant>
        <vt:i4>1</vt:i4>
      </vt:variant>
    </vt:vector>
  </HeadingPairs>
  <TitlesOfParts>
    <vt:vector size="1" baseType="lpstr">
      <vt:lpstr>V231</vt:lpstr>
    </vt:vector>
  </TitlesOfParts>
  <Company>Riksdagen</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V231</dc:title>
  <dc:subject>V231</dc:subject>
  <dc:creator>Riksdagen</dc:creator>
  <cp:keywords>Riksdagen</cp:keywords>
  <dc:description>Nya formatmallshantering för förslag+urix bakåtkomp+könamn</dc:description>
  <cp:lastModifiedBy>Lars Brink</cp:lastModifiedBy>
  <cp:revision>2</cp:revision>
  <cp:lastPrinted>2011-10-05T05:12:00Z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23 Areella näringar, landsbygd och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Areella näringar, landsbygd och livsmedel</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(V)\Holm, Jens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Jens Holm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20112012000000000086000002310080</vt:lpwstr>
  </property>
  <property fmtid="{D5CDD505-2E9C-101B-9397-08002B2CF9AE}" pid="47" name="datum">
    <vt:lpwstr>111004</vt:lpwstr>
  </property>
  <property fmtid="{D5CDD505-2E9C-101B-9397-08002B2CF9AE}" pid="48" name="avsändar-e-post">
    <vt:lpwstr>maya.ek@riksdagen.se</vt:lpwstr>
  </property>
  <property fmtid="{D5CDD505-2E9C-101B-9397-08002B2CF9AE}" pid="49" name="id">
    <vt:lpwstr>20112012000000000086000002310080</vt:lpwstr>
  </property>
  <property fmtid="{D5CDD505-2E9C-101B-9397-08002B2CF9AE}" pid="50" name="nummer">
    <vt:lpwstr>410</vt:lpwstr>
  </property>
  <property fmtid="{D5CDD505-2E9C-101B-9397-08002B2CF9AE}" pid="51" name="utskottsbeteckning">
    <vt:lpwstr>MJ</vt:lpwstr>
  </property>
  <property fmtid="{D5CDD505-2E9C-101B-9397-08002B2CF9AE}" pid="52" name="GlobalUID">
    <vt:lpwstr>{93B9BC5B-676F-4F6A-ACC1-BBF3D8F23287}</vt:lpwstr>
  </property>
  <property fmtid="{D5CDD505-2E9C-101B-9397-08002B2CF9AE}" pid="53" name="Överföringar">
    <vt:i4>0</vt:i4>
  </property>
  <property fmtid="{D5CDD505-2E9C-101B-9397-08002B2CF9AE}" pid="54" name="Checksum">
    <vt:lpwstr>*1012410184323*</vt:lpwstr>
  </property>
  <property fmtid="{D5CDD505-2E9C-101B-9397-08002B2CF9AE}" pid="55" name="skuggnummer">
    <vt:lpwstr>2494</vt:lpwstr>
  </property>
  <property fmtid="{D5CDD505-2E9C-101B-9397-08002B2CF9AE}" pid="56" name="urixVersion">
    <vt:lpwstr>4.5.0.25</vt:lpwstr>
  </property>
  <property fmtid="{D5CDD505-2E9C-101B-9397-08002B2CF9AE}" pid="57" name="urixOrigin">
    <vt:lpwstr>120104 12:15:28.083</vt:lpwstr>
  </property>
  <property fmtid="{D5CDD505-2E9C-101B-9397-08002B2CF9AE}" pid="58" name="urixGuid">
    <vt:lpwstr>{16782086-FEEB-49DE-B5B0-70CD284902DA}</vt:lpwstr>
  </property>
</Properties>
</file>