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8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16 september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10.30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den organiserade gängkriminaliteten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Josefin Malmqvist (M)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Ann-Sofie Lifvenhage (M)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Ann-Sofie Lifvenhage (M)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Tobias Billström (M)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Malin Höglund (M)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2019/20:469 av Amineh Kakabaveh (-)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Offentliga bidrag till Ibn Rushd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Straffrättsliga åtgärder mot brister vid transport av farligt gods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 av Louise Meijer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kopplade till gängkriminalitet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 Behandling av känsliga personuppgifter i testverksamhet enligt utlänningsdatalagen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 Ändrade bestämmelser om fotografier och fingeravtryck i SIS II-regelverket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 Utvidgade möjligheter att förvandla obetalda böter till fängelse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2020/21:4 Extra ändringsbudget för 2020 – Förlängda och förstärkta stöd och ersättningar med anledning av coronaviruset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2020/21:85 av Jonas Sjöstedt m.fl. (V)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Talmannen föreslår omedelbar hänvisning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2020/21:98 av Oscar Sjöstedt m.fl. (SD)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Talmannen föreslår omedelbar hänvisning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2020/21:99 av Jakob Forssmed m.fl. (KD)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Talmannen föreslår omedelbar hänvisning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16 september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2020-09-16</SAFIR_Sammantradesdatum_Doc>
    <SAFIR_SammantradeID xmlns="C07A1A6C-0B19-41D9-BDF8-F523BA3921EB">0d796e11-99ad-4c32-94d6-62f86b301e7f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A0B514-262B-4860-BEA9-3F5125A00DF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16 september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