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B559F" w14:textId="77777777" w:rsidR="00FB32B9" w:rsidRDefault="00BE794C" w:rsidP="00FB32B9">
      <w:pPr>
        <w:pStyle w:val="UDrubrik"/>
        <w:tabs>
          <w:tab w:val="left" w:pos="1701"/>
          <w:tab w:val="left" w:pos="1985"/>
        </w:tabs>
        <w:rPr>
          <w:rFonts w:cs="Arial"/>
          <w:sz w:val="28"/>
        </w:rPr>
      </w:pPr>
      <w:bookmarkStart w:id="0" w:name="_GoBack"/>
      <w:bookmarkEnd w:id="0"/>
    </w:p>
    <w:p w14:paraId="75CB55A0" w14:textId="77777777" w:rsidR="00FB32B9" w:rsidRDefault="00BE794C" w:rsidP="00FB32B9">
      <w:pPr>
        <w:pStyle w:val="UDrubrik"/>
        <w:tabs>
          <w:tab w:val="left" w:pos="1701"/>
          <w:tab w:val="left" w:pos="1985"/>
        </w:tabs>
        <w:rPr>
          <w:rFonts w:cs="Arial"/>
          <w:sz w:val="28"/>
        </w:rPr>
      </w:pPr>
    </w:p>
    <w:p w14:paraId="75CB55A1" w14:textId="77777777" w:rsidR="00FB32B9" w:rsidRDefault="00BE794C" w:rsidP="00FB32B9">
      <w:pPr>
        <w:pStyle w:val="UDrubrik"/>
        <w:tabs>
          <w:tab w:val="left" w:pos="1701"/>
          <w:tab w:val="left" w:pos="1985"/>
        </w:tabs>
        <w:rPr>
          <w:rFonts w:cs="Arial"/>
          <w:sz w:val="28"/>
        </w:rPr>
      </w:pPr>
    </w:p>
    <w:p w14:paraId="75CB55A2" w14:textId="77777777" w:rsidR="00FB32B9" w:rsidRDefault="00BE794C" w:rsidP="00FB32B9">
      <w:pPr>
        <w:pStyle w:val="UDrubrik"/>
        <w:tabs>
          <w:tab w:val="left" w:pos="1701"/>
          <w:tab w:val="left" w:pos="1985"/>
        </w:tabs>
        <w:rPr>
          <w:rFonts w:cs="Arial"/>
          <w:sz w:val="28"/>
        </w:rPr>
      </w:pPr>
    </w:p>
    <w:p w14:paraId="75CB55A3" w14:textId="4079007B" w:rsidR="00FB32B9" w:rsidRDefault="00CE0D44" w:rsidP="00FB32B9">
      <w:pPr>
        <w:pStyle w:val="UDrubrik"/>
        <w:tabs>
          <w:tab w:val="left" w:pos="1701"/>
          <w:tab w:val="left" w:pos="1985"/>
        </w:tabs>
        <w:rPr>
          <w:rFonts w:cs="Arial"/>
          <w:sz w:val="28"/>
        </w:rPr>
      </w:pPr>
      <w:r>
        <w:rPr>
          <w:rFonts w:cs="Arial"/>
          <w:sz w:val="28"/>
        </w:rPr>
        <w:t xml:space="preserve">Troliga A-punkter inför kommande rådsmöten som </w:t>
      </w:r>
      <w:r w:rsidR="002D1D85">
        <w:rPr>
          <w:rFonts w:cs="Arial"/>
          <w:sz w:val="28"/>
        </w:rPr>
        <w:t>godkände</w:t>
      </w:r>
      <w:r w:rsidR="001D2A1E">
        <w:rPr>
          <w:rFonts w:cs="Arial"/>
          <w:sz w:val="28"/>
        </w:rPr>
        <w:t>s</w:t>
      </w:r>
      <w:r>
        <w:rPr>
          <w:rFonts w:cs="Arial"/>
          <w:sz w:val="28"/>
        </w:rPr>
        <w:t xml:space="preserve"> vid </w:t>
      </w:r>
      <w:proofErr w:type="spellStart"/>
      <w:r>
        <w:rPr>
          <w:rFonts w:cs="Arial"/>
          <w:sz w:val="28"/>
        </w:rPr>
        <w:t>Coreper</w:t>
      </w:r>
      <w:proofErr w:type="spellEnd"/>
      <w:r>
        <w:rPr>
          <w:rFonts w:cs="Arial"/>
          <w:sz w:val="28"/>
        </w:rPr>
        <w:t xml:space="preserve"> I den</w:t>
      </w:r>
      <w:r w:rsidR="001D2A1E">
        <w:rPr>
          <w:rFonts w:cs="Arial"/>
          <w:sz w:val="28"/>
        </w:rPr>
        <w:t xml:space="preserve"> 26 oktober 2016</w:t>
      </w:r>
      <w:r>
        <w:rPr>
          <w:rFonts w:cs="Arial"/>
          <w:sz w:val="28"/>
        </w:rPr>
        <w:t>.</w:t>
      </w:r>
    </w:p>
    <w:p w14:paraId="75CB55A4" w14:textId="77777777" w:rsidR="00FB32B9" w:rsidRDefault="00BE794C" w:rsidP="00FB32B9">
      <w:pPr>
        <w:pStyle w:val="Brdtext"/>
      </w:pPr>
    </w:p>
    <w:p w14:paraId="75CB55A6" w14:textId="77777777" w:rsidR="00FB32B9" w:rsidRDefault="00CE0D44">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5CB55A7" w14:textId="77777777" w:rsidR="00D957FB" w:rsidRPr="00283DF3" w:rsidRDefault="00CE0D44">
          <w:pPr>
            <w:pStyle w:val="Innehllsfrteckningsrubrik"/>
            <w:rPr>
              <w:color w:val="auto"/>
              <w:lang w:val="sv-SE"/>
            </w:rPr>
          </w:pPr>
          <w:r w:rsidRPr="00283DF3">
            <w:rPr>
              <w:color w:val="auto"/>
              <w:lang w:val="sv-SE"/>
            </w:rPr>
            <w:t>Innehållsförteckning</w:t>
          </w:r>
        </w:p>
        <w:p w14:paraId="75CB55A8" w14:textId="77777777" w:rsidR="00DA7250" w:rsidRPr="00283DF3" w:rsidRDefault="00BE794C" w:rsidP="00DA7250">
          <w:pPr>
            <w:rPr>
              <w:lang w:eastAsia="ja-JP"/>
            </w:rPr>
          </w:pPr>
        </w:p>
        <w:p w14:paraId="04D653E3" w14:textId="77777777" w:rsidR="005261D9" w:rsidRDefault="00CE0D44">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5326344" w:history="1">
            <w:r w:rsidR="005261D9" w:rsidRPr="005A7749">
              <w:rPr>
                <w:rStyle w:val="Hyperlnk"/>
                <w:noProof/>
              </w:rPr>
              <w:t>1.</w:t>
            </w:r>
            <w:r w:rsidR="005261D9">
              <w:rPr>
                <w:rFonts w:asciiTheme="minorHAnsi" w:eastAsiaTheme="minorEastAsia" w:hAnsiTheme="minorHAnsi" w:cstheme="minorBidi"/>
                <w:noProof/>
                <w:lang w:eastAsia="sv-SE"/>
              </w:rPr>
              <w:tab/>
            </w:r>
            <w:r w:rsidR="005261D9" w:rsidRPr="005A7749">
              <w:rPr>
                <w:rStyle w:val="Hyperlnk"/>
                <w:noProof/>
              </w:rPr>
              <w:t>Replies to written questions put to the Council by Members of the European Parliament</w:t>
            </w:r>
            <w:r w:rsidR="005261D9">
              <w:rPr>
                <w:noProof/>
                <w:webHidden/>
              </w:rPr>
              <w:tab/>
            </w:r>
            <w:r w:rsidR="005261D9">
              <w:rPr>
                <w:noProof/>
                <w:webHidden/>
              </w:rPr>
              <w:fldChar w:fldCharType="begin"/>
            </w:r>
            <w:r w:rsidR="005261D9">
              <w:rPr>
                <w:noProof/>
                <w:webHidden/>
              </w:rPr>
              <w:instrText xml:space="preserve"> PAGEREF _Toc465326344 \h </w:instrText>
            </w:r>
            <w:r w:rsidR="005261D9">
              <w:rPr>
                <w:noProof/>
                <w:webHidden/>
              </w:rPr>
            </w:r>
            <w:r w:rsidR="005261D9">
              <w:rPr>
                <w:noProof/>
                <w:webHidden/>
              </w:rPr>
              <w:fldChar w:fldCharType="separate"/>
            </w:r>
            <w:r w:rsidR="005261D9">
              <w:rPr>
                <w:noProof/>
                <w:webHidden/>
              </w:rPr>
              <w:t>3</w:t>
            </w:r>
            <w:r w:rsidR="005261D9">
              <w:rPr>
                <w:noProof/>
                <w:webHidden/>
              </w:rPr>
              <w:fldChar w:fldCharType="end"/>
            </w:r>
          </w:hyperlink>
        </w:p>
        <w:p w14:paraId="2D5CDA69" w14:textId="77777777" w:rsidR="005261D9" w:rsidRDefault="00BE794C">
          <w:pPr>
            <w:pStyle w:val="Innehll1"/>
            <w:tabs>
              <w:tab w:val="left" w:pos="440"/>
              <w:tab w:val="right" w:leader="dot" w:pos="9062"/>
            </w:tabs>
            <w:rPr>
              <w:rFonts w:asciiTheme="minorHAnsi" w:eastAsiaTheme="minorEastAsia" w:hAnsiTheme="minorHAnsi" w:cstheme="minorBidi"/>
              <w:noProof/>
              <w:lang w:eastAsia="sv-SE"/>
            </w:rPr>
          </w:pPr>
          <w:hyperlink w:anchor="_Toc465326345" w:history="1">
            <w:r w:rsidR="005261D9" w:rsidRPr="005A7749">
              <w:rPr>
                <w:rStyle w:val="Hyperlnk"/>
                <w:noProof/>
              </w:rPr>
              <w:t>2.</w:t>
            </w:r>
            <w:r w:rsidR="005261D9">
              <w:rPr>
                <w:rFonts w:asciiTheme="minorHAnsi" w:eastAsiaTheme="minorEastAsia" w:hAnsiTheme="minorHAnsi" w:cstheme="minorBidi"/>
                <w:noProof/>
                <w:lang w:eastAsia="sv-SE"/>
              </w:rPr>
              <w:tab/>
            </w:r>
            <w:r w:rsidR="005261D9" w:rsidRPr="005A7749">
              <w:rPr>
                <w:rStyle w:val="Hyperlnk"/>
                <w:noProof/>
              </w:rPr>
              <w:t>Case before the Court of Justice Case C-626/15 (European Commission v. Council): Action for partial annulment of a Council decision approving the submission, on behalf of the Union and its Member States, to CCAMLR of a reflection paper concerning a future proposal for the creation of a marine protected area in the Weddell Sea</w:t>
            </w:r>
            <w:r w:rsidR="005261D9">
              <w:rPr>
                <w:noProof/>
                <w:webHidden/>
              </w:rPr>
              <w:tab/>
            </w:r>
            <w:r w:rsidR="005261D9">
              <w:rPr>
                <w:noProof/>
                <w:webHidden/>
              </w:rPr>
              <w:fldChar w:fldCharType="begin"/>
            </w:r>
            <w:r w:rsidR="005261D9">
              <w:rPr>
                <w:noProof/>
                <w:webHidden/>
              </w:rPr>
              <w:instrText xml:space="preserve"> PAGEREF _Toc465326345 \h </w:instrText>
            </w:r>
            <w:r w:rsidR="005261D9">
              <w:rPr>
                <w:noProof/>
                <w:webHidden/>
              </w:rPr>
            </w:r>
            <w:r w:rsidR="005261D9">
              <w:rPr>
                <w:noProof/>
                <w:webHidden/>
              </w:rPr>
              <w:fldChar w:fldCharType="separate"/>
            </w:r>
            <w:r w:rsidR="005261D9">
              <w:rPr>
                <w:noProof/>
                <w:webHidden/>
              </w:rPr>
              <w:t>4</w:t>
            </w:r>
            <w:r w:rsidR="005261D9">
              <w:rPr>
                <w:noProof/>
                <w:webHidden/>
              </w:rPr>
              <w:fldChar w:fldCharType="end"/>
            </w:r>
          </w:hyperlink>
        </w:p>
        <w:p w14:paraId="5E33AD0C" w14:textId="77777777" w:rsidR="005261D9" w:rsidRDefault="00BE794C">
          <w:pPr>
            <w:pStyle w:val="Innehll1"/>
            <w:tabs>
              <w:tab w:val="left" w:pos="440"/>
              <w:tab w:val="right" w:leader="dot" w:pos="9062"/>
            </w:tabs>
            <w:rPr>
              <w:rFonts w:asciiTheme="minorHAnsi" w:eastAsiaTheme="minorEastAsia" w:hAnsiTheme="minorHAnsi" w:cstheme="minorBidi"/>
              <w:noProof/>
              <w:lang w:eastAsia="sv-SE"/>
            </w:rPr>
          </w:pPr>
          <w:hyperlink w:anchor="_Toc465326346" w:history="1">
            <w:r w:rsidR="005261D9" w:rsidRPr="005A7749">
              <w:rPr>
                <w:rStyle w:val="Hyperlnk"/>
                <w:noProof/>
              </w:rPr>
              <w:t>3.</w:t>
            </w:r>
            <w:r w:rsidR="005261D9">
              <w:rPr>
                <w:rFonts w:asciiTheme="minorHAnsi" w:eastAsiaTheme="minorEastAsia" w:hAnsiTheme="minorHAnsi" w:cstheme="minorBidi"/>
                <w:noProof/>
                <w:lang w:eastAsia="sv-SE"/>
              </w:rPr>
              <w:tab/>
            </w:r>
            <w:r w:rsidR="005261D9" w:rsidRPr="005A7749">
              <w:rPr>
                <w:rStyle w:val="Hyperlnk"/>
                <w:noProof/>
              </w:rPr>
              <w:t>Commission Regulation (EU) …/… of XXX correcting Regulation (EC) No 692/2008 implementing and amending Regulation (EC) No 715/2007 of the European Parliament and of the Council on type-approval of motor vehicles with respect to emissions from light passenger and commercial vehicles (Euro 5 and Euro 6) and on access to vehicle repair and maintenance information</w:t>
            </w:r>
            <w:r w:rsidR="005261D9">
              <w:rPr>
                <w:noProof/>
                <w:webHidden/>
              </w:rPr>
              <w:tab/>
            </w:r>
            <w:r w:rsidR="005261D9">
              <w:rPr>
                <w:noProof/>
                <w:webHidden/>
              </w:rPr>
              <w:fldChar w:fldCharType="begin"/>
            </w:r>
            <w:r w:rsidR="005261D9">
              <w:rPr>
                <w:noProof/>
                <w:webHidden/>
              </w:rPr>
              <w:instrText xml:space="preserve"> PAGEREF _Toc465326346 \h </w:instrText>
            </w:r>
            <w:r w:rsidR="005261D9">
              <w:rPr>
                <w:noProof/>
                <w:webHidden/>
              </w:rPr>
            </w:r>
            <w:r w:rsidR="005261D9">
              <w:rPr>
                <w:noProof/>
                <w:webHidden/>
              </w:rPr>
              <w:fldChar w:fldCharType="separate"/>
            </w:r>
            <w:r w:rsidR="005261D9">
              <w:rPr>
                <w:noProof/>
                <w:webHidden/>
              </w:rPr>
              <w:t>5</w:t>
            </w:r>
            <w:r w:rsidR="005261D9">
              <w:rPr>
                <w:noProof/>
                <w:webHidden/>
              </w:rPr>
              <w:fldChar w:fldCharType="end"/>
            </w:r>
          </w:hyperlink>
        </w:p>
        <w:p w14:paraId="7F827EB5" w14:textId="77777777" w:rsidR="005261D9" w:rsidRDefault="00BE794C">
          <w:pPr>
            <w:pStyle w:val="Innehll1"/>
            <w:tabs>
              <w:tab w:val="left" w:pos="440"/>
              <w:tab w:val="right" w:leader="dot" w:pos="9062"/>
            </w:tabs>
            <w:rPr>
              <w:rFonts w:asciiTheme="minorHAnsi" w:eastAsiaTheme="minorEastAsia" w:hAnsiTheme="minorHAnsi" w:cstheme="minorBidi"/>
              <w:noProof/>
              <w:lang w:eastAsia="sv-SE"/>
            </w:rPr>
          </w:pPr>
          <w:hyperlink w:anchor="_Toc465326347" w:history="1">
            <w:r w:rsidR="005261D9" w:rsidRPr="005A7749">
              <w:rPr>
                <w:rStyle w:val="Hyperlnk"/>
                <w:noProof/>
              </w:rPr>
              <w:t>4.</w:t>
            </w:r>
            <w:r w:rsidR="005261D9">
              <w:rPr>
                <w:rFonts w:asciiTheme="minorHAnsi" w:eastAsiaTheme="minorEastAsia" w:hAnsiTheme="minorHAnsi" w:cstheme="minorBidi"/>
                <w:noProof/>
                <w:lang w:eastAsia="sv-SE"/>
              </w:rPr>
              <w:tab/>
            </w:r>
            <w:r w:rsidR="005261D9" w:rsidRPr="005A7749">
              <w:rPr>
                <w:rStyle w:val="Hyperlnk"/>
                <w:noProof/>
              </w:rPr>
              <w:t>Commission Regulation (EU) …/… of XXX amending, for the purpose of its adaptation to technical progress, the Annex to Regulation (EC) No 440/2008 laying down test methods pursuant to Regulation (EC) No 1907/2006 of the European Parliament and of the Council on the Registration, Evaluation, Authorisation and Restriction of Chemicals (REACH)</w:t>
            </w:r>
            <w:r w:rsidR="005261D9">
              <w:rPr>
                <w:noProof/>
                <w:webHidden/>
              </w:rPr>
              <w:tab/>
            </w:r>
            <w:r w:rsidR="005261D9">
              <w:rPr>
                <w:noProof/>
                <w:webHidden/>
              </w:rPr>
              <w:fldChar w:fldCharType="begin"/>
            </w:r>
            <w:r w:rsidR="005261D9">
              <w:rPr>
                <w:noProof/>
                <w:webHidden/>
              </w:rPr>
              <w:instrText xml:space="preserve"> PAGEREF _Toc465326347 \h </w:instrText>
            </w:r>
            <w:r w:rsidR="005261D9">
              <w:rPr>
                <w:noProof/>
                <w:webHidden/>
              </w:rPr>
            </w:r>
            <w:r w:rsidR="005261D9">
              <w:rPr>
                <w:noProof/>
                <w:webHidden/>
              </w:rPr>
              <w:fldChar w:fldCharType="separate"/>
            </w:r>
            <w:r w:rsidR="005261D9">
              <w:rPr>
                <w:noProof/>
                <w:webHidden/>
              </w:rPr>
              <w:t>5</w:t>
            </w:r>
            <w:r w:rsidR="005261D9">
              <w:rPr>
                <w:noProof/>
                <w:webHidden/>
              </w:rPr>
              <w:fldChar w:fldCharType="end"/>
            </w:r>
          </w:hyperlink>
        </w:p>
        <w:p w14:paraId="4C43EA14" w14:textId="77777777" w:rsidR="005261D9" w:rsidRDefault="00BE794C">
          <w:pPr>
            <w:pStyle w:val="Innehll1"/>
            <w:tabs>
              <w:tab w:val="left" w:pos="440"/>
              <w:tab w:val="right" w:leader="dot" w:pos="9062"/>
            </w:tabs>
            <w:rPr>
              <w:rFonts w:asciiTheme="minorHAnsi" w:eastAsiaTheme="minorEastAsia" w:hAnsiTheme="minorHAnsi" w:cstheme="minorBidi"/>
              <w:noProof/>
              <w:lang w:eastAsia="sv-SE"/>
            </w:rPr>
          </w:pPr>
          <w:hyperlink w:anchor="_Toc465326348" w:history="1">
            <w:r w:rsidR="005261D9" w:rsidRPr="005A7749">
              <w:rPr>
                <w:rStyle w:val="Hyperlnk"/>
                <w:noProof/>
              </w:rPr>
              <w:t>5.</w:t>
            </w:r>
            <w:r w:rsidR="005261D9">
              <w:rPr>
                <w:rFonts w:asciiTheme="minorHAnsi" w:eastAsiaTheme="minorEastAsia" w:hAnsiTheme="minorHAnsi" w:cstheme="minorBidi"/>
                <w:noProof/>
                <w:lang w:eastAsia="sv-SE"/>
              </w:rPr>
              <w:tab/>
            </w:r>
            <w:r w:rsidR="005261D9" w:rsidRPr="005A7749">
              <w:rPr>
                <w:rStyle w:val="Hyperlnk"/>
                <w:noProof/>
              </w:rPr>
              <w:t>Commission Regulation (EU) …/… of XXX amending Council Regulation (EC) No 338/97 on the protection of wild fauna and flora by regulating trade therein</w:t>
            </w:r>
            <w:r w:rsidR="005261D9">
              <w:rPr>
                <w:noProof/>
                <w:webHidden/>
              </w:rPr>
              <w:tab/>
            </w:r>
            <w:r w:rsidR="005261D9">
              <w:rPr>
                <w:noProof/>
                <w:webHidden/>
              </w:rPr>
              <w:fldChar w:fldCharType="begin"/>
            </w:r>
            <w:r w:rsidR="005261D9">
              <w:rPr>
                <w:noProof/>
                <w:webHidden/>
              </w:rPr>
              <w:instrText xml:space="preserve"> PAGEREF _Toc465326348 \h </w:instrText>
            </w:r>
            <w:r w:rsidR="005261D9">
              <w:rPr>
                <w:noProof/>
                <w:webHidden/>
              </w:rPr>
            </w:r>
            <w:r w:rsidR="005261D9">
              <w:rPr>
                <w:noProof/>
                <w:webHidden/>
              </w:rPr>
              <w:fldChar w:fldCharType="separate"/>
            </w:r>
            <w:r w:rsidR="005261D9">
              <w:rPr>
                <w:noProof/>
                <w:webHidden/>
              </w:rPr>
              <w:t>6</w:t>
            </w:r>
            <w:r w:rsidR="005261D9">
              <w:rPr>
                <w:noProof/>
                <w:webHidden/>
              </w:rPr>
              <w:fldChar w:fldCharType="end"/>
            </w:r>
          </w:hyperlink>
        </w:p>
        <w:p w14:paraId="6477D290" w14:textId="77777777" w:rsidR="005261D9" w:rsidRDefault="00BE794C">
          <w:pPr>
            <w:pStyle w:val="Innehll1"/>
            <w:tabs>
              <w:tab w:val="left" w:pos="440"/>
              <w:tab w:val="right" w:leader="dot" w:pos="9062"/>
            </w:tabs>
            <w:rPr>
              <w:rFonts w:asciiTheme="minorHAnsi" w:eastAsiaTheme="minorEastAsia" w:hAnsiTheme="minorHAnsi" w:cstheme="minorBidi"/>
              <w:noProof/>
              <w:lang w:eastAsia="sv-SE"/>
            </w:rPr>
          </w:pPr>
          <w:hyperlink w:anchor="_Toc465326349" w:history="1">
            <w:r w:rsidR="005261D9" w:rsidRPr="005A7749">
              <w:rPr>
                <w:rStyle w:val="Hyperlnk"/>
                <w:noProof/>
              </w:rPr>
              <w:t>6.</w:t>
            </w:r>
            <w:r w:rsidR="005261D9">
              <w:rPr>
                <w:rFonts w:asciiTheme="minorHAnsi" w:eastAsiaTheme="minorEastAsia" w:hAnsiTheme="minorHAnsi" w:cstheme="minorBidi"/>
                <w:noProof/>
                <w:lang w:eastAsia="sv-SE"/>
              </w:rPr>
              <w:tab/>
            </w:r>
            <w:r w:rsidR="005261D9" w:rsidRPr="005A7749">
              <w:rPr>
                <w:rStyle w:val="Hyperlnk"/>
                <w:noProof/>
              </w:rPr>
              <w:t>Commission delegated Regulation (EU) …/… of 22.9.2016 amending Regulation (EC) 2015/757 of the European Parliament and of the Council as regards the methods for monitoring carbon dioxide emissions and the rules for monitoring other relevant information</w:t>
            </w:r>
            <w:r w:rsidR="005261D9">
              <w:rPr>
                <w:noProof/>
                <w:webHidden/>
              </w:rPr>
              <w:tab/>
            </w:r>
            <w:r w:rsidR="005261D9">
              <w:rPr>
                <w:noProof/>
                <w:webHidden/>
              </w:rPr>
              <w:fldChar w:fldCharType="begin"/>
            </w:r>
            <w:r w:rsidR="005261D9">
              <w:rPr>
                <w:noProof/>
                <w:webHidden/>
              </w:rPr>
              <w:instrText xml:space="preserve"> PAGEREF _Toc465326349 \h </w:instrText>
            </w:r>
            <w:r w:rsidR="005261D9">
              <w:rPr>
                <w:noProof/>
                <w:webHidden/>
              </w:rPr>
            </w:r>
            <w:r w:rsidR="005261D9">
              <w:rPr>
                <w:noProof/>
                <w:webHidden/>
              </w:rPr>
              <w:fldChar w:fldCharType="separate"/>
            </w:r>
            <w:r w:rsidR="005261D9">
              <w:rPr>
                <w:noProof/>
                <w:webHidden/>
              </w:rPr>
              <w:t>7</w:t>
            </w:r>
            <w:r w:rsidR="005261D9">
              <w:rPr>
                <w:noProof/>
                <w:webHidden/>
              </w:rPr>
              <w:fldChar w:fldCharType="end"/>
            </w:r>
          </w:hyperlink>
        </w:p>
        <w:p w14:paraId="63D5BB39" w14:textId="77777777" w:rsidR="005261D9" w:rsidRDefault="00BE794C">
          <w:pPr>
            <w:pStyle w:val="Innehll1"/>
            <w:tabs>
              <w:tab w:val="left" w:pos="440"/>
              <w:tab w:val="right" w:leader="dot" w:pos="9062"/>
            </w:tabs>
            <w:rPr>
              <w:rFonts w:asciiTheme="minorHAnsi" w:eastAsiaTheme="minorEastAsia" w:hAnsiTheme="minorHAnsi" w:cstheme="minorBidi"/>
              <w:noProof/>
              <w:lang w:eastAsia="sv-SE"/>
            </w:rPr>
          </w:pPr>
          <w:hyperlink w:anchor="_Toc465326350" w:history="1">
            <w:r w:rsidR="005261D9" w:rsidRPr="005A7749">
              <w:rPr>
                <w:rStyle w:val="Hyperlnk"/>
                <w:noProof/>
              </w:rPr>
              <w:t>7.</w:t>
            </w:r>
            <w:r w:rsidR="005261D9">
              <w:rPr>
                <w:rFonts w:asciiTheme="minorHAnsi" w:eastAsiaTheme="minorEastAsia" w:hAnsiTheme="minorHAnsi" w:cstheme="minorBidi"/>
                <w:noProof/>
                <w:lang w:eastAsia="sv-SE"/>
              </w:rPr>
              <w:tab/>
            </w:r>
            <w:r w:rsidR="005261D9" w:rsidRPr="005A7749">
              <w:rPr>
                <w:rStyle w:val="Hyperlnk"/>
                <w:noProof/>
              </w:rPr>
              <w:t>Commission delegated Regulation (EU) …/... of 4.10.2016 establishing a discard plan for certain demersal fisheries in the North Sea and in Union waters of ICES Division IIa</w:t>
            </w:r>
            <w:r w:rsidR="005261D9">
              <w:rPr>
                <w:noProof/>
                <w:webHidden/>
              </w:rPr>
              <w:tab/>
            </w:r>
            <w:r w:rsidR="005261D9">
              <w:rPr>
                <w:noProof/>
                <w:webHidden/>
              </w:rPr>
              <w:fldChar w:fldCharType="begin"/>
            </w:r>
            <w:r w:rsidR="005261D9">
              <w:rPr>
                <w:noProof/>
                <w:webHidden/>
              </w:rPr>
              <w:instrText xml:space="preserve"> PAGEREF _Toc465326350 \h </w:instrText>
            </w:r>
            <w:r w:rsidR="005261D9">
              <w:rPr>
                <w:noProof/>
                <w:webHidden/>
              </w:rPr>
            </w:r>
            <w:r w:rsidR="005261D9">
              <w:rPr>
                <w:noProof/>
                <w:webHidden/>
              </w:rPr>
              <w:fldChar w:fldCharType="separate"/>
            </w:r>
            <w:r w:rsidR="005261D9">
              <w:rPr>
                <w:noProof/>
                <w:webHidden/>
              </w:rPr>
              <w:t>7</w:t>
            </w:r>
            <w:r w:rsidR="005261D9">
              <w:rPr>
                <w:noProof/>
                <w:webHidden/>
              </w:rPr>
              <w:fldChar w:fldCharType="end"/>
            </w:r>
          </w:hyperlink>
        </w:p>
        <w:p w14:paraId="197C5C8A" w14:textId="77777777" w:rsidR="005261D9" w:rsidRDefault="00BE794C">
          <w:pPr>
            <w:pStyle w:val="Innehll1"/>
            <w:tabs>
              <w:tab w:val="left" w:pos="440"/>
              <w:tab w:val="right" w:leader="dot" w:pos="9062"/>
            </w:tabs>
            <w:rPr>
              <w:rFonts w:asciiTheme="minorHAnsi" w:eastAsiaTheme="minorEastAsia" w:hAnsiTheme="minorHAnsi" w:cstheme="minorBidi"/>
              <w:noProof/>
              <w:lang w:eastAsia="sv-SE"/>
            </w:rPr>
          </w:pPr>
          <w:hyperlink w:anchor="_Toc465326351" w:history="1">
            <w:r w:rsidR="005261D9" w:rsidRPr="005A7749">
              <w:rPr>
                <w:rStyle w:val="Hyperlnk"/>
                <w:noProof/>
              </w:rPr>
              <w:t>8.</w:t>
            </w:r>
            <w:r w:rsidR="005261D9">
              <w:rPr>
                <w:rFonts w:asciiTheme="minorHAnsi" w:eastAsiaTheme="minorEastAsia" w:hAnsiTheme="minorHAnsi" w:cstheme="minorBidi"/>
                <w:noProof/>
                <w:lang w:eastAsia="sv-SE"/>
              </w:rPr>
              <w:tab/>
            </w:r>
            <w:r w:rsidR="005261D9" w:rsidRPr="005A7749">
              <w:rPr>
                <w:rStyle w:val="Hyperlnk"/>
                <w:noProof/>
              </w:rPr>
              <w:t>WHO Framework Convention on Tobacco Control (FCTC)Seventh session of the Conference of the Parties (COP7) New Delhi, Noida, India (7</w:t>
            </w:r>
            <w:r w:rsidR="005261D9" w:rsidRPr="005A7749">
              <w:rPr>
                <w:rStyle w:val="Hyperlnk"/>
                <w:noProof/>
              </w:rPr>
              <w:t>12 November 2016) =</w:t>
            </w:r>
            <w:r w:rsidR="005261D9">
              <w:rPr>
                <w:noProof/>
                <w:webHidden/>
              </w:rPr>
              <w:tab/>
            </w:r>
            <w:r w:rsidR="005261D9">
              <w:rPr>
                <w:noProof/>
                <w:webHidden/>
              </w:rPr>
              <w:fldChar w:fldCharType="begin"/>
            </w:r>
            <w:r w:rsidR="005261D9">
              <w:rPr>
                <w:noProof/>
                <w:webHidden/>
              </w:rPr>
              <w:instrText xml:space="preserve"> PAGEREF _Toc465326351 \h </w:instrText>
            </w:r>
            <w:r w:rsidR="005261D9">
              <w:rPr>
                <w:noProof/>
                <w:webHidden/>
              </w:rPr>
            </w:r>
            <w:r w:rsidR="005261D9">
              <w:rPr>
                <w:noProof/>
                <w:webHidden/>
              </w:rPr>
              <w:fldChar w:fldCharType="separate"/>
            </w:r>
            <w:r w:rsidR="005261D9">
              <w:rPr>
                <w:noProof/>
                <w:webHidden/>
              </w:rPr>
              <w:t>8</w:t>
            </w:r>
            <w:r w:rsidR="005261D9">
              <w:rPr>
                <w:noProof/>
                <w:webHidden/>
              </w:rPr>
              <w:fldChar w:fldCharType="end"/>
            </w:r>
          </w:hyperlink>
        </w:p>
        <w:p w14:paraId="52F6E403" w14:textId="77777777" w:rsidR="005261D9" w:rsidRDefault="00BE794C">
          <w:pPr>
            <w:pStyle w:val="Innehll1"/>
            <w:tabs>
              <w:tab w:val="left" w:pos="440"/>
              <w:tab w:val="right" w:leader="dot" w:pos="9062"/>
            </w:tabs>
            <w:rPr>
              <w:rFonts w:asciiTheme="minorHAnsi" w:eastAsiaTheme="minorEastAsia" w:hAnsiTheme="minorHAnsi" w:cstheme="minorBidi"/>
              <w:noProof/>
              <w:lang w:eastAsia="sv-SE"/>
            </w:rPr>
          </w:pPr>
          <w:hyperlink w:anchor="_Toc465326352" w:history="1">
            <w:r w:rsidR="005261D9" w:rsidRPr="005A7749">
              <w:rPr>
                <w:rStyle w:val="Hyperlnk"/>
                <w:noProof/>
              </w:rPr>
              <w:t>9.</w:t>
            </w:r>
            <w:r w:rsidR="005261D9">
              <w:rPr>
                <w:rFonts w:asciiTheme="minorHAnsi" w:eastAsiaTheme="minorEastAsia" w:hAnsiTheme="minorHAnsi" w:cstheme="minorBidi"/>
                <w:noProof/>
                <w:lang w:eastAsia="sv-SE"/>
              </w:rPr>
              <w:tab/>
            </w:r>
            <w:r w:rsidR="005261D9" w:rsidRPr="005A7749">
              <w:rPr>
                <w:rStyle w:val="Hyperlnk"/>
                <w:noProof/>
              </w:rPr>
              <w:t>Draft Council conclusions on the European Court of Auditors' Special Report No 8/2016 entitled "Rail freight transport in the EU: Still not on the right track"</w:t>
            </w:r>
            <w:r w:rsidR="005261D9">
              <w:rPr>
                <w:noProof/>
                <w:webHidden/>
              </w:rPr>
              <w:tab/>
            </w:r>
            <w:r w:rsidR="005261D9">
              <w:rPr>
                <w:noProof/>
                <w:webHidden/>
              </w:rPr>
              <w:fldChar w:fldCharType="begin"/>
            </w:r>
            <w:r w:rsidR="005261D9">
              <w:rPr>
                <w:noProof/>
                <w:webHidden/>
              </w:rPr>
              <w:instrText xml:space="preserve"> PAGEREF _Toc465326352 \h </w:instrText>
            </w:r>
            <w:r w:rsidR="005261D9">
              <w:rPr>
                <w:noProof/>
                <w:webHidden/>
              </w:rPr>
            </w:r>
            <w:r w:rsidR="005261D9">
              <w:rPr>
                <w:noProof/>
                <w:webHidden/>
              </w:rPr>
              <w:fldChar w:fldCharType="separate"/>
            </w:r>
            <w:r w:rsidR="005261D9">
              <w:rPr>
                <w:noProof/>
                <w:webHidden/>
              </w:rPr>
              <w:t>8</w:t>
            </w:r>
            <w:r w:rsidR="005261D9">
              <w:rPr>
                <w:noProof/>
                <w:webHidden/>
              </w:rPr>
              <w:fldChar w:fldCharType="end"/>
            </w:r>
          </w:hyperlink>
        </w:p>
        <w:p w14:paraId="649624AC" w14:textId="77777777" w:rsidR="005261D9" w:rsidRDefault="00BE794C">
          <w:pPr>
            <w:pStyle w:val="Innehll1"/>
            <w:tabs>
              <w:tab w:val="left" w:pos="660"/>
              <w:tab w:val="right" w:leader="dot" w:pos="9062"/>
            </w:tabs>
            <w:rPr>
              <w:rFonts w:asciiTheme="minorHAnsi" w:eastAsiaTheme="minorEastAsia" w:hAnsiTheme="minorHAnsi" w:cstheme="minorBidi"/>
              <w:noProof/>
              <w:lang w:eastAsia="sv-SE"/>
            </w:rPr>
          </w:pPr>
          <w:hyperlink w:anchor="_Toc465326353" w:history="1">
            <w:r w:rsidR="005261D9" w:rsidRPr="005A7749">
              <w:rPr>
                <w:rStyle w:val="Hyperlnk"/>
                <w:noProof/>
              </w:rPr>
              <w:t>10.</w:t>
            </w:r>
            <w:r w:rsidR="005261D9">
              <w:rPr>
                <w:rFonts w:asciiTheme="minorHAnsi" w:eastAsiaTheme="minorEastAsia" w:hAnsiTheme="minorHAnsi" w:cstheme="minorBidi"/>
                <w:noProof/>
                <w:lang w:eastAsia="sv-SE"/>
              </w:rPr>
              <w:tab/>
            </w:r>
            <w:r w:rsidR="005261D9" w:rsidRPr="005A7749">
              <w:rPr>
                <w:rStyle w:val="Hyperlnk"/>
                <w:noProof/>
              </w:rPr>
              <w:t>Proposal for a Regulation of the European Parliament and of the Council defining characteristics for fishing vessels (recast) (First reading) (Legislative deliberation)</w:t>
            </w:r>
            <w:r w:rsidR="005261D9">
              <w:rPr>
                <w:noProof/>
                <w:webHidden/>
              </w:rPr>
              <w:tab/>
            </w:r>
            <w:r w:rsidR="005261D9">
              <w:rPr>
                <w:noProof/>
                <w:webHidden/>
              </w:rPr>
              <w:fldChar w:fldCharType="begin"/>
            </w:r>
            <w:r w:rsidR="005261D9">
              <w:rPr>
                <w:noProof/>
                <w:webHidden/>
              </w:rPr>
              <w:instrText xml:space="preserve"> PAGEREF _Toc465326353 \h </w:instrText>
            </w:r>
            <w:r w:rsidR="005261D9">
              <w:rPr>
                <w:noProof/>
                <w:webHidden/>
              </w:rPr>
            </w:r>
            <w:r w:rsidR="005261D9">
              <w:rPr>
                <w:noProof/>
                <w:webHidden/>
              </w:rPr>
              <w:fldChar w:fldCharType="separate"/>
            </w:r>
            <w:r w:rsidR="005261D9">
              <w:rPr>
                <w:noProof/>
                <w:webHidden/>
              </w:rPr>
              <w:t>9</w:t>
            </w:r>
            <w:r w:rsidR="005261D9">
              <w:rPr>
                <w:noProof/>
                <w:webHidden/>
              </w:rPr>
              <w:fldChar w:fldCharType="end"/>
            </w:r>
          </w:hyperlink>
        </w:p>
        <w:p w14:paraId="6F09D5AA" w14:textId="77777777" w:rsidR="005261D9" w:rsidRDefault="00BE794C">
          <w:pPr>
            <w:pStyle w:val="Innehll1"/>
            <w:tabs>
              <w:tab w:val="left" w:pos="660"/>
              <w:tab w:val="right" w:leader="dot" w:pos="9062"/>
            </w:tabs>
            <w:rPr>
              <w:rFonts w:asciiTheme="minorHAnsi" w:eastAsiaTheme="minorEastAsia" w:hAnsiTheme="minorHAnsi" w:cstheme="minorBidi"/>
              <w:noProof/>
              <w:lang w:eastAsia="sv-SE"/>
            </w:rPr>
          </w:pPr>
          <w:hyperlink w:anchor="_Toc465326354" w:history="1">
            <w:r w:rsidR="005261D9" w:rsidRPr="005A7749">
              <w:rPr>
                <w:rStyle w:val="Hyperlnk"/>
                <w:noProof/>
              </w:rPr>
              <w:t>11.</w:t>
            </w:r>
            <w:r w:rsidR="005261D9">
              <w:rPr>
                <w:rFonts w:asciiTheme="minorHAnsi" w:eastAsiaTheme="minorEastAsia" w:hAnsiTheme="minorHAnsi" w:cstheme="minorBidi"/>
                <w:noProof/>
                <w:lang w:eastAsia="sv-SE"/>
              </w:rPr>
              <w:tab/>
            </w:r>
            <w:r w:rsidR="005261D9" w:rsidRPr="005A7749">
              <w:rPr>
                <w:rStyle w:val="Hyperlnk"/>
                <w:noProof/>
              </w:rPr>
              <w:t>Proposal for a Regulation of the European Parliament and of the Council laying down management, conservation and control measures applicable in the Convention Area of the International Commission for the Conservation of Atlantic Tunas (ICCAT) and amending Council Regulations (EC) No 1936/2001, (EC) No 1984/2003 and (EC) No 520/2007 (First reading) (Legislative deliberation)</w:t>
            </w:r>
            <w:r w:rsidR="005261D9">
              <w:rPr>
                <w:noProof/>
                <w:webHidden/>
              </w:rPr>
              <w:tab/>
            </w:r>
            <w:r w:rsidR="005261D9">
              <w:rPr>
                <w:noProof/>
                <w:webHidden/>
              </w:rPr>
              <w:fldChar w:fldCharType="begin"/>
            </w:r>
            <w:r w:rsidR="005261D9">
              <w:rPr>
                <w:noProof/>
                <w:webHidden/>
              </w:rPr>
              <w:instrText xml:space="preserve"> PAGEREF _Toc465326354 \h </w:instrText>
            </w:r>
            <w:r w:rsidR="005261D9">
              <w:rPr>
                <w:noProof/>
                <w:webHidden/>
              </w:rPr>
            </w:r>
            <w:r w:rsidR="005261D9">
              <w:rPr>
                <w:noProof/>
                <w:webHidden/>
              </w:rPr>
              <w:fldChar w:fldCharType="separate"/>
            </w:r>
            <w:r w:rsidR="005261D9">
              <w:rPr>
                <w:noProof/>
                <w:webHidden/>
              </w:rPr>
              <w:t>10</w:t>
            </w:r>
            <w:r w:rsidR="005261D9">
              <w:rPr>
                <w:noProof/>
                <w:webHidden/>
              </w:rPr>
              <w:fldChar w:fldCharType="end"/>
            </w:r>
          </w:hyperlink>
        </w:p>
        <w:p w14:paraId="75CB55B8" w14:textId="77777777" w:rsidR="00D957FB" w:rsidRDefault="00CE0D44">
          <w:r>
            <w:rPr>
              <w:b/>
              <w:bCs/>
              <w:noProof/>
            </w:rPr>
            <w:fldChar w:fldCharType="end"/>
          </w:r>
        </w:p>
      </w:sdtContent>
    </w:sdt>
    <w:p w14:paraId="75CB55B9" w14:textId="77777777" w:rsidR="00D957FB" w:rsidRDefault="00CE0D44">
      <w:pPr>
        <w:ind w:left="0"/>
      </w:pPr>
      <w:r>
        <w:br w:type="page"/>
      </w:r>
    </w:p>
    <w:p w14:paraId="75CB55BA" w14:textId="77777777" w:rsidR="00643D86" w:rsidRDefault="00BE794C" w:rsidP="00643D86">
      <w:pPr>
        <w:pStyle w:val="Rubrik1"/>
        <w:numPr>
          <w:ilvl w:val="0"/>
          <w:numId w:val="0"/>
        </w:numPr>
      </w:pPr>
      <w:bookmarkStart w:id="1" w:name="_Toc364854645"/>
    </w:p>
    <w:p w14:paraId="75CB55BB" w14:textId="77777777" w:rsidR="00643D86" w:rsidRPr="00BE794C" w:rsidRDefault="00CE0D44" w:rsidP="00643D86">
      <w:pPr>
        <w:pStyle w:val="Rubrik1"/>
        <w:rPr>
          <w:lang w:val="en-GB"/>
        </w:rPr>
      </w:pPr>
      <w:bookmarkStart w:id="2" w:name="_Toc465326344"/>
      <w:r w:rsidRPr="00BE794C">
        <w:rPr>
          <w:noProof/>
          <w:lang w:val="en-GB"/>
        </w:rPr>
        <w:t>Replies to written questions put to the Council by Members of the European Parliament</w:t>
      </w:r>
      <w:bookmarkEnd w:id="2"/>
    </w:p>
    <w:p w14:paraId="75CB55BC" w14:textId="0E251881" w:rsidR="00643D86" w:rsidRDefault="00CE0D44" w:rsidP="00643D86">
      <w:pPr>
        <w:rPr>
          <w:lang w:val="en-US"/>
        </w:rPr>
      </w:pPr>
      <w:r>
        <w:rPr>
          <w:noProof/>
          <w:lang w:val="en-US"/>
        </w:rPr>
        <w:t>=</w:t>
      </w:r>
      <w:r>
        <w:rPr>
          <w:lang w:val="en-US"/>
        </w:rPr>
        <w:t>Adoption by silence procedure (+)</w:t>
      </w:r>
      <w:r w:rsidR="001D2A1E">
        <w:rPr>
          <w:lang w:val="en-US"/>
        </w:rPr>
        <w:br/>
      </w:r>
      <w:r>
        <w:rPr>
          <w:lang w:val="en-US"/>
        </w:rPr>
        <w:t xml:space="preserve">a)E-004222/2016 - </w:t>
      </w:r>
      <w:proofErr w:type="spellStart"/>
      <w:r>
        <w:rPr>
          <w:lang w:val="en-US"/>
        </w:rPr>
        <w:t>Joëlle</w:t>
      </w:r>
      <w:proofErr w:type="spellEnd"/>
      <w:r>
        <w:rPr>
          <w:lang w:val="en-US"/>
        </w:rPr>
        <w:t xml:space="preserve"> </w:t>
      </w:r>
      <w:proofErr w:type="spellStart"/>
      <w:r>
        <w:rPr>
          <w:lang w:val="en-US"/>
        </w:rPr>
        <w:t>Mélin</w:t>
      </w:r>
      <w:proofErr w:type="spellEnd"/>
      <w:r>
        <w:rPr>
          <w:lang w:val="en-US"/>
        </w:rPr>
        <w:t xml:space="preserve"> (ENF) Social conditions for workers transferred under the fourth railway package12555/16 PE-QE 312</w:t>
      </w:r>
      <w:r w:rsidR="001D2A1E">
        <w:rPr>
          <w:lang w:val="en-US"/>
        </w:rPr>
        <w:br/>
      </w:r>
      <w:r>
        <w:rPr>
          <w:lang w:val="en-US"/>
        </w:rPr>
        <w:t>b)E-004464/2016 - Nicolas Bay (ENF) The EU's inconsistent stance on Turkey13406/16 PE-QE 344</w:t>
      </w:r>
      <w:r w:rsidR="001D2A1E">
        <w:rPr>
          <w:lang w:val="en-US"/>
        </w:rPr>
        <w:br/>
      </w:r>
      <w:r>
        <w:rPr>
          <w:lang w:val="en-US"/>
        </w:rPr>
        <w:t xml:space="preserve">c)P-004731/2016 - </w:t>
      </w:r>
      <w:proofErr w:type="spellStart"/>
      <w:r>
        <w:rPr>
          <w:lang w:val="en-US"/>
        </w:rPr>
        <w:t>Rachida</w:t>
      </w:r>
      <w:proofErr w:type="spellEnd"/>
      <w:r>
        <w:rPr>
          <w:lang w:val="en-US"/>
        </w:rPr>
        <w:t xml:space="preserve"> </w:t>
      </w:r>
      <w:proofErr w:type="spellStart"/>
      <w:r>
        <w:rPr>
          <w:lang w:val="en-US"/>
        </w:rPr>
        <w:t>Dati</w:t>
      </w:r>
      <w:proofErr w:type="spellEnd"/>
      <w:r>
        <w:rPr>
          <w:lang w:val="en-US"/>
        </w:rPr>
        <w:t xml:space="preserve"> (PPE) Cooperation between the Russian intelligence services and those of the Member States13407/16 PE-QE </w:t>
      </w:r>
      <w:r w:rsidR="001D2A1E">
        <w:rPr>
          <w:lang w:val="en-US"/>
        </w:rPr>
        <w:br/>
        <w:t>d</w:t>
      </w:r>
      <w:r>
        <w:rPr>
          <w:lang w:val="en-US"/>
        </w:rPr>
        <w:t xml:space="preserve">)E-004891/2016 - Ramón Luis </w:t>
      </w:r>
      <w:proofErr w:type="spellStart"/>
      <w:r>
        <w:rPr>
          <w:lang w:val="en-US"/>
        </w:rPr>
        <w:t>Valcárcel</w:t>
      </w:r>
      <w:proofErr w:type="spellEnd"/>
      <w:r>
        <w:rPr>
          <w:lang w:val="en-US"/>
        </w:rPr>
        <w:t xml:space="preserve"> </w:t>
      </w:r>
      <w:proofErr w:type="spellStart"/>
      <w:r>
        <w:rPr>
          <w:lang w:val="en-US"/>
        </w:rPr>
        <w:t>Siso</w:t>
      </w:r>
      <w:proofErr w:type="spellEnd"/>
      <w:r>
        <w:rPr>
          <w:lang w:val="en-US"/>
        </w:rPr>
        <w:t xml:space="preserve"> (PPE) Linguistic discrimination in EPSO competitions13408/16 PE-QE 346</w:t>
      </w:r>
      <w:r w:rsidR="001D2A1E">
        <w:rPr>
          <w:lang w:val="en-US"/>
        </w:rPr>
        <w:br/>
      </w:r>
      <w:r>
        <w:rPr>
          <w:lang w:val="en-US"/>
        </w:rPr>
        <w:t xml:space="preserve">e)E-005217/2016 - </w:t>
      </w:r>
      <w:proofErr w:type="spellStart"/>
      <w:r>
        <w:rPr>
          <w:lang w:val="en-US"/>
        </w:rPr>
        <w:t>Sorin</w:t>
      </w:r>
      <w:proofErr w:type="spellEnd"/>
      <w:r>
        <w:rPr>
          <w:lang w:val="en-US"/>
        </w:rPr>
        <w:t xml:space="preserve"> </w:t>
      </w:r>
      <w:proofErr w:type="spellStart"/>
      <w:r>
        <w:rPr>
          <w:lang w:val="en-US"/>
        </w:rPr>
        <w:t>Moisă</w:t>
      </w:r>
      <w:proofErr w:type="spellEnd"/>
      <w:r>
        <w:rPr>
          <w:lang w:val="en-US"/>
        </w:rPr>
        <w:t xml:space="preserve"> (</w:t>
      </w:r>
      <w:proofErr w:type="spellStart"/>
      <w:r>
        <w:rPr>
          <w:lang w:val="en-US"/>
        </w:rPr>
        <w:t>S&amp;amp;D</w:t>
      </w:r>
      <w:proofErr w:type="spellEnd"/>
      <w:r>
        <w:rPr>
          <w:lang w:val="en-US"/>
        </w:rPr>
        <w:t xml:space="preserve">) Publication of the negotiating directives for the </w:t>
      </w:r>
      <w:proofErr w:type="spellStart"/>
      <w:r>
        <w:rPr>
          <w:lang w:val="en-US"/>
        </w:rPr>
        <w:t>modernisation</w:t>
      </w:r>
      <w:proofErr w:type="spellEnd"/>
      <w:r>
        <w:rPr>
          <w:lang w:val="en-US"/>
        </w:rPr>
        <w:t xml:space="preserve"> of the EU-Mexico Global Agreement12537/16 PE-QE 307</w:t>
      </w:r>
      <w:r w:rsidR="001D2A1E">
        <w:rPr>
          <w:lang w:val="en-US"/>
        </w:rPr>
        <w:br/>
      </w:r>
      <w:r>
        <w:rPr>
          <w:lang w:val="en-US"/>
        </w:rPr>
        <w:t xml:space="preserve">f)E-005275/2016 - </w:t>
      </w:r>
      <w:proofErr w:type="spellStart"/>
      <w:r>
        <w:rPr>
          <w:lang w:val="en-US"/>
        </w:rPr>
        <w:t>Nuno</w:t>
      </w:r>
      <w:proofErr w:type="spellEnd"/>
      <w:r>
        <w:rPr>
          <w:lang w:val="en-US"/>
        </w:rPr>
        <w:t xml:space="preserve"> </w:t>
      </w:r>
      <w:proofErr w:type="spellStart"/>
      <w:r>
        <w:rPr>
          <w:lang w:val="en-US"/>
        </w:rPr>
        <w:t>Melo</w:t>
      </w:r>
      <w:proofErr w:type="spellEnd"/>
      <w:r>
        <w:rPr>
          <w:lang w:val="en-US"/>
        </w:rPr>
        <w:t xml:space="preserve"> (PPE) Brexit: Scotland and Northern Ireland12851/16 PE-QE 321</w:t>
      </w:r>
      <w:r w:rsidR="001D2A1E">
        <w:rPr>
          <w:lang w:val="en-US"/>
        </w:rPr>
        <w:br/>
      </w:r>
      <w:r>
        <w:rPr>
          <w:lang w:val="en-US"/>
        </w:rPr>
        <w:t>g)E-005428/2016 - Soraya Post (</w:t>
      </w:r>
      <w:proofErr w:type="spellStart"/>
      <w:r>
        <w:rPr>
          <w:lang w:val="en-US"/>
        </w:rPr>
        <w:t>S&amp;amp;D</w:t>
      </w:r>
      <w:proofErr w:type="spellEnd"/>
      <w:r>
        <w:rPr>
          <w:lang w:val="en-US"/>
        </w:rPr>
        <w:t xml:space="preserve">), Barbara Spinelli (GUE/NGL), </w:t>
      </w:r>
      <w:proofErr w:type="spellStart"/>
      <w:r>
        <w:rPr>
          <w:lang w:val="en-US"/>
        </w:rPr>
        <w:t>Benedek</w:t>
      </w:r>
      <w:proofErr w:type="spellEnd"/>
      <w:r>
        <w:rPr>
          <w:lang w:val="en-US"/>
        </w:rPr>
        <w:t xml:space="preserve"> </w:t>
      </w:r>
      <w:proofErr w:type="spellStart"/>
      <w:r>
        <w:rPr>
          <w:lang w:val="en-US"/>
        </w:rPr>
        <w:t>Jávor</w:t>
      </w:r>
      <w:proofErr w:type="spellEnd"/>
      <w:r>
        <w:rPr>
          <w:lang w:val="en-US"/>
        </w:rPr>
        <w:t xml:space="preserve"> (Verts/ALE), Fredrick </w:t>
      </w:r>
      <w:proofErr w:type="spellStart"/>
      <w:r>
        <w:rPr>
          <w:lang w:val="en-US"/>
        </w:rPr>
        <w:t>Federley</w:t>
      </w:r>
      <w:proofErr w:type="spellEnd"/>
      <w:r>
        <w:rPr>
          <w:lang w:val="en-US"/>
        </w:rPr>
        <w:t xml:space="preserve"> (ALDE), Brando </w:t>
      </w:r>
      <w:proofErr w:type="spellStart"/>
      <w:r>
        <w:rPr>
          <w:lang w:val="en-US"/>
        </w:rPr>
        <w:t>Benifei</w:t>
      </w:r>
      <w:proofErr w:type="spellEnd"/>
      <w:r>
        <w:rPr>
          <w:lang w:val="en-US"/>
        </w:rPr>
        <w:t xml:space="preserve"> (</w:t>
      </w:r>
      <w:proofErr w:type="spellStart"/>
      <w:r>
        <w:rPr>
          <w:lang w:val="en-US"/>
        </w:rPr>
        <w:t>S&amp;amp;D</w:t>
      </w:r>
      <w:proofErr w:type="spellEnd"/>
      <w:r>
        <w:rPr>
          <w:lang w:val="en-US"/>
        </w:rPr>
        <w:t xml:space="preserve">), Marita </w:t>
      </w:r>
      <w:proofErr w:type="spellStart"/>
      <w:r>
        <w:rPr>
          <w:lang w:val="en-US"/>
        </w:rPr>
        <w:t>Ulvskog</w:t>
      </w:r>
      <w:proofErr w:type="spellEnd"/>
      <w:r>
        <w:rPr>
          <w:lang w:val="en-US"/>
        </w:rPr>
        <w:t xml:space="preserve"> (</w:t>
      </w:r>
      <w:proofErr w:type="spellStart"/>
      <w:r>
        <w:rPr>
          <w:lang w:val="en-US"/>
        </w:rPr>
        <w:t>S&amp;amp;D</w:t>
      </w:r>
      <w:proofErr w:type="spellEnd"/>
      <w:r>
        <w:rPr>
          <w:lang w:val="en-US"/>
        </w:rPr>
        <w:t xml:space="preserve">), Cécile </w:t>
      </w:r>
      <w:proofErr w:type="spellStart"/>
      <w:r>
        <w:rPr>
          <w:lang w:val="en-US"/>
        </w:rPr>
        <w:t>Kashetu</w:t>
      </w:r>
      <w:proofErr w:type="spellEnd"/>
      <w:r>
        <w:rPr>
          <w:lang w:val="en-US"/>
        </w:rPr>
        <w:t xml:space="preserve"> </w:t>
      </w:r>
      <w:proofErr w:type="spellStart"/>
      <w:r>
        <w:rPr>
          <w:lang w:val="en-US"/>
        </w:rPr>
        <w:t>Kyenge</w:t>
      </w:r>
      <w:proofErr w:type="spellEnd"/>
      <w:r>
        <w:rPr>
          <w:lang w:val="en-US"/>
        </w:rPr>
        <w:t xml:space="preserve"> (</w:t>
      </w:r>
      <w:proofErr w:type="spellStart"/>
      <w:r>
        <w:rPr>
          <w:lang w:val="en-US"/>
        </w:rPr>
        <w:t>S&amp;amp;D</w:t>
      </w:r>
      <w:proofErr w:type="spellEnd"/>
      <w:r>
        <w:rPr>
          <w:lang w:val="en-US"/>
        </w:rPr>
        <w:t xml:space="preserve">), Barbara </w:t>
      </w:r>
      <w:proofErr w:type="spellStart"/>
      <w:r>
        <w:rPr>
          <w:lang w:val="en-US"/>
        </w:rPr>
        <w:t>Lochbihler</w:t>
      </w:r>
      <w:proofErr w:type="spellEnd"/>
      <w:r>
        <w:rPr>
          <w:lang w:val="en-US"/>
        </w:rPr>
        <w:t xml:space="preserve"> (Verts/ALE) and </w:t>
      </w:r>
      <w:proofErr w:type="spellStart"/>
      <w:r>
        <w:rPr>
          <w:lang w:val="en-US"/>
        </w:rPr>
        <w:t>Sirpa</w:t>
      </w:r>
      <w:proofErr w:type="spellEnd"/>
      <w:r>
        <w:rPr>
          <w:lang w:val="en-US"/>
        </w:rPr>
        <w:t xml:space="preserve"> </w:t>
      </w:r>
      <w:proofErr w:type="spellStart"/>
      <w:r>
        <w:rPr>
          <w:lang w:val="en-US"/>
        </w:rPr>
        <w:t>Pietikäinen</w:t>
      </w:r>
      <w:proofErr w:type="spellEnd"/>
      <w:r>
        <w:rPr>
          <w:lang w:val="en-US"/>
        </w:rPr>
        <w:t xml:space="preserve"> (PPE) Fight against anti-Gypsyism12543/16 PE-QE 308</w:t>
      </w:r>
      <w:r w:rsidR="001D2A1E">
        <w:rPr>
          <w:lang w:val="en-US"/>
        </w:rPr>
        <w:br/>
      </w:r>
      <w:r>
        <w:rPr>
          <w:lang w:val="en-US"/>
        </w:rPr>
        <w:t xml:space="preserve">h)E-005733/2016 - </w:t>
      </w:r>
      <w:proofErr w:type="spellStart"/>
      <w:r>
        <w:rPr>
          <w:lang w:val="en-US"/>
        </w:rPr>
        <w:t>João</w:t>
      </w:r>
      <w:proofErr w:type="spellEnd"/>
      <w:r>
        <w:rPr>
          <w:lang w:val="en-US"/>
        </w:rPr>
        <w:t xml:space="preserve"> Ferreira (GUE/NGL) Statements by the </w:t>
      </w:r>
      <w:proofErr w:type="spellStart"/>
      <w:r>
        <w:rPr>
          <w:lang w:val="en-US"/>
        </w:rPr>
        <w:t>Eurogroup</w:t>
      </w:r>
      <w:proofErr w:type="spellEnd"/>
      <w:r>
        <w:rPr>
          <w:lang w:val="en-US"/>
        </w:rPr>
        <w:t xml:space="preserve"> President on ECOFIN's decision to approve the Commission's recommendations to </w:t>
      </w:r>
      <w:proofErr w:type="spellStart"/>
      <w:r>
        <w:rPr>
          <w:lang w:val="en-US"/>
        </w:rPr>
        <w:t>penalise</w:t>
      </w:r>
      <w:proofErr w:type="spellEnd"/>
      <w:r>
        <w:rPr>
          <w:lang w:val="en-US"/>
        </w:rPr>
        <w:t xml:space="preserve"> Portugal and Spain12546/16 PE-QE 309</w:t>
      </w:r>
      <w:r w:rsidR="001D2A1E">
        <w:rPr>
          <w:lang w:val="en-US"/>
        </w:rPr>
        <w:br/>
      </w:r>
      <w:proofErr w:type="spellStart"/>
      <w:r>
        <w:rPr>
          <w:lang w:val="en-US"/>
        </w:rPr>
        <w:t>i</w:t>
      </w:r>
      <w:proofErr w:type="spellEnd"/>
      <w:r>
        <w:rPr>
          <w:lang w:val="en-US"/>
        </w:rPr>
        <w:t xml:space="preserve">)E-005780/2016 - </w:t>
      </w:r>
      <w:proofErr w:type="spellStart"/>
      <w:r>
        <w:rPr>
          <w:lang w:val="en-US"/>
        </w:rPr>
        <w:t>Vilija</w:t>
      </w:r>
      <w:proofErr w:type="spellEnd"/>
      <w:r>
        <w:rPr>
          <w:lang w:val="en-US"/>
        </w:rPr>
        <w:t xml:space="preserve"> </w:t>
      </w:r>
      <w:proofErr w:type="spellStart"/>
      <w:r>
        <w:rPr>
          <w:lang w:val="en-US"/>
        </w:rPr>
        <w:t>Blinkevičiūtė</w:t>
      </w:r>
      <w:proofErr w:type="spellEnd"/>
      <w:r>
        <w:rPr>
          <w:lang w:val="en-US"/>
        </w:rPr>
        <w:t xml:space="preserve"> (</w:t>
      </w:r>
      <w:proofErr w:type="spellStart"/>
      <w:r>
        <w:rPr>
          <w:lang w:val="en-US"/>
        </w:rPr>
        <w:t>S&amp;amp;D</w:t>
      </w:r>
      <w:proofErr w:type="spellEnd"/>
      <w:r>
        <w:rPr>
          <w:lang w:val="en-US"/>
        </w:rPr>
        <w:t>) Quotas for women on the boards of listed companies12547/16 PE-QE 310</w:t>
      </w:r>
      <w:r w:rsidR="001D2A1E">
        <w:rPr>
          <w:lang w:val="en-US"/>
        </w:rPr>
        <w:br/>
      </w:r>
      <w:r>
        <w:rPr>
          <w:lang w:val="en-US"/>
        </w:rPr>
        <w:t xml:space="preserve">j)E-005911/2016 - Beatrix von </w:t>
      </w:r>
      <w:proofErr w:type="spellStart"/>
      <w:r>
        <w:rPr>
          <w:lang w:val="en-US"/>
        </w:rPr>
        <w:t>Storch</w:t>
      </w:r>
      <w:proofErr w:type="spellEnd"/>
      <w:r>
        <w:rPr>
          <w:lang w:val="en-US"/>
        </w:rPr>
        <w:t xml:space="preserve"> (EFDD) Istanbul Convention: lack of democratic legitimacy for EU accession12601/16 PE-QE 314</w:t>
      </w:r>
      <w:r w:rsidR="001D2A1E">
        <w:rPr>
          <w:lang w:val="en-US"/>
        </w:rPr>
        <w:br/>
      </w:r>
      <w:r>
        <w:rPr>
          <w:lang w:val="en-US"/>
        </w:rPr>
        <w:t xml:space="preserve">k)E-006185/2016 - </w:t>
      </w:r>
      <w:proofErr w:type="spellStart"/>
      <w:r>
        <w:rPr>
          <w:lang w:val="en-US"/>
        </w:rPr>
        <w:t>Joëlle</w:t>
      </w:r>
      <w:proofErr w:type="spellEnd"/>
      <w:r>
        <w:rPr>
          <w:lang w:val="en-US"/>
        </w:rPr>
        <w:t xml:space="preserve"> </w:t>
      </w:r>
      <w:proofErr w:type="spellStart"/>
      <w:r>
        <w:rPr>
          <w:lang w:val="en-US"/>
        </w:rPr>
        <w:t>Mélin</w:t>
      </w:r>
      <w:proofErr w:type="spellEnd"/>
      <w:r>
        <w:rPr>
          <w:lang w:val="en-US"/>
        </w:rPr>
        <w:t xml:space="preserve"> (ENF) What future for the natural essential oils sector?12553/16 PE-QE 311</w:t>
      </w:r>
      <w:r w:rsidR="001D2A1E">
        <w:rPr>
          <w:lang w:val="en-US"/>
        </w:rPr>
        <w:br/>
      </w:r>
      <w:r>
        <w:rPr>
          <w:lang w:val="en-US"/>
        </w:rPr>
        <w:t xml:space="preserve">l)E-006330/2016 - Marie-Christine </w:t>
      </w:r>
      <w:proofErr w:type="spellStart"/>
      <w:r>
        <w:rPr>
          <w:lang w:val="en-US"/>
        </w:rPr>
        <w:t>Arnautu</w:t>
      </w:r>
      <w:proofErr w:type="spellEnd"/>
      <w:r>
        <w:rPr>
          <w:lang w:val="en-US"/>
        </w:rPr>
        <w:t xml:space="preserve"> (ENF) Ukraine crisis and sanctions against Russia12810/16 PE-QE 319</w:t>
      </w:r>
      <w:r w:rsidR="001D2A1E">
        <w:rPr>
          <w:lang w:val="en-US"/>
        </w:rPr>
        <w:br/>
      </w:r>
      <w:r>
        <w:rPr>
          <w:lang w:val="en-US"/>
        </w:rPr>
        <w:t xml:space="preserve">m)E-006331/2016 - Matt </w:t>
      </w:r>
      <w:proofErr w:type="spellStart"/>
      <w:r>
        <w:rPr>
          <w:lang w:val="en-US"/>
        </w:rPr>
        <w:t>Carthy</w:t>
      </w:r>
      <w:proofErr w:type="spellEnd"/>
      <w:r>
        <w:rPr>
          <w:lang w:val="en-US"/>
        </w:rPr>
        <w:t xml:space="preserve"> (GUE/NGL) CETA exit clause12872/16 PE-QE 322</w:t>
      </w:r>
      <w:r w:rsidR="001D2A1E">
        <w:rPr>
          <w:lang w:val="en-US"/>
        </w:rPr>
        <w:br/>
      </w:r>
      <w:r>
        <w:rPr>
          <w:lang w:val="en-US"/>
        </w:rPr>
        <w:t xml:space="preserve">n)P-006426/2016 - </w:t>
      </w:r>
      <w:proofErr w:type="spellStart"/>
      <w:r>
        <w:rPr>
          <w:lang w:val="en-US"/>
        </w:rPr>
        <w:t>Dariusz</w:t>
      </w:r>
      <w:proofErr w:type="spellEnd"/>
      <w:r>
        <w:rPr>
          <w:lang w:val="en-US"/>
        </w:rPr>
        <w:t xml:space="preserve"> </w:t>
      </w:r>
      <w:proofErr w:type="spellStart"/>
      <w:r>
        <w:rPr>
          <w:lang w:val="en-US"/>
        </w:rPr>
        <w:t>Rosati</w:t>
      </w:r>
      <w:proofErr w:type="spellEnd"/>
      <w:r>
        <w:rPr>
          <w:lang w:val="en-US"/>
        </w:rPr>
        <w:t xml:space="preserve"> (PPE) and </w:t>
      </w:r>
      <w:proofErr w:type="spellStart"/>
      <w:r>
        <w:rPr>
          <w:lang w:val="en-US"/>
        </w:rPr>
        <w:t>Krišjānis</w:t>
      </w:r>
      <w:proofErr w:type="spellEnd"/>
      <w:r>
        <w:rPr>
          <w:lang w:val="en-US"/>
        </w:rPr>
        <w:t xml:space="preserve"> </w:t>
      </w:r>
      <w:proofErr w:type="spellStart"/>
      <w:r>
        <w:rPr>
          <w:lang w:val="en-US"/>
        </w:rPr>
        <w:t>Kariņš</w:t>
      </w:r>
      <w:proofErr w:type="spellEnd"/>
      <w:r>
        <w:rPr>
          <w:lang w:val="en-US"/>
        </w:rPr>
        <w:t xml:space="preserve"> (PPE) EU sanctions against Russia and the implementation of the Minsk Agreements12811/16 PE-QE 320</w:t>
      </w:r>
    </w:p>
    <w:p w14:paraId="75CB55BD" w14:textId="77777777" w:rsidR="00643D86" w:rsidRDefault="00CE0D44" w:rsidP="00643D86">
      <w:r>
        <w:rPr>
          <w:b/>
        </w:rPr>
        <w:t>Ansvarigt statsråd</w:t>
      </w:r>
      <w:r>
        <w:rPr>
          <w:b/>
        </w:rPr>
        <w:br/>
      </w:r>
      <w:r>
        <w:rPr>
          <w:noProof/>
        </w:rPr>
        <w:t>Stefan</w:t>
      </w:r>
      <w:r>
        <w:t xml:space="preserve"> </w:t>
      </w:r>
      <w:proofErr w:type="spellStart"/>
      <w:r>
        <w:t>Löfven</w:t>
      </w:r>
      <w:proofErr w:type="spellEnd"/>
    </w:p>
    <w:p w14:paraId="75CB55BE" w14:textId="77777777" w:rsidR="00E0653A" w:rsidRDefault="00CE0D4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B55BF"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B55C0"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B55C1"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B55C2"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B55C3"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B55C4"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B55C5" w14:textId="77777777" w:rsidR="00E0653A" w:rsidRDefault="00CE0D4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B55C6"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B55C7" w14:textId="77777777" w:rsidR="00643D86" w:rsidRDefault="00CE0D44" w:rsidP="00643D86">
      <w:r>
        <w:instrText>"</w:instrText>
      </w:r>
      <w:r>
        <w:rPr>
          <w:b/>
        </w:rPr>
        <w:instrText xml:space="preserve"> </w:instrText>
      </w:r>
      <w:r>
        <w:rPr>
          <w:b/>
        </w:rPr>
        <w:fldChar w:fldCharType="end"/>
      </w:r>
      <w:r w:rsidRPr="00B44CE2">
        <w:rPr>
          <w:b/>
        </w:rPr>
        <w:t>Annotering</w:t>
      </w:r>
      <w:r>
        <w:rPr>
          <w:b/>
        </w:rPr>
        <w:br/>
      </w:r>
      <w:r>
        <w:t>Föranleder ingen annotering.</w:t>
      </w:r>
    </w:p>
    <w:p w14:paraId="75CB55C8" w14:textId="77777777" w:rsidR="00643D86" w:rsidRPr="00BE794C" w:rsidRDefault="00CE0D44" w:rsidP="00643D86">
      <w:pPr>
        <w:pStyle w:val="Rubrik1"/>
        <w:rPr>
          <w:lang w:val="en-GB"/>
        </w:rPr>
      </w:pPr>
      <w:bookmarkStart w:id="3" w:name="_Toc465326345"/>
      <w:r w:rsidRPr="00BE794C">
        <w:rPr>
          <w:noProof/>
          <w:lang w:val="en-GB"/>
        </w:rPr>
        <w:lastRenderedPageBreak/>
        <w:t>Case before the Court of Justice</w:t>
      </w:r>
      <w:r w:rsidRPr="00BE794C">
        <w:rPr>
          <w:noProof/>
          <w:lang w:val="en-GB"/>
        </w:rPr>
        <w:br/>
        <w:t>Case C-626/15 (European Commission v. Council): Action for partial annulment of a Council decision approving the submission, on behalf of the Union and its Member States, to CCAMLR of a reflection paper concerning a future proposal for the creation of a marine protected area in the Weddell Sea</w:t>
      </w:r>
      <w:bookmarkEnd w:id="3"/>
    </w:p>
    <w:p w14:paraId="75CB55C9" w14:textId="77777777" w:rsidR="00643D86" w:rsidRDefault="00CE0D44" w:rsidP="00643D86">
      <w:pPr>
        <w:rPr>
          <w:lang w:val="en-US"/>
        </w:rPr>
      </w:pPr>
      <w:r>
        <w:rPr>
          <w:noProof/>
          <w:lang w:val="en-US"/>
        </w:rPr>
        <w:t>=</w:t>
      </w:r>
      <w:r>
        <w:rPr>
          <w:lang w:val="en-US"/>
        </w:rPr>
        <w:t>Information note for the Permanent Representatives Committee (Part 1)</w:t>
      </w:r>
      <w:r>
        <w:rPr>
          <w:lang w:val="en-US"/>
        </w:rPr>
        <w:br/>
      </w:r>
      <w:r>
        <w:rPr>
          <w:noProof/>
          <w:lang w:val="en-US"/>
        </w:rPr>
        <w:t>13059</w:t>
      </w:r>
      <w:r>
        <w:rPr>
          <w:lang w:val="en-US"/>
        </w:rPr>
        <w:t>/16 JUR 510 PECH 361 AGRI 546 AGRIORG 88 COMAR 13 ENV 648</w:t>
      </w:r>
    </w:p>
    <w:p w14:paraId="75CB55CA" w14:textId="77777777" w:rsidR="00643D86" w:rsidRDefault="00CE0D44" w:rsidP="00643D86">
      <w:r>
        <w:rPr>
          <w:b/>
        </w:rPr>
        <w:t>Ansvarigt statsråd</w:t>
      </w:r>
      <w:r>
        <w:rPr>
          <w:b/>
        </w:rPr>
        <w:br/>
      </w:r>
      <w:r>
        <w:rPr>
          <w:noProof/>
        </w:rPr>
        <w:t>Margot</w:t>
      </w:r>
      <w:r>
        <w:t xml:space="preserve"> Wallström</w:t>
      </w:r>
    </w:p>
    <w:p w14:paraId="75CB55CB" w14:textId="77777777" w:rsidR="00E0653A" w:rsidRDefault="00CE0D4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B55CC"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B55CD"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B55CE"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B55CF"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B55D0"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B55D1"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B55D2" w14:textId="77777777" w:rsidR="00E0653A" w:rsidRDefault="00CE0D4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B55D3"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B55D5" w14:textId="7BF6C89D" w:rsidR="003A4125" w:rsidRDefault="00CE0D44" w:rsidP="001D2A1E">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godkänna att vissa inlagor lämnas in till EU-domstolen i det så kallade </w:t>
      </w:r>
      <w:proofErr w:type="spellStart"/>
      <w:r>
        <w:t>Weddellhavsmålet</w:t>
      </w:r>
      <w:proofErr w:type="spellEnd"/>
      <w:r>
        <w:t>, C-626/15.</w:t>
      </w:r>
    </w:p>
    <w:p w14:paraId="75CB55D6" w14:textId="77777777" w:rsidR="003A4125" w:rsidRDefault="00CE0D44">
      <w:pPr>
        <w:spacing w:after="280" w:afterAutospacing="1"/>
      </w:pPr>
      <w:r>
        <w:rPr>
          <w:b/>
          <w:bCs/>
        </w:rPr>
        <w:t>Hur regeringen ställer sig till den blivande A-punkten:</w:t>
      </w:r>
      <w:r>
        <w:t xml:space="preserve"> SE kan acceptera förslaget.</w:t>
      </w:r>
    </w:p>
    <w:p w14:paraId="75CB55D7" w14:textId="77777777" w:rsidR="003A4125" w:rsidRDefault="00CE0D44">
      <w:pPr>
        <w:spacing w:after="280" w:afterAutospacing="1"/>
      </w:pPr>
      <w:r>
        <w:rPr>
          <w:b/>
          <w:bCs/>
        </w:rPr>
        <w:t>Bakgrund:</w:t>
      </w:r>
      <w:r>
        <w:t xml:space="preserve"> Genom konventionen om bevarande av marina levande tillgångar i Antarktis (SÖ 1984:21, CAMLR-konventionen) upprättas kommissionen för bevarande av levande marina tillgångar i Antarktis (CCAMLR). Syftet med konventionen är bevarande av antarktiska levande marina tillgångar. Konventionen har idag 36 parter, inklusive EU. </w:t>
      </w:r>
    </w:p>
    <w:p w14:paraId="75CB55D8" w14:textId="77777777" w:rsidR="003A4125" w:rsidRDefault="00CE0D44">
      <w:pPr>
        <w:spacing w:after="280" w:afterAutospacing="1"/>
      </w:pPr>
      <w:r>
        <w:t>Europeiska kommissionen har i mål C-626/15 (”</w:t>
      </w:r>
      <w:proofErr w:type="spellStart"/>
      <w:r>
        <w:t>Weddellhavsmålet</w:t>
      </w:r>
      <w:proofErr w:type="spellEnd"/>
      <w:r>
        <w:t>”) stämt rådet inför EU-domstolen och yrkat att domstolen delvis ska ogiltigförklara rådets beslut av den 11 september 2015, varigenom rådet godkänt att ett diskussionsunderlag om ett framtida förslag till CCAMLR avseende skapandet av ett marint skyddsområde i Weddellhavet läggs fram i unionens och medlemsstaternas namn istället för enbart i unionens namn.</w:t>
      </w:r>
    </w:p>
    <w:p w14:paraId="75CB55D9" w14:textId="77777777" w:rsidR="003A4125" w:rsidRDefault="00CE0D44">
      <w:pPr>
        <w:spacing w:after="280" w:afterAutospacing="1"/>
      </w:pPr>
      <w:r>
        <w:t xml:space="preserve">Kommissionen har anfört att beslutet kränker unionens exklusiva befogenheter dels eftersom framläggandet av diskussionsunderlaget avser bevarandet av havets biologiska resurser inom ramen för den gemensamma fiskeripolitikens område enligt artikel 3.1 d i FEUF, dels eftersom framläggandet av diskussionsunderlaget i vart fall är ägnat att påverka gemensamma regler eller ändra deras räckvidd i enlighet med artikel 3.2 i FEUF. </w:t>
      </w:r>
    </w:p>
    <w:p w14:paraId="75CB55DA" w14:textId="633ED097" w:rsidR="003A4125" w:rsidRDefault="00CE0D44">
      <w:pPr>
        <w:spacing w:after="280" w:afterAutospacing="1"/>
      </w:pPr>
      <w:r>
        <w:t>Rådet har anfört att kommissionens talan i första hand inte kan tas upp till prövning eftersom det omtvistade beslutet inte utgör en sådan akt som kan bli föremål för en ogiltighetstalan enligt artikel 263 i FEUF eftersom det saknar rättslig verkan. Rådet har i andra hand framfört motargument i sak och konkluderat med att framläggandet av rådets diskussionsunderlag varken inkräktar på unionens exklusiva befogenheter enligt artikel 3.1 d i FEUF eller artikel 3.2 i samma fördrag. Ett antal medlemsstater, inklusive S</w:t>
      </w:r>
      <w:r w:rsidR="00DC7A3B">
        <w:t>verige, ansökte, och beviljades</w:t>
      </w:r>
      <w:r>
        <w:t xml:space="preserve"> rätt att intervenera i målet. </w:t>
      </w:r>
    </w:p>
    <w:p w14:paraId="75CB55DB" w14:textId="7BD51E19" w:rsidR="003A4125" w:rsidRDefault="00CE0D44">
      <w:pPr>
        <w:spacing w:after="280" w:afterAutospacing="1"/>
      </w:pPr>
      <w:r>
        <w:t>Kommissionen vidhåller sin position men meddelar att förslagen till CCAMLR har lämnats av EU och dess medlemsstater.</w:t>
      </w:r>
    </w:p>
    <w:p w14:paraId="75CB55DE" w14:textId="5BADA7DD" w:rsidR="00FB32B9" w:rsidRDefault="00CE0D44">
      <w:pPr>
        <w:spacing w:after="280" w:afterAutospacing="1"/>
        <w:rPr>
          <w:noProof/>
        </w:rPr>
      </w:pPr>
      <w:r>
        <w:t xml:space="preserve">Rådets rättstjänst har nu föreslagit att rådet godkänner att vissa inlagor lämnas till domstolen. </w:t>
      </w:r>
    </w:p>
    <w:p w14:paraId="75CB55DF" w14:textId="77777777" w:rsidR="00643D86" w:rsidRPr="00BE794C" w:rsidRDefault="00CE0D44" w:rsidP="00643D86">
      <w:pPr>
        <w:pStyle w:val="Rubrik1"/>
        <w:rPr>
          <w:lang w:val="en-GB"/>
        </w:rPr>
      </w:pPr>
      <w:bookmarkStart w:id="4" w:name="_Toc465326346"/>
      <w:r w:rsidRPr="00BE794C">
        <w:rPr>
          <w:noProof/>
          <w:lang w:val="en-GB"/>
        </w:rPr>
        <w:lastRenderedPageBreak/>
        <w:t>Commission Regulation (EU) …/… of XXX correcting Regulation (EC) No 692/2008 implementing and amending Regulation (EC) No 715/2007 of the European Parliament and of the Council on type-approval of motor vehicles with respect to emissions from light passenger and commercial vehicles (Euro 5 and Euro 6) and on access to vehicle repair and maintenance information</w:t>
      </w:r>
      <w:bookmarkEnd w:id="4"/>
    </w:p>
    <w:p w14:paraId="75CB55E0" w14:textId="48D7B6DD" w:rsidR="00643D86" w:rsidRDefault="00CE0D44" w:rsidP="00643D86">
      <w:pPr>
        <w:rPr>
          <w:lang w:val="en-US"/>
        </w:rPr>
      </w:pPr>
      <w:r>
        <w:rPr>
          <w:noProof/>
          <w:lang w:val="en-US"/>
        </w:rPr>
        <w:t>=</w:t>
      </w:r>
      <w:r>
        <w:rPr>
          <w:lang w:val="en-US"/>
        </w:rPr>
        <w:t>Decision not to oppose adoption</w:t>
      </w:r>
      <w:r>
        <w:rPr>
          <w:lang w:val="en-US"/>
        </w:rPr>
        <w:br/>
      </w:r>
      <w:r>
        <w:rPr>
          <w:noProof/>
          <w:lang w:val="en-US"/>
        </w:rPr>
        <w:t>12967</w:t>
      </w:r>
      <w:r>
        <w:rPr>
          <w:lang w:val="en-US"/>
        </w:rPr>
        <w:t>/16 ENV 640 ENT 179 MI 621</w:t>
      </w:r>
      <w:r w:rsidR="001D2A1E">
        <w:rPr>
          <w:lang w:val="en-US"/>
        </w:rPr>
        <w:t xml:space="preserve"> </w:t>
      </w:r>
      <w:r>
        <w:rPr>
          <w:lang w:val="en-US"/>
        </w:rPr>
        <w:t>11939/16 ENV 551 ENT 160 MI 552</w:t>
      </w:r>
    </w:p>
    <w:p w14:paraId="75CB55E1" w14:textId="77777777" w:rsidR="00643D86" w:rsidRDefault="00CE0D44" w:rsidP="00643D86">
      <w:r>
        <w:rPr>
          <w:b/>
        </w:rPr>
        <w:t>Ansvarigt statsråd</w:t>
      </w:r>
      <w:r>
        <w:rPr>
          <w:b/>
        </w:rPr>
        <w:br/>
      </w:r>
      <w:r>
        <w:rPr>
          <w:noProof/>
        </w:rPr>
        <w:t>Karolina</w:t>
      </w:r>
      <w:r>
        <w:t xml:space="preserve"> Skog</w:t>
      </w:r>
    </w:p>
    <w:p w14:paraId="75CB55E2" w14:textId="77777777" w:rsidR="00E0653A" w:rsidRDefault="00CE0D44" w:rsidP="00C8338E">
      <w:r>
        <w:rPr>
          <w:b/>
        </w:rPr>
        <w:fldChar w:fldCharType="begin"/>
      </w:r>
      <w:r>
        <w:rPr>
          <w:b/>
        </w:rPr>
        <w:instrText xml:space="preserve"> IF "2006-12-14" = "-" </w:instrText>
      </w:r>
      <w:r>
        <w:rPr>
          <w:b/>
        </w:rPr>
        <w:fldChar w:fldCharType="begin"/>
      </w:r>
      <w:r>
        <w:rPr>
          <w:b/>
        </w:rPr>
        <w:instrText xml:space="preserve"> IF "2006-12-17"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2006-12-14</w:instrText>
      </w:r>
    </w:p>
    <w:p w14:paraId="75CB55E3"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2006-12-14</w:instrText>
      </w:r>
    </w:p>
    <w:p w14:paraId="75CB55E4" w14:textId="77777777" w:rsidR="00E0653A" w:rsidRDefault="00CE0D44"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2006-12-14</w:instrText>
      </w:r>
    </w:p>
    <w:p w14:paraId="75CB55E5" w14:textId="77777777" w:rsidR="001F56AB" w:rsidRDefault="00CE0D44"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2006-12-14</w:instrText>
      </w:r>
    </w:p>
    <w:p w14:paraId="75CB55E6" w14:textId="77777777" w:rsidR="00E0653A" w:rsidRDefault="00CE0D44"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2006-12-14</w:t>
      </w:r>
    </w:p>
    <w:p w14:paraId="75CB55E7" w14:textId="77777777" w:rsidR="001F56AB" w:rsidRDefault="00CE0D44" w:rsidP="00C8338E">
      <w:pPr>
        <w:rPr>
          <w:b/>
        </w:rPr>
      </w:pPr>
      <w:r>
        <w:rPr>
          <w:b/>
        </w:rPr>
        <w:fldChar w:fldCharType="end"/>
      </w:r>
      <w:r>
        <w:rPr>
          <w:b/>
        </w:rPr>
        <w:fldChar w:fldCharType="begin"/>
      </w:r>
      <w:r>
        <w:rPr>
          <w:b/>
        </w:rPr>
        <w:instrText xml:space="preserve"> IF "2006-12-14" = "-" </w:instrText>
      </w:r>
      <w:r>
        <w:rPr>
          <w:b/>
        </w:rPr>
        <w:fldChar w:fldCharType="begin"/>
      </w:r>
      <w:r>
        <w:rPr>
          <w:b/>
        </w:rPr>
        <w:instrText xml:space="preserve"> IF "2006-12-17"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2006-12-17</w:instrText>
      </w:r>
    </w:p>
    <w:p w14:paraId="75CB55E8"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2006-12-17</w:instrText>
      </w:r>
    </w:p>
    <w:p w14:paraId="75CB55E9" w14:textId="77777777" w:rsidR="00E0653A" w:rsidRDefault="00CE0D44"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2006-12-17</w:instrText>
      </w:r>
    </w:p>
    <w:p w14:paraId="75CB55EA" w14:textId="77777777" w:rsidR="003A4125" w:rsidRDefault="00CE0D44"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2006-12-17</w:instrText>
      </w:r>
    </w:p>
    <w:p w14:paraId="75CB55EB" w14:textId="77777777" w:rsidR="00E0653A" w:rsidRDefault="00CE0D44"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2006-12-17</w:t>
      </w:r>
    </w:p>
    <w:p w14:paraId="75CB55F3" w14:textId="3C085631" w:rsidR="003A4125" w:rsidRDefault="00CE0D44" w:rsidP="001D2A1E">
      <w:r>
        <w:rPr>
          <w:b/>
        </w:rPr>
        <w:fldChar w:fldCharType="end"/>
      </w:r>
      <w:r w:rsidRPr="00B44CE2">
        <w:rPr>
          <w:b/>
        </w:rPr>
        <w:t>Annotering</w:t>
      </w:r>
      <w:r>
        <w:rPr>
          <w:b/>
        </w:rPr>
        <w:br/>
      </w:r>
      <w:r>
        <w:rPr>
          <w:b/>
          <w:bCs/>
        </w:rPr>
        <w:t>Avsikt med behandlingen i rådet:</w:t>
      </w:r>
      <w:r>
        <w:t xml:space="preserve"> Antagande av gemensam ståndpunkt och rådets motivering</w:t>
      </w:r>
    </w:p>
    <w:p w14:paraId="75CB55F5" w14:textId="02CB3644" w:rsidR="003A4125" w:rsidRDefault="00CE0D44">
      <w:pPr>
        <w:spacing w:after="280" w:afterAutospacing="1"/>
      </w:pPr>
      <w:r>
        <w:rPr>
          <w:b/>
          <w:bCs/>
        </w:rPr>
        <w:t>Hur regeringen ställer sig till den blivande A-punkten:</w:t>
      </w:r>
      <w:r>
        <w:t xml:space="preserve"> Sverige stödjer kommissionens förslag och verkar för att det ska genomföras.</w:t>
      </w:r>
    </w:p>
    <w:p w14:paraId="75CB55F6" w14:textId="3CDC617A" w:rsidR="003A4125" w:rsidRDefault="00CE0D44">
      <w:pPr>
        <w:spacing w:after="280" w:afterAutospacing="1"/>
      </w:pPr>
      <w:r>
        <w:rPr>
          <w:b/>
          <w:bCs/>
        </w:rPr>
        <w:t>Bakgrund:</w:t>
      </w:r>
      <w:r>
        <w:t xml:space="preserve"> EP och rådets förordning 715/2007 innehåller nya krav för </w:t>
      </w:r>
      <w:proofErr w:type="spellStart"/>
      <w:r>
        <w:t>typgodkännandet</w:t>
      </w:r>
      <w:proofErr w:type="spellEnd"/>
      <w:r>
        <w:t xml:space="preserve"> av lätta bilar (personbilar och godstransportbilar) samt reservdelar med avseende på utsläpp, Euro 5. Vidare omfattar kraven nya bestämmelser om överensstämmelse efter ibruktagande, hållbarheten hos utsläppsbegränsande anordningar, system för </w:t>
      </w:r>
      <w:proofErr w:type="spellStart"/>
      <w:r>
        <w:t>omborddiagnos</w:t>
      </w:r>
      <w:proofErr w:type="spellEnd"/>
      <w:r>
        <w:t>, mätning av bränsleförbrukning och tillgång till reparationsinformations- och underhållsinformation. Dessutom innehåller förordningen även en ny kravnivå för kväveoxider från dieselbilar, Euro 6.</w:t>
      </w:r>
    </w:p>
    <w:p w14:paraId="75CB55F7" w14:textId="77777777" w:rsidR="003A4125" w:rsidRDefault="00CE0D44">
      <w:pPr>
        <w:spacing w:after="280" w:afterAutospacing="1"/>
      </w:pPr>
      <w:r>
        <w:t>De tekniska specifikationerna i bilagorna bestäms av kommissionen genom kommittéförfarande (föreskrivande kommitté). Kommittén för fordonsfrågor enligt ramdirektivet (direktiv 2007/46/EG) utnyttjas för detta.</w:t>
      </w:r>
    </w:p>
    <w:p w14:paraId="75CB55F9" w14:textId="0D15A64C" w:rsidR="00FB32B9" w:rsidRDefault="00CE0D44">
      <w:pPr>
        <w:spacing w:after="280" w:afterAutospacing="1"/>
        <w:rPr>
          <w:noProof/>
        </w:rPr>
      </w:pPr>
      <w:r>
        <w:t xml:space="preserve">Kommissionen föreslår skärpta noggrannhetskrav för bl.a. dynamiska parametrar såsom acceleration. </w:t>
      </w:r>
    </w:p>
    <w:p w14:paraId="75CB55FA" w14:textId="77777777" w:rsidR="00643D86" w:rsidRPr="00BE794C" w:rsidRDefault="00CE0D44" w:rsidP="00643D86">
      <w:pPr>
        <w:pStyle w:val="Rubrik1"/>
        <w:rPr>
          <w:lang w:val="en-GB"/>
        </w:rPr>
      </w:pPr>
      <w:bookmarkStart w:id="5" w:name="_Toc465326347"/>
      <w:r w:rsidRPr="00BE794C">
        <w:rPr>
          <w:noProof/>
          <w:lang w:val="en-GB"/>
        </w:rPr>
        <w:t>Commission Regulation (EU) …/… of XXX amending, for the purpose of its adaptation to technical progress, the Annex to Regulation (EC) No 440/2008 laying down test methods pursuant to Regulation (EC) No 1907/2006 of the European Parliament and of the Council on the Registration, Evaluation, Authorisation and Restriction of Chemicals (REACH)</w:t>
      </w:r>
      <w:bookmarkEnd w:id="5"/>
    </w:p>
    <w:p w14:paraId="75CB55FB" w14:textId="584E8644" w:rsidR="00643D86" w:rsidRDefault="00CE0D44" w:rsidP="00643D86">
      <w:pPr>
        <w:rPr>
          <w:lang w:val="en-US"/>
        </w:rPr>
      </w:pPr>
      <w:r>
        <w:rPr>
          <w:noProof/>
          <w:lang w:val="en-US"/>
        </w:rPr>
        <w:t>=</w:t>
      </w:r>
      <w:r>
        <w:rPr>
          <w:lang w:val="en-US"/>
        </w:rPr>
        <w:t>Decision not to oppose the adoption</w:t>
      </w:r>
      <w:r>
        <w:rPr>
          <w:lang w:val="en-US"/>
        </w:rPr>
        <w:br/>
      </w:r>
      <w:r>
        <w:rPr>
          <w:noProof/>
          <w:lang w:val="en-US"/>
        </w:rPr>
        <w:t>13449</w:t>
      </w:r>
      <w:r>
        <w:rPr>
          <w:lang w:val="en-US"/>
        </w:rPr>
        <w:t>/16 COMPET 534 ENV 668 CHIMIE 61 MI 650 ENT 190SAN 357 CONSOM 246</w:t>
      </w:r>
      <w:r w:rsidR="001D2A1E">
        <w:rPr>
          <w:lang w:val="en-US"/>
        </w:rPr>
        <w:t xml:space="preserve"> </w:t>
      </w:r>
      <w:r>
        <w:rPr>
          <w:lang w:val="en-US"/>
        </w:rPr>
        <w:t>12209/16 COMPET 482 ENV 583 CHIMIE 47 MI 574 ENT 168SAN 324 CONSOM 212+ ADD 1-3</w:t>
      </w:r>
    </w:p>
    <w:p w14:paraId="75CB55FC" w14:textId="77777777" w:rsidR="00643D86" w:rsidRDefault="00CE0D44" w:rsidP="00643D86">
      <w:r>
        <w:rPr>
          <w:b/>
        </w:rPr>
        <w:lastRenderedPageBreak/>
        <w:t>Ansvarigt statsråd</w:t>
      </w:r>
      <w:r>
        <w:rPr>
          <w:b/>
        </w:rPr>
        <w:br/>
      </w:r>
      <w:r>
        <w:rPr>
          <w:noProof/>
        </w:rPr>
        <w:t>Karolina</w:t>
      </w:r>
      <w:r>
        <w:t xml:space="preserve"> Skog</w:t>
      </w:r>
    </w:p>
    <w:p w14:paraId="75CB55FD" w14:textId="77777777" w:rsidR="00E0653A" w:rsidRDefault="00CE0D4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B55FE"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B55FF"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B5600"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B5601"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B5602"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B5603"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B5604" w14:textId="77777777" w:rsidR="00E0653A" w:rsidRDefault="00CE0D4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B5605"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B5607" w14:textId="185E3371" w:rsidR="003A4125" w:rsidRDefault="00CE0D44" w:rsidP="001D2A1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förordning som ändrar i testmetodförordningen, dels nya testmetoder, dels revidering av befintliga.</w:t>
      </w:r>
    </w:p>
    <w:p w14:paraId="75CB5608" w14:textId="777FEA1F" w:rsidR="003A4125" w:rsidRDefault="00CE0D44">
      <w:pPr>
        <w:spacing w:after="280" w:afterAutospacing="1"/>
      </w:pPr>
      <w:r>
        <w:rPr>
          <w:b/>
          <w:bCs/>
        </w:rPr>
        <w:t>Hur regeringen ställer sig till den blivande A-punkten:</w:t>
      </w:r>
      <w:r>
        <w:t xml:space="preserve"> Rösta ja</w:t>
      </w:r>
    </w:p>
    <w:p w14:paraId="75CB560A" w14:textId="010B1F23" w:rsidR="00FB32B9" w:rsidRDefault="00CE0D44">
      <w:pPr>
        <w:spacing w:after="280" w:afterAutospacing="1"/>
        <w:rPr>
          <w:noProof/>
        </w:rPr>
      </w:pPr>
      <w:r>
        <w:rPr>
          <w:b/>
          <w:bCs/>
        </w:rPr>
        <w:t>Bakgrund:</w:t>
      </w:r>
      <w:r>
        <w:t xml:space="preserve"> Uppdateringen av regelverket innebär införande eller revidering av cirka 50 internationellt (OECD) standardiserade testmetoder, för att identifiera hälso- och miljöfarliga egenskaper hos kemikalier, i den så kallade testmetodförordningen (</w:t>
      </w:r>
      <w:proofErr w:type="spellStart"/>
      <w:r>
        <w:t>Regulation</w:t>
      </w:r>
      <w:proofErr w:type="spellEnd"/>
      <w:r>
        <w:t xml:space="preserve"> (EC) No 440/2008 </w:t>
      </w:r>
      <w:proofErr w:type="spellStart"/>
      <w:r>
        <w:t>laying</w:t>
      </w:r>
      <w:proofErr w:type="spellEnd"/>
      <w:r>
        <w:t xml:space="preserve"> down test </w:t>
      </w:r>
      <w:proofErr w:type="spellStart"/>
      <w:r>
        <w:t>methods</w:t>
      </w:r>
      <w:proofErr w:type="spellEnd"/>
      <w:r>
        <w:t xml:space="preserve"> </w:t>
      </w:r>
      <w:proofErr w:type="spellStart"/>
      <w:r>
        <w:t>pursuant</w:t>
      </w:r>
      <w:proofErr w:type="spellEnd"/>
      <w:r>
        <w:t xml:space="preserve"> to </w:t>
      </w:r>
      <w:proofErr w:type="spellStart"/>
      <w:r>
        <w:t>Regulation</w:t>
      </w:r>
      <w:proofErr w:type="spellEnd"/>
      <w:r>
        <w:t xml:space="preserve"> (EC) No 1907/2006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the Council on the Registration, </w:t>
      </w:r>
      <w:proofErr w:type="spellStart"/>
      <w:r>
        <w:t>Evaluation</w:t>
      </w:r>
      <w:proofErr w:type="spellEnd"/>
      <w:r>
        <w:t xml:space="preserve">, </w:t>
      </w:r>
      <w:proofErr w:type="spellStart"/>
      <w:r>
        <w:t>Authorisation</w:t>
      </w:r>
      <w:proofErr w:type="spellEnd"/>
      <w:r>
        <w:t xml:space="preserve"> and </w:t>
      </w:r>
      <w:proofErr w:type="spellStart"/>
      <w:r>
        <w:t>Restriction</w:t>
      </w:r>
      <w:proofErr w:type="spellEnd"/>
      <w:r>
        <w:t xml:space="preserve"> </w:t>
      </w:r>
      <w:proofErr w:type="spellStart"/>
      <w:r>
        <w:t>of</w:t>
      </w:r>
      <w:proofErr w:type="spellEnd"/>
      <w:r>
        <w:t xml:space="preserve"> Chemicals (REACH)). </w:t>
      </w:r>
      <w:r>
        <w:br/>
        <w:t>Testmetoder som antagits i OECD, och som det finns ett regulatoriskt behov av inom EU, tas in i testmetodförordningen vilket ger dem en legal status. Metoderna är relevanta för REACH, växtskyddsmedelsförordningen och biocidförordningen.</w:t>
      </w:r>
    </w:p>
    <w:p w14:paraId="75CB560B" w14:textId="77777777" w:rsidR="00643D86" w:rsidRPr="00BE794C" w:rsidRDefault="00CE0D44" w:rsidP="00643D86">
      <w:pPr>
        <w:pStyle w:val="Rubrik1"/>
        <w:rPr>
          <w:lang w:val="en-GB"/>
        </w:rPr>
      </w:pPr>
      <w:bookmarkStart w:id="6" w:name="_Toc465326348"/>
      <w:r w:rsidRPr="00BE794C">
        <w:rPr>
          <w:noProof/>
          <w:lang w:val="en-GB"/>
        </w:rPr>
        <w:t>Commission Regulation (EU) …/… of XXX amending Council Regulation (EC) No 338/97 on the protection of wild fauna and flora by regulating trade therein</w:t>
      </w:r>
      <w:bookmarkEnd w:id="6"/>
    </w:p>
    <w:p w14:paraId="75CB560C" w14:textId="77777777" w:rsidR="00643D86" w:rsidRDefault="00CE0D44" w:rsidP="00643D86">
      <w:pPr>
        <w:rPr>
          <w:lang w:val="en-US"/>
        </w:rPr>
      </w:pPr>
      <w:r>
        <w:rPr>
          <w:noProof/>
          <w:lang w:val="en-US"/>
        </w:rPr>
        <w:t>=</w:t>
      </w:r>
      <w:r>
        <w:rPr>
          <w:lang w:val="en-US"/>
        </w:rPr>
        <w:t>Decision not to oppose adoption</w:t>
      </w:r>
      <w:r>
        <w:rPr>
          <w:lang w:val="en-US"/>
        </w:rPr>
        <w:br/>
      </w:r>
      <w:r>
        <w:rPr>
          <w:noProof/>
          <w:lang w:val="en-US"/>
        </w:rPr>
        <w:t>13352</w:t>
      </w:r>
      <w:r>
        <w:rPr>
          <w:lang w:val="en-US"/>
        </w:rPr>
        <w:t>/16 ENV 663 WTO 29212268/16 ENV 589 WTO 258+ ADD 1</w:t>
      </w:r>
    </w:p>
    <w:p w14:paraId="75CB560D" w14:textId="77777777" w:rsidR="00643D86" w:rsidRDefault="00CE0D44" w:rsidP="00643D86">
      <w:r>
        <w:rPr>
          <w:b/>
        </w:rPr>
        <w:t>Ansvarigt statsråd</w:t>
      </w:r>
      <w:r>
        <w:rPr>
          <w:b/>
        </w:rPr>
        <w:br/>
      </w:r>
      <w:r>
        <w:rPr>
          <w:noProof/>
        </w:rPr>
        <w:t>Karolina</w:t>
      </w:r>
      <w:r>
        <w:t xml:space="preserve"> Skog</w:t>
      </w:r>
    </w:p>
    <w:p w14:paraId="75CB560E" w14:textId="77777777" w:rsidR="00E0653A" w:rsidRDefault="00CE0D4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B560F"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B5610"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B5611"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B5612"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B5613"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B5614"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B5615" w14:textId="77777777" w:rsidR="00E0653A" w:rsidRDefault="00CE0D4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B5616"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827EFF0" w14:textId="77777777" w:rsidR="005261D9" w:rsidRDefault="00CE0D44" w:rsidP="001D2A1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besluta om ändringar i EU:s lagstiftning om internationell handel med utrotningshotade vilda djur och växter till följd av beslut tagna vid CITES COP 17 den 24 september till den 5 oktober 2016.</w:t>
      </w:r>
    </w:p>
    <w:p w14:paraId="75CB5618" w14:textId="2F2CB257" w:rsidR="003A4125" w:rsidRDefault="00CE0D44" w:rsidP="001D2A1E">
      <w:r>
        <w:rPr>
          <w:b/>
          <w:bCs/>
        </w:rPr>
        <w:t>Hur regeringen ställer sig till den blivande A-punkten:</w:t>
      </w:r>
      <w:r>
        <w:t xml:space="preserve"> Sverige kommer att rösta ja.</w:t>
      </w:r>
    </w:p>
    <w:p w14:paraId="75CB561A" w14:textId="422C9276" w:rsidR="003A4125" w:rsidRDefault="00CE0D44">
      <w:pPr>
        <w:spacing w:after="280" w:afterAutospacing="1"/>
      </w:pPr>
      <w:r>
        <w:rPr>
          <w:b/>
          <w:bCs/>
        </w:rPr>
        <w:t>Bakgrund:</w:t>
      </w:r>
      <w:r>
        <w:t xml:space="preserve"> Det 17:e partsmötet med konventionen om internationell handel med utrotningshotade vilda djur och växter, CITES, ägde rum i Johannesburg den 24 september till den 5 oktober 2016. På mötet togs ett flertal beslut om att ändra i konventionens bilagor. Ändringarna måste följaktligen också göras i EU:s egen lagstiftning där konventionen genomförs (RÅDETS FÖRORDNING (EG) nr 338/97 av den 9 december 1996 om skyddet av arter av vilda djur och växter genom kontroll av handeln med dem).</w:t>
      </w:r>
    </w:p>
    <w:p w14:paraId="75CB561B" w14:textId="77777777" w:rsidR="00643D86" w:rsidRPr="00BE794C" w:rsidRDefault="00CE0D44" w:rsidP="00643D86">
      <w:pPr>
        <w:pStyle w:val="Rubrik1"/>
        <w:rPr>
          <w:lang w:val="en-GB"/>
        </w:rPr>
      </w:pPr>
      <w:bookmarkStart w:id="7" w:name="_Toc465326349"/>
      <w:r w:rsidRPr="00BE794C">
        <w:rPr>
          <w:noProof/>
          <w:lang w:val="en-GB"/>
        </w:rPr>
        <w:t>Commission delegated Regulation (EU) …/… of 22.9.2016 amending Regulation (EC) 2015/757 of the European Parliament and of the Council as regards the methods for monitoring carbon dioxide emissions and the rules for monitoring other relevant information</w:t>
      </w:r>
      <w:bookmarkEnd w:id="7"/>
    </w:p>
    <w:p w14:paraId="75CB561C" w14:textId="77777777" w:rsidR="00643D86" w:rsidRDefault="00CE0D44" w:rsidP="00643D86">
      <w:pPr>
        <w:rPr>
          <w:lang w:val="en-US"/>
        </w:rPr>
      </w:pPr>
      <w:r>
        <w:rPr>
          <w:noProof/>
          <w:lang w:val="en-US"/>
        </w:rPr>
        <w:t>=</w:t>
      </w:r>
      <w:r>
        <w:rPr>
          <w:lang w:val="en-US"/>
        </w:rPr>
        <w:t>Intention not to raise objection to a delegated act</w:t>
      </w:r>
      <w:r>
        <w:rPr>
          <w:lang w:val="en-US"/>
        </w:rPr>
        <w:br/>
      </w:r>
      <w:r>
        <w:rPr>
          <w:noProof/>
          <w:lang w:val="en-US"/>
        </w:rPr>
        <w:t>13343</w:t>
      </w:r>
      <w:r>
        <w:rPr>
          <w:lang w:val="en-US"/>
        </w:rPr>
        <w:t>/16 CLIMA 141 ENV 661 MAR 267 MI 640 ONU 113 DELACT 21512576/16 CLIMA 119 ENV 608 MAR 239 MI 599 ONU 101 DELACT 200+ ADD 1</w:t>
      </w:r>
    </w:p>
    <w:p w14:paraId="75CB561D" w14:textId="77777777" w:rsidR="00643D86" w:rsidRDefault="00CE0D44" w:rsidP="00643D86">
      <w:r>
        <w:rPr>
          <w:b/>
        </w:rPr>
        <w:t>Ansvarigt statsråd</w:t>
      </w:r>
      <w:r>
        <w:rPr>
          <w:b/>
        </w:rPr>
        <w:br/>
      </w:r>
      <w:r>
        <w:rPr>
          <w:noProof/>
        </w:rPr>
        <w:t>Karolina</w:t>
      </w:r>
      <w:r>
        <w:t xml:space="preserve"> Skog</w:t>
      </w:r>
    </w:p>
    <w:p w14:paraId="75CB561E" w14:textId="77777777" w:rsidR="00E0653A" w:rsidRDefault="00CE0D4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B561F"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B5620"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B5621"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B5622"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B5623"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B5624"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B5625" w14:textId="77777777" w:rsidR="00E0653A" w:rsidRDefault="00CE0D4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B5626"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B5629" w14:textId="484A7538" w:rsidR="003A4125" w:rsidRDefault="00CE0D44" w:rsidP="001D2A1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en delegerad akt</w:t>
      </w:r>
    </w:p>
    <w:p w14:paraId="75CB562B" w14:textId="0EC19B0A" w:rsidR="003A4125" w:rsidRDefault="00CE0D44">
      <w:pPr>
        <w:spacing w:after="280" w:afterAutospacing="1"/>
      </w:pPr>
      <w:r>
        <w:rPr>
          <w:b/>
          <w:bCs/>
        </w:rPr>
        <w:t>Hur regeringen ställer sig till den blivande A-punkten:</w:t>
      </w:r>
      <w:r>
        <w:t xml:space="preserve"> Sverige stödjer förslaget till delegerad akt.</w:t>
      </w:r>
    </w:p>
    <w:p w14:paraId="75CB562D" w14:textId="02887EDB" w:rsidR="003A4125" w:rsidRDefault="00CE0D44">
      <w:pPr>
        <w:spacing w:after="280" w:afterAutospacing="1"/>
      </w:pPr>
      <w:r>
        <w:rPr>
          <w:b/>
          <w:bCs/>
        </w:rPr>
        <w:t>Bakgrund:</w:t>
      </w:r>
      <w:r>
        <w:t xml:space="preserve"> Europaparlamentets och rådets förordning (EU) 2015/757 om övervakning, rapportering och verifiering av koldioxidutsläpp från sjötransporter antogs den 29 april 2015 och trädde i kraft i juli 2015.</w:t>
      </w:r>
    </w:p>
    <w:p w14:paraId="75CB562E" w14:textId="7C638586" w:rsidR="003A4125" w:rsidRDefault="00CE0D44">
      <w:pPr>
        <w:spacing w:after="280" w:afterAutospacing="1"/>
      </w:pPr>
      <w:r>
        <w:t>Det främsta syftet med förordningen om övervakning, rapportering och verifiering är att främja minskningen av koldioxidutsläpp från sjötransporter på ett kostnadseffektivt sätt. Detta ska uppnås genom ett tillförlitligt system för övervakning och rapportering av verifierade årliga uppgifter om bränsleförbrukning, koldioxidutsläpp och andra energieffektivitetsrelaterade parametrar från fartyg med en bruttovikt över 5 000 ton, som anlöper EU-hamnar, från och med den 1 januari 2018.</w:t>
      </w:r>
    </w:p>
    <w:p w14:paraId="75CB5630" w14:textId="249FE598" w:rsidR="00FB32B9" w:rsidRDefault="00CE0D44">
      <w:pPr>
        <w:spacing w:after="280" w:afterAutospacing="1"/>
        <w:rPr>
          <w:noProof/>
        </w:rPr>
      </w:pPr>
      <w:r>
        <w:t>Den delegerade förordningen syftar till att uppdatera bilagorna I och II till förordning (EU) 2015/757 genom att beakta relevanta internationella normer och regler samt den vetenskapliga och tekniska utvecklingen.</w:t>
      </w:r>
    </w:p>
    <w:p w14:paraId="75CB5631" w14:textId="77777777" w:rsidR="00643D86" w:rsidRDefault="00CE0D44" w:rsidP="00643D86">
      <w:pPr>
        <w:pStyle w:val="Rubrik1"/>
      </w:pPr>
      <w:bookmarkStart w:id="8" w:name="_Toc465326350"/>
      <w:r>
        <w:rPr>
          <w:noProof/>
        </w:rPr>
        <w:t>Commission delegated Regulation (EU) …/... of 4.10.2016 establishing a discard plan for certain demersal fisheries in the North Sea and in Union waters of ICES Division IIa</w:t>
      </w:r>
      <w:bookmarkEnd w:id="8"/>
    </w:p>
    <w:p w14:paraId="75CB5632" w14:textId="1E3D2880" w:rsidR="00643D86" w:rsidRDefault="00CE0D44" w:rsidP="00643D86">
      <w:pPr>
        <w:rPr>
          <w:lang w:val="en-US"/>
        </w:rPr>
      </w:pPr>
      <w:r>
        <w:rPr>
          <w:noProof/>
          <w:lang w:val="en-US"/>
        </w:rPr>
        <w:t>=</w:t>
      </w:r>
      <w:r>
        <w:rPr>
          <w:lang w:val="en-US"/>
        </w:rPr>
        <w:t>Intention not to raise objections to a delegated act</w:t>
      </w:r>
      <w:r>
        <w:rPr>
          <w:lang w:val="en-US"/>
        </w:rPr>
        <w:br/>
      </w:r>
      <w:r>
        <w:rPr>
          <w:noProof/>
          <w:lang w:val="en-US"/>
        </w:rPr>
        <w:t>13364</w:t>
      </w:r>
      <w:r>
        <w:rPr>
          <w:lang w:val="en-US"/>
        </w:rPr>
        <w:t>/16 PECHE 375</w:t>
      </w:r>
      <w:r w:rsidR="001D2A1E">
        <w:rPr>
          <w:lang w:val="en-US"/>
        </w:rPr>
        <w:t xml:space="preserve"> </w:t>
      </w:r>
      <w:r>
        <w:rPr>
          <w:lang w:val="en-US"/>
        </w:rPr>
        <w:t>12963/16 PECHE 354 DELACT 209+ ADD 1</w:t>
      </w:r>
    </w:p>
    <w:p w14:paraId="75CB5633" w14:textId="77777777" w:rsidR="00643D86" w:rsidRDefault="00CE0D44" w:rsidP="00643D86">
      <w:r>
        <w:rPr>
          <w:b/>
        </w:rPr>
        <w:t>Ansvarigt statsråd</w:t>
      </w:r>
      <w:r>
        <w:rPr>
          <w:b/>
        </w:rPr>
        <w:br/>
      </w:r>
      <w:r>
        <w:rPr>
          <w:noProof/>
        </w:rPr>
        <w:t>Sven-Erik</w:t>
      </w:r>
      <w:r>
        <w:t xml:space="preserve"> Bucht</w:t>
      </w:r>
    </w:p>
    <w:p w14:paraId="75CB5634" w14:textId="77777777" w:rsidR="00E0653A" w:rsidRDefault="00CE0D4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B5635"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B5636"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B5637"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B5638"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B5639"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B563A"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B563B" w14:textId="77777777" w:rsidR="00E0653A" w:rsidRDefault="00CE0D4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B563C"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B563E" w14:textId="7ADD5C49" w:rsidR="003A4125" w:rsidRDefault="00CE0D44" w:rsidP="001D2A1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bekräfta att det inte har för avsikt att göra invändningar mot den delegerade akten.</w:t>
      </w:r>
    </w:p>
    <w:p w14:paraId="75CB563F" w14:textId="192A5382" w:rsidR="003A4125" w:rsidRDefault="00CE0D44">
      <w:pPr>
        <w:spacing w:after="280" w:afterAutospacing="1"/>
      </w:pPr>
      <w:r>
        <w:rPr>
          <w:b/>
          <w:bCs/>
        </w:rPr>
        <w:t>Hur regeringen ställer sig till den blivande A-punkten:</w:t>
      </w:r>
      <w:r>
        <w:t xml:space="preserve"> Regeringen avser inte invända mot den delegerade akten.</w:t>
      </w:r>
    </w:p>
    <w:p w14:paraId="01711351" w14:textId="77777777" w:rsidR="001D2A1E" w:rsidRDefault="00CE0D44">
      <w:pPr>
        <w:spacing w:after="280" w:afterAutospacing="1"/>
      </w:pPr>
      <w:r>
        <w:rPr>
          <w:b/>
          <w:bCs/>
        </w:rPr>
        <w:t>Bakgrund:</w:t>
      </w:r>
      <w:r>
        <w:t xml:space="preserve"> Denna delegerade akt ersätter den nu gällande utkastplanen för </w:t>
      </w:r>
      <w:proofErr w:type="spellStart"/>
      <w:r>
        <w:t>demersalt</w:t>
      </w:r>
      <w:proofErr w:type="spellEnd"/>
      <w:r>
        <w:t xml:space="preserve"> fiske i Nordsjön. Den delegerade akten grundar sig den gemensamma rekommendation som utarbetats och lämnats in till kommissionen av de berörda medlemsstater (Belgien, Danmark, Frankrike, Förenade kungariket, Nederländerna, Sverige och Tyskland) som har ett direkt förvaltningsintresse i de berörda fiskena i denna region. Det huvudsakliga rättsliga syftet är att anta de åtgärder som underlättar genomförandet av landningsskyldigheten. Förordningen specificerar de arter och fisken för vilka särskilda åtgärder kan tillämpas: t.ex. undantag grundade på hög överlevnadsgrad och undantag av mindre betydelse, minsta referensstorlekar för bevarande samt tekniska åtgärder.</w:t>
      </w:r>
    </w:p>
    <w:p w14:paraId="75CB5641" w14:textId="19F2DC57" w:rsidR="00FB32B9" w:rsidRDefault="00CE0D44">
      <w:pPr>
        <w:spacing w:after="280" w:afterAutospacing="1"/>
        <w:rPr>
          <w:noProof/>
        </w:rPr>
      </w:pPr>
      <w:r>
        <w:t xml:space="preserve">Eftersom kommissionen delgav rådet den delegerade akten den 4 oktober 2016, får rådet göra invändningar mot den till och med den 4 december 2016. </w:t>
      </w:r>
    </w:p>
    <w:p w14:paraId="734E40B5" w14:textId="77777777" w:rsidR="001D2A1E" w:rsidRPr="00BE794C" w:rsidRDefault="00CE0D44" w:rsidP="00643D86">
      <w:pPr>
        <w:pStyle w:val="Rubrik1"/>
        <w:rPr>
          <w:lang w:val="en-GB"/>
        </w:rPr>
      </w:pPr>
      <w:bookmarkStart w:id="9" w:name="_Toc465326351"/>
      <w:r w:rsidRPr="00BE794C">
        <w:rPr>
          <w:noProof/>
          <w:lang w:val="en-GB"/>
        </w:rPr>
        <w:t>WHO Framework Convention on Tobacco Control (FCTC)Seventh session of the Conference of the Parties (COP7)</w:t>
      </w:r>
      <w:r w:rsidR="001D2A1E" w:rsidRPr="00BE794C">
        <w:rPr>
          <w:noProof/>
          <w:lang w:val="en-GB"/>
        </w:rPr>
        <w:t xml:space="preserve"> </w:t>
      </w:r>
      <w:r w:rsidRPr="00BE794C">
        <w:rPr>
          <w:noProof/>
          <w:lang w:val="en-GB"/>
        </w:rPr>
        <w:t>New Delhi, Noida, India (7</w:t>
      </w:r>
      <w:r>
        <w:rPr>
          <w:noProof/>
        </w:rPr>
        <w:t></w:t>
      </w:r>
      <w:r w:rsidRPr="00BE794C">
        <w:rPr>
          <w:noProof/>
          <w:lang w:val="en-GB"/>
        </w:rPr>
        <w:t>12 November 2016)</w:t>
      </w:r>
      <w:r w:rsidR="001D2A1E" w:rsidRPr="00BE794C">
        <w:rPr>
          <w:noProof/>
          <w:lang w:val="en-GB"/>
        </w:rPr>
        <w:t xml:space="preserve"> </w:t>
      </w:r>
      <w:r w:rsidRPr="00BE794C">
        <w:rPr>
          <w:noProof/>
          <w:lang w:val="en-GB"/>
        </w:rPr>
        <w:t>=</w:t>
      </w:r>
      <w:bookmarkEnd w:id="9"/>
    </w:p>
    <w:p w14:paraId="63D532CF" w14:textId="144F6BD5" w:rsidR="001D2A1E" w:rsidRPr="00BE794C" w:rsidRDefault="00CE0D44" w:rsidP="001D2A1E">
      <w:pPr>
        <w:rPr>
          <w:lang w:val="en-GB"/>
        </w:rPr>
      </w:pPr>
      <w:r w:rsidRPr="00BE794C">
        <w:rPr>
          <w:lang w:val="en-GB"/>
        </w:rPr>
        <w:t>Establishment of the EU positio</w:t>
      </w:r>
      <w:r w:rsidR="001D2A1E" w:rsidRPr="00BE794C">
        <w:rPr>
          <w:lang w:val="en-GB"/>
        </w:rPr>
        <w:t>n</w:t>
      </w:r>
    </w:p>
    <w:p w14:paraId="75CB5647" w14:textId="6F596110" w:rsidR="00643D86" w:rsidRDefault="00CE0D44" w:rsidP="00643D86">
      <w:pPr>
        <w:rPr>
          <w:lang w:val="en-US"/>
        </w:rPr>
      </w:pPr>
      <w:r w:rsidRPr="00BE794C">
        <w:rPr>
          <w:noProof/>
          <w:lang w:val="en-GB"/>
        </w:rPr>
        <w:t>13418/16 SAN 355 FISC 156 UD 216</w:t>
      </w:r>
      <w:r w:rsidR="001D2A1E" w:rsidRPr="00BE794C">
        <w:rPr>
          <w:noProof/>
          <w:lang w:val="en-GB"/>
        </w:rPr>
        <w:t xml:space="preserve"> </w:t>
      </w:r>
      <w:r>
        <w:rPr>
          <w:noProof/>
          <w:lang w:val="en-US"/>
        </w:rPr>
        <w:t>13418</w:t>
      </w:r>
      <w:r>
        <w:rPr>
          <w:lang w:val="en-US"/>
        </w:rPr>
        <w:t>/16 SAN 355 FISC 156 UD 216</w:t>
      </w:r>
    </w:p>
    <w:p w14:paraId="75CB5648" w14:textId="77777777" w:rsidR="00643D86" w:rsidRDefault="00CE0D44" w:rsidP="00643D86">
      <w:r>
        <w:rPr>
          <w:b/>
        </w:rPr>
        <w:t>Ansvarigt statsråd</w:t>
      </w:r>
      <w:r>
        <w:rPr>
          <w:b/>
        </w:rPr>
        <w:br/>
      </w:r>
      <w:r>
        <w:rPr>
          <w:noProof/>
        </w:rPr>
        <w:t>Gabriel</w:t>
      </w:r>
      <w:r>
        <w:t xml:space="preserve"> Wikström </w:t>
      </w:r>
    </w:p>
    <w:p w14:paraId="75CB5649" w14:textId="77777777" w:rsidR="00E0653A" w:rsidRDefault="00CE0D4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B564A"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B564B"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B564C"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B564D"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B564E"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B564F"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B5650" w14:textId="77777777" w:rsidR="00E0653A" w:rsidRDefault="00CE0D4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B5651"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B5653" w14:textId="70433053" w:rsidR="003A4125" w:rsidRDefault="00CE0D44" w:rsidP="001D2A1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en gemensam ståndpunkt inför partskonferens om WHO:s ramkonvention om tobakskontroll. </w:t>
      </w:r>
    </w:p>
    <w:p w14:paraId="75CB5654" w14:textId="77777777" w:rsidR="003A4125" w:rsidRDefault="00CE0D44">
      <w:pPr>
        <w:spacing w:after="280" w:afterAutospacing="1"/>
      </w:pPr>
      <w:r>
        <w:rPr>
          <w:b/>
          <w:bCs/>
        </w:rPr>
        <w:t>Hur regeringen ställer sig till den blivande A-punkten:</w:t>
      </w:r>
      <w:r>
        <w:t xml:space="preserve"> Regeringen avser rösta ja till att gemensam EU-position antas. </w:t>
      </w:r>
    </w:p>
    <w:p w14:paraId="75CB5656" w14:textId="4302298B" w:rsidR="00FB32B9" w:rsidRDefault="00CE0D44">
      <w:pPr>
        <w:spacing w:after="280" w:afterAutospacing="1"/>
        <w:rPr>
          <w:noProof/>
        </w:rPr>
      </w:pPr>
      <w:r>
        <w:rPr>
          <w:b/>
          <w:bCs/>
        </w:rPr>
        <w:t>Bakgrund:</w:t>
      </w:r>
      <w:r>
        <w:t xml:space="preserve"> Den 7-11 </w:t>
      </w:r>
      <w:r w:rsidR="002D1D85">
        <w:t>november</w:t>
      </w:r>
      <w:r>
        <w:t xml:space="preserve"> i Indien, Delhi, äger den sjunde partskonferensen om WHO:s ramkonvention om </w:t>
      </w:r>
      <w:proofErr w:type="spellStart"/>
      <w:r>
        <w:t>tobakkontroll</w:t>
      </w:r>
      <w:proofErr w:type="spellEnd"/>
      <w:r>
        <w:t xml:space="preserve"> rum. Inför dessa partskonferenser tas gemensamma EU-positioner fram för de frågor och dokument som ska avhandlas vid konferensen.</w:t>
      </w:r>
    </w:p>
    <w:p w14:paraId="75CB5657" w14:textId="77777777" w:rsidR="00643D86" w:rsidRPr="00BE794C" w:rsidRDefault="00CE0D44" w:rsidP="00643D86">
      <w:pPr>
        <w:pStyle w:val="Rubrik1"/>
        <w:rPr>
          <w:lang w:val="en-GB"/>
        </w:rPr>
      </w:pPr>
      <w:bookmarkStart w:id="10" w:name="_Toc465326352"/>
      <w:r w:rsidRPr="00BE794C">
        <w:rPr>
          <w:noProof/>
          <w:lang w:val="en-GB"/>
        </w:rPr>
        <w:t>Draft Council conclusions on the European Court of Auditors' Special Report No 8/2016 entitled "Rail freight transport in the EU: Still not on the right track"</w:t>
      </w:r>
      <w:bookmarkEnd w:id="10"/>
    </w:p>
    <w:p w14:paraId="75CB5658" w14:textId="77777777" w:rsidR="00643D86" w:rsidRDefault="00CE0D44" w:rsidP="00643D86">
      <w:pPr>
        <w:rPr>
          <w:lang w:val="en-US"/>
        </w:rPr>
      </w:pPr>
      <w:r>
        <w:rPr>
          <w:noProof/>
          <w:lang w:val="en-US"/>
        </w:rPr>
        <w:t>=</w:t>
      </w:r>
      <w:r>
        <w:rPr>
          <w:lang w:val="en-US"/>
        </w:rPr>
        <w:t>Adoption</w:t>
      </w:r>
      <w:r>
        <w:rPr>
          <w:lang w:val="en-US"/>
        </w:rPr>
        <w:br/>
      </w:r>
      <w:r>
        <w:rPr>
          <w:noProof/>
          <w:lang w:val="en-US"/>
        </w:rPr>
        <w:t>13231</w:t>
      </w:r>
      <w:r>
        <w:rPr>
          <w:lang w:val="en-US"/>
        </w:rPr>
        <w:t xml:space="preserve">/16 TRANS 387 ENV 659 REGIO </w:t>
      </w:r>
      <w:proofErr w:type="spellStart"/>
      <w:r>
        <w:rPr>
          <w:lang w:val="en-US"/>
        </w:rPr>
        <w:t>REGIO</w:t>
      </w:r>
      <w:proofErr w:type="spellEnd"/>
      <w:r>
        <w:rPr>
          <w:lang w:val="en-US"/>
        </w:rPr>
        <w:t xml:space="preserve"> 88 FIN 647</w:t>
      </w:r>
    </w:p>
    <w:p w14:paraId="75CB5659" w14:textId="77777777" w:rsidR="00643D86" w:rsidRDefault="00CE0D44" w:rsidP="00643D86">
      <w:r>
        <w:rPr>
          <w:b/>
        </w:rPr>
        <w:t>Ansvarigt statsråd</w:t>
      </w:r>
      <w:r>
        <w:rPr>
          <w:b/>
        </w:rPr>
        <w:br/>
      </w:r>
      <w:r>
        <w:rPr>
          <w:noProof/>
        </w:rPr>
        <w:t>Anna</w:t>
      </w:r>
      <w:r>
        <w:t xml:space="preserve"> Johansson</w:t>
      </w:r>
    </w:p>
    <w:p w14:paraId="75CB565A" w14:textId="77777777" w:rsidR="00E0653A" w:rsidRDefault="00CE0D4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B565B"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B565C"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B565D"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B565E"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B565F"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B5660"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B5661" w14:textId="77777777" w:rsidR="00E0653A" w:rsidRDefault="00CE0D4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B5662"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B5664" w14:textId="5A813480" w:rsidR="003A4125" w:rsidRDefault="00CE0D44" w:rsidP="001D2A1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Förslaget till </w:t>
      </w:r>
      <w:proofErr w:type="spellStart"/>
      <w:r>
        <w:t>rådsslutsatser</w:t>
      </w:r>
      <w:proofErr w:type="spellEnd"/>
      <w:r>
        <w:t xml:space="preserve"> föreläggs rådet för beslut om antagande</w:t>
      </w:r>
    </w:p>
    <w:p w14:paraId="75CB5665" w14:textId="77777777" w:rsidR="003A4125" w:rsidRDefault="00CE0D44">
      <w:pPr>
        <w:spacing w:after="280" w:afterAutospacing="1"/>
      </w:pPr>
      <w:r>
        <w:t> </w:t>
      </w:r>
    </w:p>
    <w:p w14:paraId="75CB5666" w14:textId="3378C213" w:rsidR="003A4125" w:rsidRDefault="00CE0D44">
      <w:pPr>
        <w:spacing w:after="280" w:afterAutospacing="1"/>
      </w:pPr>
      <w:r>
        <w:rPr>
          <w:b/>
          <w:bCs/>
        </w:rPr>
        <w:t>Hur regeringen ställer sig till den blivande A-punkten:</w:t>
      </w:r>
      <w:r>
        <w:t xml:space="preserve"> Regeringen avser att rösta för att </w:t>
      </w:r>
      <w:proofErr w:type="spellStart"/>
      <w:r>
        <w:t>rådsslutsatserna</w:t>
      </w:r>
      <w:proofErr w:type="spellEnd"/>
      <w:r>
        <w:t xml:space="preserve"> antas.</w:t>
      </w:r>
    </w:p>
    <w:p w14:paraId="75CB5667" w14:textId="77777777" w:rsidR="003A4125" w:rsidRDefault="00CE0D44">
      <w:pPr>
        <w:spacing w:after="280" w:afterAutospacing="1"/>
      </w:pPr>
      <w:r>
        <w:rPr>
          <w:b/>
          <w:bCs/>
        </w:rPr>
        <w:t>Bakgrund:</w:t>
      </w:r>
      <w:r>
        <w:t xml:space="preserve"> Förslaget till </w:t>
      </w:r>
      <w:proofErr w:type="spellStart"/>
      <w:r>
        <w:t>rådsslutsatser</w:t>
      </w:r>
      <w:proofErr w:type="spellEnd"/>
      <w:r>
        <w:t xml:space="preserve"> innebär att rådet instämmer i den Europeiska Revisionsrättens slutsats att fler åtgärder måste vidtas för att inom ramen för unionens </w:t>
      </w:r>
      <w:proofErr w:type="spellStart"/>
      <w:r>
        <w:t>järnvägspolitik</w:t>
      </w:r>
      <w:proofErr w:type="spellEnd"/>
      <w:r>
        <w:t xml:space="preserve"> öka järnvägens konkurrenskraft på godstransportmarknaderna. </w:t>
      </w:r>
      <w:proofErr w:type="spellStart"/>
      <w:r>
        <w:t>Rådsslutsatserna</w:t>
      </w:r>
      <w:proofErr w:type="spellEnd"/>
      <w:r>
        <w:t xml:space="preserve"> innebär också att rådet delar den Europeiska Revisionsrättens slutsats att EU-bidrag av infrastrukturprojekt som åtgärdar flaskhalsar eller kopplar ihop järnvägsnät och linjer inom det europeiska gemensamma järnvägsområdet på ett sätt som också underlättar bedrivande av effektiva godstransporter på järnväg bör prioriteras. </w:t>
      </w:r>
    </w:p>
    <w:p w14:paraId="75CB5669" w14:textId="3526E4E3" w:rsidR="00FB32B9" w:rsidRDefault="00CE0D44">
      <w:pPr>
        <w:spacing w:after="280" w:afterAutospacing="1"/>
        <w:rPr>
          <w:noProof/>
        </w:rPr>
      </w:pPr>
      <w:r>
        <w:t>I förslaget pekas effektivare tillämpning av befintligt regelverk ut som den viktigaste åtgärden för att undanröja de administrativa och tekniska hinder som håller tillbaka järnvägens konkurrenskraft – särskilt på områdena trafikledning, kapacitetstilldelning för internationell godstrafik och införande av ERTMS/ETCS. Därtill anges i förslaget att EU-bidrag även bör kunna användas för andra ändamål än infrastrukturinvesteringar, t.ex. för fordonsinvesteringar och för främjande av intermodala transporter. I förslaget konstateras också att vissa av revisionsrätten efterfrågade åtgärder redan vidtagits. Som exempel anges överflyttningen av tillståndsuppgifter från nationella säkerhetsmyndigheter till unionens byrå för järnvägar (ERA) för att åtgärda problemet med höga kostnader och långa ledtider för olika tillstånd för järnvägsföretag och fordonsinnehavare som ytterst bl.a. minskar konkurrenskraften för godstr</w:t>
      </w:r>
      <w:r w:rsidR="001D2A1E">
        <w:t>ansporter på järnväg inom EU.</w:t>
      </w:r>
    </w:p>
    <w:p w14:paraId="75CB566A" w14:textId="77777777" w:rsidR="00643D86" w:rsidRPr="00BE794C" w:rsidRDefault="00CE0D44" w:rsidP="00643D86">
      <w:pPr>
        <w:pStyle w:val="Rubrik1"/>
        <w:rPr>
          <w:lang w:val="en-GB"/>
        </w:rPr>
      </w:pPr>
      <w:bookmarkStart w:id="11" w:name="_Toc465326353"/>
      <w:r w:rsidRPr="00BE794C">
        <w:rPr>
          <w:noProof/>
          <w:lang w:val="en-GB"/>
        </w:rPr>
        <w:t>Proposal for a Regulation of the European Parliament and of the Council defining characteristics for fishing vessels (recast) (First reading) (Legislative deliberation)</w:t>
      </w:r>
      <w:bookmarkEnd w:id="11"/>
    </w:p>
    <w:p w14:paraId="75CB566B" w14:textId="77777777" w:rsidR="00643D86" w:rsidRDefault="00CE0D44" w:rsidP="00643D86">
      <w:pPr>
        <w:rPr>
          <w:lang w:val="en-US"/>
        </w:rPr>
      </w:pPr>
      <w:r>
        <w:rPr>
          <w:noProof/>
          <w:lang w:val="en-US"/>
        </w:rPr>
        <w:t>=</w:t>
      </w:r>
      <w:r>
        <w:rPr>
          <w:lang w:val="en-US"/>
        </w:rPr>
        <w:t>Mandate for negotiations with the European Parliament</w:t>
      </w:r>
      <w:r>
        <w:rPr>
          <w:lang w:val="en-US"/>
        </w:rPr>
        <w:br/>
      </w:r>
      <w:r>
        <w:rPr>
          <w:noProof/>
          <w:lang w:val="en-US"/>
        </w:rPr>
        <w:t>13016</w:t>
      </w:r>
      <w:r>
        <w:rPr>
          <w:lang w:val="en-US"/>
        </w:rPr>
        <w:t>/16 PECHE 357 CODEC 140211503/1/16 PECHE 289 CODEC 1104 REV 1+ REV 1 COR 1</w:t>
      </w:r>
    </w:p>
    <w:p w14:paraId="75CB566C" w14:textId="77777777" w:rsidR="00643D86" w:rsidRDefault="00CE0D44" w:rsidP="00643D86">
      <w:r>
        <w:rPr>
          <w:b/>
        </w:rPr>
        <w:t>Ansvarigt statsråd</w:t>
      </w:r>
      <w:r>
        <w:rPr>
          <w:b/>
        </w:rPr>
        <w:br/>
      </w:r>
      <w:r>
        <w:rPr>
          <w:noProof/>
        </w:rPr>
        <w:t>Sven-Erik</w:t>
      </w:r>
      <w:r>
        <w:t xml:space="preserve"> Bucht</w:t>
      </w:r>
    </w:p>
    <w:p w14:paraId="75CB566D" w14:textId="77777777" w:rsidR="00E0653A" w:rsidRDefault="00CE0D4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B566E"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B566F"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B5670"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B5671"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B5672"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B5673"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B5674" w14:textId="77777777" w:rsidR="00E0653A" w:rsidRDefault="00CE0D4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B5675"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B5677" w14:textId="1837941C" w:rsidR="003A4125" w:rsidRDefault="00CE0D44" w:rsidP="001D2A1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 att förhandlingar inleds med Europaparlamentet.</w:t>
      </w:r>
    </w:p>
    <w:p w14:paraId="75CB5678" w14:textId="2739C333" w:rsidR="003A4125" w:rsidRDefault="00CE0D44">
      <w:pPr>
        <w:spacing w:after="280" w:afterAutospacing="1"/>
      </w:pPr>
      <w:r>
        <w:rPr>
          <w:b/>
          <w:bCs/>
        </w:rPr>
        <w:t>Hur regeringen ställer sig till den blivande A-punkten:</w:t>
      </w:r>
      <w:r>
        <w:t xml:space="preserve"> Regeringen kan ställa sig bakom mandatet till att inleda förhandlingar med Europaparlamentet.</w:t>
      </w:r>
    </w:p>
    <w:p w14:paraId="75CB5679" w14:textId="275010FD" w:rsidR="003A4125" w:rsidRDefault="00CE0D44">
      <w:pPr>
        <w:spacing w:after="280" w:afterAutospacing="1"/>
      </w:pPr>
      <w:r>
        <w:rPr>
          <w:b/>
          <w:bCs/>
        </w:rPr>
        <w:t>Bakgrund:</w:t>
      </w:r>
      <w:r>
        <w:t xml:space="preserve"> Förordningen innehåller regler för definitioner av fiskefartygs egenskaper.  För att kunna anpassa reglerna till den tekniska utvecklingen för att kunna fastställa maskinstyrka ombord på fartygen bör kommissionen få möjlighet att anta delegerade akter på området. Inför antagandet av sådana delegerade akter ska samråd genomföras med medlemsstaterna, Europaparlamentet och rådet.</w:t>
      </w:r>
    </w:p>
    <w:p w14:paraId="75CB567B" w14:textId="48E69EE2" w:rsidR="00FB32B9" w:rsidRDefault="00CE0D44">
      <w:pPr>
        <w:spacing w:after="280" w:afterAutospacing="1"/>
        <w:rPr>
          <w:noProof/>
        </w:rPr>
      </w:pPr>
      <w:r>
        <w:t>De delegerade akterna ska endast syfta till att uppfylla ISO-standardiseringen på området. Parlamentet och rådet ska få tillgång till kommissionens dokument samtidigt som medlemsstaternas experter och tidiga konsultationer ska genomföras innan en delegerad akt kan antas av kommissionen. Delegationsrätten till kommissionen ska vara tidsbegränsad. Kommissionen ska utarbeta en rapport om delegationsrätten minst nio månader innan tidsrymden för delegationsrätten löper ut. Parlamentet och rådet har då möjlighet att motsätta sig en förlängning av delegationsrätten, annars förlängs delegationsrätten automatiskt. En delegerad akt på området ska först kunna träda i kraft efter notifiering till parlamentet och rådet. Tidsfristen för sådana invändningar är två månader efter notifiering eller giltighetsperiodens utgång.</w:t>
      </w:r>
    </w:p>
    <w:p w14:paraId="75CB567C" w14:textId="77777777" w:rsidR="00643D86" w:rsidRPr="00BE794C" w:rsidRDefault="00CE0D44" w:rsidP="00643D86">
      <w:pPr>
        <w:pStyle w:val="Rubrik1"/>
        <w:rPr>
          <w:lang w:val="en-GB"/>
        </w:rPr>
      </w:pPr>
      <w:bookmarkStart w:id="12" w:name="_Toc465326354"/>
      <w:r w:rsidRPr="00BE794C">
        <w:rPr>
          <w:noProof/>
          <w:lang w:val="en-GB"/>
        </w:rPr>
        <w:t>Proposal for a Regulation of the European Parliament and of the Council laying down management, conservation and control measures applicable in the Convention Area of the International Commission for the Conservation of Atlantic Tunas (ICCAT) and amending Council Regulations (EC) No 1936/2001, (EC) No 1984/2003 and (EC) No 520/2007 (First reading) (Legislative deliberation)</w:t>
      </w:r>
      <w:bookmarkEnd w:id="12"/>
    </w:p>
    <w:p w14:paraId="75CB567D" w14:textId="77777777" w:rsidR="00643D86" w:rsidRDefault="00CE0D44" w:rsidP="00643D86">
      <w:pPr>
        <w:rPr>
          <w:lang w:val="en-US"/>
        </w:rPr>
      </w:pPr>
      <w:r>
        <w:rPr>
          <w:noProof/>
          <w:lang w:val="en-US"/>
        </w:rPr>
        <w:t>=</w:t>
      </w:r>
      <w:r>
        <w:rPr>
          <w:lang w:val="en-US"/>
        </w:rPr>
        <w:t>Mandate for negotiations with the European Parliament</w:t>
      </w:r>
      <w:r>
        <w:rPr>
          <w:lang w:val="en-US"/>
        </w:rPr>
        <w:br/>
      </w:r>
      <w:r>
        <w:rPr>
          <w:noProof/>
          <w:lang w:val="en-US"/>
        </w:rPr>
        <w:t>13369</w:t>
      </w:r>
      <w:r>
        <w:rPr>
          <w:lang w:val="en-US"/>
        </w:rPr>
        <w:t>/16 PECHE 376 CODEC 1460</w:t>
      </w:r>
    </w:p>
    <w:p w14:paraId="75CB567E" w14:textId="77777777" w:rsidR="00643D86" w:rsidRDefault="00CE0D44" w:rsidP="00643D86">
      <w:r>
        <w:rPr>
          <w:b/>
        </w:rPr>
        <w:t>Ansvarigt statsråd</w:t>
      </w:r>
      <w:r>
        <w:rPr>
          <w:b/>
        </w:rPr>
        <w:br/>
      </w:r>
      <w:r>
        <w:rPr>
          <w:noProof/>
        </w:rPr>
        <w:t>Sven-Erik</w:t>
      </w:r>
      <w:r>
        <w:t xml:space="preserve"> Bucht</w:t>
      </w:r>
    </w:p>
    <w:p w14:paraId="75CB567F" w14:textId="77777777" w:rsidR="00E0653A" w:rsidRDefault="00CE0D4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B5680"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B5681"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B5682"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B5683" w14:textId="77777777" w:rsidR="00E0653A" w:rsidRDefault="00CE0D4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B5684"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B5685" w14:textId="77777777" w:rsidR="00E0653A" w:rsidRDefault="00CE0D4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B5686" w14:textId="77777777" w:rsidR="00E0653A" w:rsidRDefault="00CE0D4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B5687" w14:textId="77777777" w:rsidR="00E0653A" w:rsidRDefault="00CE0D4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16FF43F" w14:textId="77777777" w:rsidR="001D2A1E" w:rsidRDefault="00CE0D44" w:rsidP="001D2A1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 att förhandlingar inleds med Europaparlamentet.</w:t>
      </w:r>
    </w:p>
    <w:p w14:paraId="28034673" w14:textId="77777777" w:rsidR="001D2A1E" w:rsidRDefault="00CE0D44" w:rsidP="001D2A1E">
      <w:pPr>
        <w:rPr>
          <w:b/>
          <w:bCs/>
        </w:rPr>
      </w:pPr>
      <w:r>
        <w:rPr>
          <w:b/>
          <w:bCs/>
        </w:rPr>
        <w:t>Hur regeringen ställer sig till den blivande A-punkten:</w:t>
      </w:r>
      <w:r>
        <w:t xml:space="preserve"> Regeringen kan ställa sig bakom mandatet till att inleda förh</w:t>
      </w:r>
      <w:r w:rsidR="001D2A1E">
        <w:t>andlingar med Europaparlamentet</w:t>
      </w:r>
    </w:p>
    <w:p w14:paraId="75CB5689" w14:textId="5A8B2F6B" w:rsidR="003A4125" w:rsidRDefault="00CE0D44" w:rsidP="001D2A1E">
      <w:r>
        <w:rPr>
          <w:b/>
          <w:bCs/>
        </w:rPr>
        <w:t>Bakgrund:</w:t>
      </w:r>
      <w:r>
        <w:t xml:space="preserve"> ICCAT förvaltar tonfisk och vissa andra </w:t>
      </w:r>
      <w:proofErr w:type="spellStart"/>
      <w:r>
        <w:t>långvandrade</w:t>
      </w:r>
      <w:proofErr w:type="spellEnd"/>
      <w:r>
        <w:t xml:space="preserve"> fiskbestånd i Atlanten. ICCAT hanterar ca 30 arter; tonfiskar (t.ex. </w:t>
      </w:r>
      <w:proofErr w:type="spellStart"/>
      <w:r>
        <w:t>blåfenad</w:t>
      </w:r>
      <w:proofErr w:type="spellEnd"/>
      <w:r>
        <w:t xml:space="preserve">, gulfenad, storögd m.fl.), spjutfiskar (svärdfisk, </w:t>
      </w:r>
      <w:proofErr w:type="spellStart"/>
      <w:r>
        <w:t>marlin</w:t>
      </w:r>
      <w:proofErr w:type="spellEnd"/>
      <w:r>
        <w:t xml:space="preserve">-arter m.fl.), makrillarter samt vissa </w:t>
      </w:r>
      <w:proofErr w:type="spellStart"/>
      <w:r>
        <w:t>hajarter</w:t>
      </w:r>
      <w:proofErr w:type="spellEnd"/>
      <w:r>
        <w:t xml:space="preserve">, t.ex. blåhaj och makrillhaj. </w:t>
      </w:r>
    </w:p>
    <w:p w14:paraId="75CB568A" w14:textId="77777777" w:rsidR="003A4125" w:rsidRDefault="00CE0D44">
      <w:pPr>
        <w:spacing w:after="280" w:afterAutospacing="1"/>
      </w:pPr>
      <w:r>
        <w:t xml:space="preserve">Syftet med </w:t>
      </w:r>
      <w:proofErr w:type="spellStart"/>
      <w:r>
        <w:t>KOMs</w:t>
      </w:r>
      <w:proofErr w:type="spellEnd"/>
      <w:r>
        <w:t xml:space="preserve"> förslag (dokument 10519/16) är att införliva i EU-lagstiftningen de bevarande-, kontroll- och tillsynsåtgärder som antagits av ICCAT sedan 2008, med undantag av den fleråriga återhämtningsplanen för </w:t>
      </w:r>
      <w:proofErr w:type="spellStart"/>
      <w:r>
        <w:t>blåfenad</w:t>
      </w:r>
      <w:proofErr w:type="spellEnd"/>
      <w:r>
        <w:t xml:space="preserve"> tonfisk i östra Atlanten och Medelhavet, som omfattas av ett separat förfarande. </w:t>
      </w:r>
    </w:p>
    <w:p w14:paraId="75CB568B" w14:textId="77777777" w:rsidR="003A4125" w:rsidRDefault="00CE0D44">
      <w:pPr>
        <w:spacing w:after="280" w:afterAutospacing="1"/>
      </w:pPr>
      <w:proofErr w:type="spellStart"/>
      <w:r>
        <w:t>KOMs</w:t>
      </w:r>
      <w:proofErr w:type="spellEnd"/>
      <w:r>
        <w:t xml:space="preserve"> förslag är uppdelat i följande avdelningar:</w:t>
      </w:r>
      <w:r>
        <w:br/>
      </w:r>
      <w:r>
        <w:rPr>
          <w:u w:val="single"/>
        </w:rPr>
        <w:t>Avdelning I</w:t>
      </w:r>
      <w:r>
        <w:t xml:space="preserve"> innehåller allmänna bestämmelser som syfte och tillämpningsområde, mål och definitioner. Viktigast är att denna förordning är tillämplig för unionsfartyg som fiskar i </w:t>
      </w:r>
      <w:proofErr w:type="spellStart"/>
      <w:r>
        <w:t>ICCATs</w:t>
      </w:r>
      <w:proofErr w:type="spellEnd"/>
      <w:r>
        <w:t xml:space="preserve"> konventionsområde eller, i samband med omlastning, är verksamma i området utanför </w:t>
      </w:r>
      <w:proofErr w:type="spellStart"/>
      <w:r>
        <w:t>ICCATs</w:t>
      </w:r>
      <w:proofErr w:type="spellEnd"/>
      <w:r>
        <w:t xml:space="preserve"> konventionsområde för de arter som fångats i </w:t>
      </w:r>
      <w:proofErr w:type="spellStart"/>
      <w:r>
        <w:t>ICCATs</w:t>
      </w:r>
      <w:proofErr w:type="spellEnd"/>
      <w:r>
        <w:t xml:space="preserve"> konventionsområde. </w:t>
      </w:r>
    </w:p>
    <w:p w14:paraId="75CB568C" w14:textId="77777777" w:rsidR="003A4125" w:rsidRDefault="00CE0D44">
      <w:pPr>
        <w:spacing w:after="280" w:afterAutospacing="1"/>
      </w:pPr>
      <w:r>
        <w:rPr>
          <w:u w:val="single"/>
        </w:rPr>
        <w:t xml:space="preserve">Avdelning II </w:t>
      </w:r>
      <w:r>
        <w:t xml:space="preserve">innehåller </w:t>
      </w:r>
      <w:proofErr w:type="spellStart"/>
      <w:r>
        <w:t>ICCATs</w:t>
      </w:r>
      <w:proofErr w:type="spellEnd"/>
      <w:r>
        <w:t xml:space="preserve"> förvaltningsåtgärder uppdelade på sju kapitel som vart och ett gäller en enskild art. </w:t>
      </w:r>
      <w:r>
        <w:rPr>
          <w:u w:val="single"/>
        </w:rPr>
        <w:t>Avdelning III</w:t>
      </w:r>
      <w:r>
        <w:t xml:space="preserve"> innehåller allmänna kontroll- och övervakningsåtgärder. </w:t>
      </w:r>
      <w:r>
        <w:rPr>
          <w:u w:val="single"/>
        </w:rPr>
        <w:t xml:space="preserve">Avdelning IV </w:t>
      </w:r>
      <w:r>
        <w:t>innehåller slutbestämmelser som årsrapportering, datasekretess, ändringsförfaranden, utövande av delegering, genomförande och ändringar av den befintliga EU-lagstiftningen.</w:t>
      </w:r>
    </w:p>
    <w:p w14:paraId="75CB568F" w14:textId="32B8D583" w:rsidR="00643D86" w:rsidRPr="00377012" w:rsidRDefault="00CE0D44" w:rsidP="001D2A1E">
      <w:pPr>
        <w:spacing w:after="280" w:afterAutospacing="1"/>
      </w:pPr>
      <w:r>
        <w:rPr>
          <w:b/>
          <w:bCs/>
        </w:rPr>
        <w:t>Svenska fiskeintressen</w:t>
      </w:r>
      <w:r>
        <w:t>:</w:t>
      </w:r>
      <w:r>
        <w:br/>
        <w:t xml:space="preserve">SE har inga direkta fiskeintressen i </w:t>
      </w:r>
      <w:proofErr w:type="spellStart"/>
      <w:r>
        <w:t>ICCATs</w:t>
      </w:r>
      <w:proofErr w:type="spellEnd"/>
      <w:r>
        <w:t xml:space="preserve"> konventionsområde.</w:t>
      </w:r>
      <w:bookmarkEnd w:id="1"/>
    </w:p>
    <w:sectPr w:rsidR="00643D86" w:rsidRPr="00377012" w:rsidSect="002C27BD">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B56A9" w14:textId="77777777" w:rsidR="0036265D" w:rsidRDefault="00CE0D44">
      <w:pPr>
        <w:spacing w:after="0" w:line="240" w:lineRule="auto"/>
      </w:pPr>
      <w:r>
        <w:separator/>
      </w:r>
    </w:p>
  </w:endnote>
  <w:endnote w:type="continuationSeparator" w:id="0">
    <w:p w14:paraId="75CB56AB" w14:textId="77777777" w:rsidR="0036265D" w:rsidRDefault="00CE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75CB5694" w14:textId="77777777" w:rsidR="00283DF3" w:rsidRDefault="00BE794C">
        <w:pPr>
          <w:pStyle w:val="Sidfot"/>
          <w:jc w:val="right"/>
        </w:pPr>
      </w:p>
    </w:sdtContent>
  </w:sdt>
  <w:p w14:paraId="75CB5695" w14:textId="77777777" w:rsidR="00283DF3" w:rsidRDefault="00BE794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B56A3" w14:textId="77777777" w:rsidR="00283DF3" w:rsidRDefault="00BE794C">
    <w:pPr>
      <w:pStyle w:val="Sidfot"/>
      <w:jc w:val="right"/>
    </w:pPr>
  </w:p>
  <w:p w14:paraId="75CB56A4" w14:textId="77777777" w:rsidR="00283DF3" w:rsidRDefault="00BE794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B56A5" w14:textId="77777777" w:rsidR="0036265D" w:rsidRDefault="00CE0D44">
      <w:pPr>
        <w:spacing w:after="0" w:line="240" w:lineRule="auto"/>
      </w:pPr>
      <w:r>
        <w:separator/>
      </w:r>
    </w:p>
  </w:footnote>
  <w:footnote w:type="continuationSeparator" w:id="0">
    <w:p w14:paraId="75CB56A7" w14:textId="77777777" w:rsidR="0036265D" w:rsidRDefault="00CE0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75CB5691" w14:textId="77777777" w:rsidR="002F3A5A" w:rsidRDefault="00CE0D44" w:rsidP="002F3A5A">
        <w:pPr>
          <w:pStyle w:val="Sidhuvud"/>
          <w:jc w:val="right"/>
        </w:pPr>
        <w:r>
          <w:fldChar w:fldCharType="begin"/>
        </w:r>
        <w:r>
          <w:instrText xml:space="preserve"> PAGE   \* MERGEFORMAT </w:instrText>
        </w:r>
        <w:r>
          <w:fldChar w:fldCharType="separate"/>
        </w:r>
        <w:r w:rsidR="00BE794C">
          <w:rPr>
            <w:noProof/>
          </w:rPr>
          <w:t>10</w:t>
        </w:r>
        <w:r>
          <w:rPr>
            <w:noProof/>
          </w:rPr>
          <w:fldChar w:fldCharType="end"/>
        </w:r>
      </w:p>
    </w:sdtContent>
  </w:sdt>
  <w:p w14:paraId="75CB5692" w14:textId="77777777" w:rsidR="006F1C0D" w:rsidRDefault="00BE794C"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A4125" w14:paraId="75CB569D" w14:textId="77777777" w:rsidTr="006E71D7">
      <w:tc>
        <w:tcPr>
          <w:tcW w:w="4606" w:type="dxa"/>
        </w:tcPr>
        <w:p w14:paraId="75CB5696" w14:textId="77777777" w:rsidR="006E71D7" w:rsidRDefault="00CE0D44" w:rsidP="00752770">
          <w:pPr>
            <w:pStyle w:val="Sidhuvud"/>
            <w:ind w:left="0"/>
          </w:pPr>
          <w:r>
            <w:rPr>
              <w:noProof/>
              <w:lang w:eastAsia="sv-SE"/>
            </w:rPr>
            <w:drawing>
              <wp:inline distT="0" distB="0" distL="0" distR="0" wp14:anchorId="75CB56A5" wp14:editId="75CB56A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5CB5697" w14:textId="77777777" w:rsidR="00FB32B9" w:rsidRDefault="00BE794C"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3A4125" w14:paraId="75CB569A" w14:textId="77777777" w:rsidTr="00623763">
            <w:tc>
              <w:tcPr>
                <w:tcW w:w="1833" w:type="dxa"/>
              </w:tcPr>
              <w:p w14:paraId="75CB5698" w14:textId="77777777" w:rsidR="00623763" w:rsidRPr="00623763" w:rsidRDefault="00CE0D44" w:rsidP="00623763">
                <w:pPr>
                  <w:ind w:left="0"/>
                </w:pPr>
                <w:r w:rsidRPr="00623763">
                  <w:rPr>
                    <w:rFonts w:ascii="TradeGothic" w:hAnsi="TradeGothic"/>
                    <w:b/>
                  </w:rPr>
                  <w:t>Promemoria</w:t>
                </w:r>
              </w:p>
            </w:tc>
            <w:tc>
              <w:tcPr>
                <w:tcW w:w="1833" w:type="dxa"/>
              </w:tcPr>
              <w:p w14:paraId="75CB5699" w14:textId="77777777" w:rsidR="00623763" w:rsidRPr="00623763" w:rsidRDefault="00CE0D44"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43</w:t>
                </w:r>
                <w:r w:rsidRPr="00623763">
                  <w:rPr>
                    <w:rFonts w:ascii="TradeGothic" w:hAnsi="TradeGothic"/>
                    <w:b/>
                  </w:rPr>
                  <w:t>]</w:t>
                </w:r>
              </w:p>
            </w:tc>
          </w:tr>
        </w:tbl>
        <w:p w14:paraId="75CB569B" w14:textId="77777777" w:rsidR="00FB32B9" w:rsidRDefault="00BE794C" w:rsidP="00FB32B9">
          <w:pPr>
            <w:jc w:val="right"/>
          </w:pPr>
        </w:p>
        <w:p w14:paraId="75CB569C" w14:textId="41BE27AF" w:rsidR="006E71D7" w:rsidRDefault="00CE0D44" w:rsidP="00FB32B9">
          <w:pPr>
            <w:ind w:right="916"/>
          </w:pPr>
          <w:r>
            <w:rPr>
              <w:rFonts w:ascii="TradeGothic" w:hAnsi="TradeGothic"/>
              <w:b/>
              <w:noProof/>
            </w:rPr>
            <w:t>2016-10-2</w:t>
          </w:r>
          <w:r w:rsidR="001D2A1E">
            <w:rPr>
              <w:rFonts w:ascii="TradeGothic" w:hAnsi="TradeGothic"/>
              <w:b/>
              <w:noProof/>
            </w:rPr>
            <w:t>7</w:t>
          </w:r>
          <w:r w:rsidRPr="00934953">
            <w:t xml:space="preserve"> </w:t>
          </w:r>
        </w:p>
      </w:tc>
    </w:tr>
  </w:tbl>
  <w:p w14:paraId="75CB569E" w14:textId="77777777" w:rsidR="00FB32B9" w:rsidRDefault="00BE794C" w:rsidP="00FB32B9">
    <w:pPr>
      <w:pStyle w:val="Avsndare"/>
      <w:framePr w:w="0" w:hRule="auto" w:hSpace="0" w:wrap="auto" w:vAnchor="margin" w:hAnchor="text" w:xAlign="left" w:yAlign="inline"/>
      <w:rPr>
        <w:b/>
        <w:i w:val="0"/>
        <w:sz w:val="22"/>
      </w:rPr>
    </w:pPr>
  </w:p>
  <w:p w14:paraId="75CB569F" w14:textId="77777777" w:rsidR="00FB32B9" w:rsidRDefault="00CE0D44" w:rsidP="00FB32B9">
    <w:pPr>
      <w:pStyle w:val="Avsndare"/>
      <w:framePr w:w="0" w:hRule="auto" w:hSpace="0" w:wrap="auto" w:vAnchor="margin" w:hAnchor="text" w:xAlign="left" w:yAlign="inline"/>
      <w:rPr>
        <w:b/>
        <w:i w:val="0"/>
        <w:sz w:val="22"/>
      </w:rPr>
    </w:pPr>
    <w:r>
      <w:rPr>
        <w:b/>
        <w:i w:val="0"/>
        <w:sz w:val="22"/>
      </w:rPr>
      <w:t>Statsrådsberedningen</w:t>
    </w:r>
  </w:p>
  <w:p w14:paraId="75CB56A0" w14:textId="77777777" w:rsidR="00FB32B9" w:rsidRDefault="00BE794C" w:rsidP="00FB32B9">
    <w:pPr>
      <w:pStyle w:val="Avsndare"/>
      <w:framePr w:w="0" w:hRule="auto" w:hSpace="0" w:wrap="auto" w:vAnchor="margin" w:hAnchor="text" w:xAlign="left" w:yAlign="inline"/>
    </w:pPr>
  </w:p>
  <w:p w14:paraId="75CB56A1" w14:textId="77777777" w:rsidR="00FB32B9" w:rsidRDefault="00CE0D44" w:rsidP="00FB32B9">
    <w:pPr>
      <w:pStyle w:val="Avsndare"/>
      <w:framePr w:w="0" w:hRule="auto" w:hSpace="0" w:wrap="auto" w:vAnchor="margin" w:hAnchor="text" w:xAlign="left" w:yAlign="inline"/>
    </w:pPr>
    <w:r>
      <w:t>EU-kansliet</w:t>
    </w:r>
  </w:p>
  <w:p w14:paraId="75CB56A2" w14:textId="77777777" w:rsidR="0012376B" w:rsidRDefault="00BE794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6D48F41E">
      <w:start w:val="1"/>
      <w:numFmt w:val="decimal"/>
      <w:pStyle w:val="Rubrik1"/>
      <w:lvlText w:val="%1."/>
      <w:lvlJc w:val="left"/>
      <w:pPr>
        <w:ind w:left="720" w:hanging="360"/>
      </w:pPr>
    </w:lvl>
    <w:lvl w:ilvl="1" w:tplc="D0BEB960" w:tentative="1">
      <w:start w:val="1"/>
      <w:numFmt w:val="lowerLetter"/>
      <w:lvlText w:val="%2."/>
      <w:lvlJc w:val="left"/>
      <w:pPr>
        <w:ind w:left="1440" w:hanging="360"/>
      </w:pPr>
    </w:lvl>
    <w:lvl w:ilvl="2" w:tplc="26C6FC04" w:tentative="1">
      <w:start w:val="1"/>
      <w:numFmt w:val="lowerRoman"/>
      <w:lvlText w:val="%3."/>
      <w:lvlJc w:val="right"/>
      <w:pPr>
        <w:ind w:left="2160" w:hanging="180"/>
      </w:pPr>
    </w:lvl>
    <w:lvl w:ilvl="3" w:tplc="D780E2E0" w:tentative="1">
      <w:start w:val="1"/>
      <w:numFmt w:val="decimal"/>
      <w:lvlText w:val="%4."/>
      <w:lvlJc w:val="left"/>
      <w:pPr>
        <w:ind w:left="2880" w:hanging="360"/>
      </w:pPr>
    </w:lvl>
    <w:lvl w:ilvl="4" w:tplc="5B5EA030" w:tentative="1">
      <w:start w:val="1"/>
      <w:numFmt w:val="lowerLetter"/>
      <w:lvlText w:val="%5."/>
      <w:lvlJc w:val="left"/>
      <w:pPr>
        <w:ind w:left="3600" w:hanging="360"/>
      </w:pPr>
    </w:lvl>
    <w:lvl w:ilvl="5" w:tplc="C778DBF8" w:tentative="1">
      <w:start w:val="1"/>
      <w:numFmt w:val="lowerRoman"/>
      <w:lvlText w:val="%6."/>
      <w:lvlJc w:val="right"/>
      <w:pPr>
        <w:ind w:left="4320" w:hanging="180"/>
      </w:pPr>
    </w:lvl>
    <w:lvl w:ilvl="6" w:tplc="642E92BC" w:tentative="1">
      <w:start w:val="1"/>
      <w:numFmt w:val="decimal"/>
      <w:lvlText w:val="%7."/>
      <w:lvlJc w:val="left"/>
      <w:pPr>
        <w:ind w:left="5040" w:hanging="360"/>
      </w:pPr>
    </w:lvl>
    <w:lvl w:ilvl="7" w:tplc="D5F21D26" w:tentative="1">
      <w:start w:val="1"/>
      <w:numFmt w:val="lowerLetter"/>
      <w:lvlText w:val="%8."/>
      <w:lvlJc w:val="left"/>
      <w:pPr>
        <w:ind w:left="5760" w:hanging="360"/>
      </w:pPr>
    </w:lvl>
    <w:lvl w:ilvl="8" w:tplc="882ED288"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8632BC00">
      <w:start w:val="1"/>
      <w:numFmt w:val="decimal"/>
      <w:lvlText w:val="%1."/>
      <w:lvlJc w:val="left"/>
      <w:pPr>
        <w:ind w:left="360" w:hanging="360"/>
      </w:pPr>
      <w:rPr>
        <w:b w:val="0"/>
      </w:rPr>
    </w:lvl>
    <w:lvl w:ilvl="1" w:tplc="C976518E" w:tentative="1">
      <w:start w:val="1"/>
      <w:numFmt w:val="lowerLetter"/>
      <w:lvlText w:val="%2."/>
      <w:lvlJc w:val="left"/>
      <w:pPr>
        <w:ind w:left="1080" w:hanging="360"/>
      </w:pPr>
    </w:lvl>
    <w:lvl w:ilvl="2" w:tplc="4DC0579E" w:tentative="1">
      <w:start w:val="1"/>
      <w:numFmt w:val="lowerRoman"/>
      <w:lvlText w:val="%3."/>
      <w:lvlJc w:val="right"/>
      <w:pPr>
        <w:ind w:left="1800" w:hanging="180"/>
      </w:pPr>
    </w:lvl>
    <w:lvl w:ilvl="3" w:tplc="B99AC234" w:tentative="1">
      <w:start w:val="1"/>
      <w:numFmt w:val="decimal"/>
      <w:lvlText w:val="%4."/>
      <w:lvlJc w:val="left"/>
      <w:pPr>
        <w:ind w:left="2520" w:hanging="360"/>
      </w:pPr>
    </w:lvl>
    <w:lvl w:ilvl="4" w:tplc="FD36A254" w:tentative="1">
      <w:start w:val="1"/>
      <w:numFmt w:val="lowerLetter"/>
      <w:lvlText w:val="%5."/>
      <w:lvlJc w:val="left"/>
      <w:pPr>
        <w:ind w:left="3240" w:hanging="360"/>
      </w:pPr>
    </w:lvl>
    <w:lvl w:ilvl="5" w:tplc="E4262E88" w:tentative="1">
      <w:start w:val="1"/>
      <w:numFmt w:val="lowerRoman"/>
      <w:lvlText w:val="%6."/>
      <w:lvlJc w:val="right"/>
      <w:pPr>
        <w:ind w:left="3960" w:hanging="180"/>
      </w:pPr>
    </w:lvl>
    <w:lvl w:ilvl="6" w:tplc="67FCB82E" w:tentative="1">
      <w:start w:val="1"/>
      <w:numFmt w:val="decimal"/>
      <w:lvlText w:val="%7."/>
      <w:lvlJc w:val="left"/>
      <w:pPr>
        <w:ind w:left="4680" w:hanging="360"/>
      </w:pPr>
    </w:lvl>
    <w:lvl w:ilvl="7" w:tplc="594635DE" w:tentative="1">
      <w:start w:val="1"/>
      <w:numFmt w:val="lowerLetter"/>
      <w:lvlText w:val="%8."/>
      <w:lvlJc w:val="left"/>
      <w:pPr>
        <w:ind w:left="5400" w:hanging="360"/>
      </w:pPr>
    </w:lvl>
    <w:lvl w:ilvl="8" w:tplc="01E62DD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25"/>
    <w:rsid w:val="001D2A1E"/>
    <w:rsid w:val="002D1D85"/>
    <w:rsid w:val="0036265D"/>
    <w:rsid w:val="003A4125"/>
    <w:rsid w:val="005261D9"/>
    <w:rsid w:val="0080746D"/>
    <w:rsid w:val="00864C22"/>
    <w:rsid w:val="00BE794C"/>
    <w:rsid w:val="00C5350F"/>
    <w:rsid w:val="00CE0D44"/>
    <w:rsid w:val="00DC7A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559F"/>
  <w15:docId w15:val="{C46B32E8-8EBD-4652-AF80-C66DB6FD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JE6N4JFJXNNF-17-42062</_dlc_DocId>
    <_dlc_DocIdUrl xmlns="8b66ae41-1ec6-402e-b662-35d1932ca064">
      <Url>http://rkdhs-sb/enhet/EUKansli/_layouts/DocIdRedir.aspx?ID=JE6N4JFJXNNF-17-42062</Url>
      <Description>JE6N4JFJXNNF-17-42062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2CC6B-E1AF-4FC8-96AE-1363919DA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C2ED4-D5D0-4147-9FFA-B7996D40FC22}">
  <ds:schemaRefs>
    <ds:schemaRef ds:uri="http://schemas.microsoft.com/sharepoint/events"/>
  </ds:schemaRefs>
</ds:datastoreItem>
</file>

<file path=customXml/itemProps3.xml><?xml version="1.0" encoding="utf-8"?>
<ds:datastoreItem xmlns:ds="http://schemas.openxmlformats.org/officeDocument/2006/customXml" ds:itemID="{E4C0F2AA-08D3-483E-9192-57539DA66C7E}">
  <ds:schemaRefs>
    <ds:schemaRef ds:uri="http://schemas.microsoft.com/office/2006/metadata/customXsn"/>
  </ds:schemaRefs>
</ds:datastoreItem>
</file>

<file path=customXml/itemProps4.xml><?xml version="1.0" encoding="utf-8"?>
<ds:datastoreItem xmlns:ds="http://schemas.openxmlformats.org/officeDocument/2006/customXml" ds:itemID="{554D1812-2467-40E1-AAC0-612FCD86DDCB}">
  <ds:schemaRefs>
    <ds:schemaRef ds:uri="http://schemas.microsoft.com/sharepoint/v3/contenttype/forms/url"/>
  </ds:schemaRefs>
</ds:datastoreItem>
</file>

<file path=customXml/itemProps5.xml><?xml version="1.0" encoding="utf-8"?>
<ds:datastoreItem xmlns:ds="http://schemas.openxmlformats.org/officeDocument/2006/customXml" ds:itemID="{51BC56CD-B740-4CE4-BC4C-27F5A556315D}">
  <ds:schemaRefs>
    <ds:schemaRef ds:uri="http://schemas.microsoft.com/sharepoint/v3/contenttype/forms"/>
  </ds:schemaRefs>
</ds:datastoreItem>
</file>

<file path=customXml/itemProps6.xml><?xml version="1.0" encoding="utf-8"?>
<ds:datastoreItem xmlns:ds="http://schemas.openxmlformats.org/officeDocument/2006/customXml" ds:itemID="{ED66796D-D63F-4EC6-B058-31E0BA48D152}">
  <ds:schemaRefs>
    <ds:schemaRef ds:uri="http://purl.org/dc/elements/1.1/"/>
    <ds:schemaRef ds:uri="http://schemas.microsoft.com/office/2006/metadata/properties"/>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FDA95779-4666-4BA8-9EAC-8B8EBA18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4393</Words>
  <Characters>23287</Characters>
  <Application>Microsoft Office Word</Application>
  <DocSecurity>4</DocSecurity>
  <Lines>194</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Helena Fridman Konstantinidou</cp:lastModifiedBy>
  <cp:revision>2</cp:revision>
  <dcterms:created xsi:type="dcterms:W3CDTF">2016-11-04T09:34:00Z</dcterms:created>
  <dcterms:modified xsi:type="dcterms:W3CDTF">2016-11-04T09:34:00Z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1,2,3,4,5,6,7,21,8,11,12</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d6f32643-7044-4a13-bfa4-055329aa5476</vt:lpwstr>
  </property>
</Properties>
</file>