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837473" w:rsidTr="00CD7FE6">
        <w:tblPrEx>
          <w:tblCellMar>
            <w:top w:w="0" w:type="dxa"/>
            <w:bottom w:w="0" w:type="dxa"/>
          </w:tblCellMar>
        </w:tblPrEx>
        <w:tc>
          <w:tcPr>
            <w:tcW w:w="2268" w:type="dxa"/>
          </w:tcPr>
          <w:p w:rsidR="006E4E11" w:rsidRPr="00837473"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837473" w:rsidRDefault="006E4E11" w:rsidP="007242A3">
            <w:pPr>
              <w:framePr w:w="5035" w:h="1644" w:wrap="notBeside" w:vAnchor="page" w:hAnchor="page" w:x="6573" w:y="721"/>
              <w:rPr>
                <w:rFonts w:ascii="TradeGothic" w:hAnsi="TradeGothic"/>
                <w:i/>
                <w:sz w:val="18"/>
              </w:rPr>
            </w:pPr>
          </w:p>
        </w:tc>
      </w:tr>
      <w:tr w:rsidR="00CD7FE6" w:rsidRPr="00837473" w:rsidTr="00CD7FE6">
        <w:tblPrEx>
          <w:tblCellMar>
            <w:top w:w="0" w:type="dxa"/>
            <w:bottom w:w="0" w:type="dxa"/>
          </w:tblCellMar>
        </w:tblPrEx>
        <w:tc>
          <w:tcPr>
            <w:tcW w:w="5267" w:type="dxa"/>
            <w:gridSpan w:val="3"/>
          </w:tcPr>
          <w:p w:rsidR="00CD7FE6" w:rsidRPr="00837473" w:rsidRDefault="00CD7FE6" w:rsidP="007242A3">
            <w:pPr>
              <w:framePr w:w="5035" w:h="1644" w:wrap="notBeside" w:vAnchor="page" w:hAnchor="page" w:x="6573" w:y="721"/>
              <w:rPr>
                <w:rFonts w:ascii="TradeGothic" w:hAnsi="TradeGothic"/>
                <w:b/>
                <w:sz w:val="22"/>
              </w:rPr>
            </w:pPr>
            <w:r w:rsidRPr="00837473">
              <w:rPr>
                <w:rFonts w:ascii="TradeGothic" w:hAnsi="TradeGothic"/>
                <w:b/>
                <w:sz w:val="22"/>
              </w:rPr>
              <w:t>Rådspromemoria</w:t>
            </w:r>
          </w:p>
        </w:tc>
      </w:tr>
      <w:tr w:rsidR="006E4E11" w:rsidRPr="00837473" w:rsidTr="00CD7FE6">
        <w:tblPrEx>
          <w:tblCellMar>
            <w:top w:w="0" w:type="dxa"/>
            <w:bottom w:w="0" w:type="dxa"/>
          </w:tblCellMar>
        </w:tblPrEx>
        <w:tc>
          <w:tcPr>
            <w:tcW w:w="3402" w:type="dxa"/>
            <w:gridSpan w:val="2"/>
          </w:tcPr>
          <w:p w:rsidR="006E4E11" w:rsidRPr="00837473" w:rsidRDefault="006E4E11" w:rsidP="007242A3">
            <w:pPr>
              <w:framePr w:w="5035" w:h="1644" w:wrap="notBeside" w:vAnchor="page" w:hAnchor="page" w:x="6573" w:y="721"/>
            </w:pPr>
          </w:p>
        </w:tc>
        <w:tc>
          <w:tcPr>
            <w:tcW w:w="1865" w:type="dxa"/>
          </w:tcPr>
          <w:p w:rsidR="006E4E11" w:rsidRPr="00837473" w:rsidRDefault="006E4E11" w:rsidP="007242A3">
            <w:pPr>
              <w:framePr w:w="5035" w:h="1644" w:wrap="notBeside" w:vAnchor="page" w:hAnchor="page" w:x="6573" w:y="721"/>
            </w:pPr>
          </w:p>
        </w:tc>
      </w:tr>
      <w:tr w:rsidR="006E4E11" w:rsidRPr="00837473" w:rsidTr="00CD7FE6">
        <w:tblPrEx>
          <w:tblCellMar>
            <w:top w:w="0" w:type="dxa"/>
            <w:bottom w:w="0" w:type="dxa"/>
          </w:tblCellMar>
        </w:tblPrEx>
        <w:tc>
          <w:tcPr>
            <w:tcW w:w="2268" w:type="dxa"/>
          </w:tcPr>
          <w:p w:rsidR="006E4E11" w:rsidRPr="00837473" w:rsidRDefault="00CD7FE6" w:rsidP="007242A3">
            <w:pPr>
              <w:framePr w:w="5035" w:h="1644" w:wrap="notBeside" w:vAnchor="page" w:hAnchor="page" w:x="6573" w:y="721"/>
            </w:pPr>
            <w:r w:rsidRPr="00837473">
              <w:t>2011-</w:t>
            </w:r>
            <w:r w:rsidR="00FC52AC" w:rsidRPr="00837473">
              <w:t>12-0</w:t>
            </w:r>
            <w:r w:rsidR="00A715D4" w:rsidRPr="00837473">
              <w:t>5</w:t>
            </w:r>
          </w:p>
        </w:tc>
        <w:tc>
          <w:tcPr>
            <w:tcW w:w="2999" w:type="dxa"/>
            <w:gridSpan w:val="2"/>
          </w:tcPr>
          <w:p w:rsidR="006E4E11" w:rsidRPr="00837473" w:rsidRDefault="006E4E11" w:rsidP="007242A3">
            <w:pPr>
              <w:framePr w:w="5035" w:h="1644" w:wrap="notBeside" w:vAnchor="page" w:hAnchor="page" w:x="6573" w:y="721"/>
              <w:rPr>
                <w:sz w:val="20"/>
              </w:rPr>
            </w:pPr>
          </w:p>
        </w:tc>
      </w:tr>
      <w:tr w:rsidR="006E4E11" w:rsidRPr="00837473" w:rsidTr="00CD7FE6">
        <w:tblPrEx>
          <w:tblCellMar>
            <w:top w:w="0" w:type="dxa"/>
            <w:bottom w:w="0" w:type="dxa"/>
          </w:tblCellMar>
        </w:tblPrEx>
        <w:tc>
          <w:tcPr>
            <w:tcW w:w="2268" w:type="dxa"/>
          </w:tcPr>
          <w:p w:rsidR="006E4E11" w:rsidRPr="00837473" w:rsidRDefault="006E4E11" w:rsidP="007242A3">
            <w:pPr>
              <w:framePr w:w="5035" w:h="1644" w:wrap="notBeside" w:vAnchor="page" w:hAnchor="page" w:x="6573" w:y="721"/>
            </w:pPr>
          </w:p>
        </w:tc>
        <w:tc>
          <w:tcPr>
            <w:tcW w:w="2999" w:type="dxa"/>
            <w:gridSpan w:val="2"/>
          </w:tcPr>
          <w:p w:rsidR="006E4E11" w:rsidRPr="00837473"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837473">
        <w:tblPrEx>
          <w:tblCellMar>
            <w:top w:w="0" w:type="dxa"/>
            <w:bottom w:w="0" w:type="dxa"/>
          </w:tblCellMar>
        </w:tblPrEx>
        <w:trPr>
          <w:trHeight w:val="284"/>
        </w:trPr>
        <w:tc>
          <w:tcPr>
            <w:tcW w:w="4911" w:type="dxa"/>
          </w:tcPr>
          <w:p w:rsidR="006E4E11" w:rsidRPr="00837473" w:rsidRDefault="00CD7FE6">
            <w:pPr>
              <w:pStyle w:val="Avsndare"/>
              <w:framePr w:h="2483" w:wrap="notBeside" w:x="1504"/>
              <w:rPr>
                <w:b/>
                <w:i w:val="0"/>
                <w:sz w:val="22"/>
              </w:rPr>
            </w:pPr>
            <w:r w:rsidRPr="00837473">
              <w:rPr>
                <w:b/>
                <w:i w:val="0"/>
                <w:sz w:val="22"/>
              </w:rPr>
              <w:t>Justitiedepartementet</w:t>
            </w:r>
          </w:p>
        </w:tc>
      </w:tr>
      <w:tr w:rsidR="006E4E11" w:rsidRPr="00837473">
        <w:tblPrEx>
          <w:tblCellMar>
            <w:top w:w="0" w:type="dxa"/>
            <w:bottom w:w="0" w:type="dxa"/>
          </w:tblCellMar>
        </w:tblPrEx>
        <w:trPr>
          <w:trHeight w:val="284"/>
        </w:trPr>
        <w:tc>
          <w:tcPr>
            <w:tcW w:w="4911" w:type="dxa"/>
          </w:tcPr>
          <w:p w:rsidR="006E4E11" w:rsidRPr="00837473" w:rsidRDefault="006E4E11">
            <w:pPr>
              <w:pStyle w:val="Avsndare"/>
              <w:framePr w:h="2483" w:wrap="notBeside" w:x="1504"/>
              <w:rPr>
                <w:bCs/>
                <w:iCs/>
              </w:rPr>
            </w:pPr>
          </w:p>
        </w:tc>
      </w:tr>
      <w:tr w:rsidR="006E4E11" w:rsidRPr="00837473">
        <w:tblPrEx>
          <w:tblCellMar>
            <w:top w:w="0" w:type="dxa"/>
            <w:bottom w:w="0" w:type="dxa"/>
          </w:tblCellMar>
        </w:tblPrEx>
        <w:trPr>
          <w:trHeight w:val="284"/>
        </w:trPr>
        <w:tc>
          <w:tcPr>
            <w:tcW w:w="4911" w:type="dxa"/>
          </w:tcPr>
          <w:p w:rsidR="00504EB4" w:rsidRPr="00837473" w:rsidRDefault="00504EB4">
            <w:pPr>
              <w:pStyle w:val="Avsndare"/>
              <w:framePr w:h="2483" w:wrap="notBeside" w:x="1504"/>
              <w:rPr>
                <w:bCs/>
                <w:iCs/>
              </w:rPr>
            </w:pPr>
            <w:r w:rsidRPr="00837473">
              <w:rPr>
                <w:bCs/>
                <w:iCs/>
              </w:rPr>
              <w:t>Polisenheten</w:t>
            </w:r>
          </w:p>
        </w:tc>
      </w:tr>
      <w:tr w:rsidR="006E4E11" w:rsidRPr="00837473">
        <w:tblPrEx>
          <w:tblCellMar>
            <w:top w:w="0" w:type="dxa"/>
            <w:bottom w:w="0" w:type="dxa"/>
          </w:tblCellMar>
        </w:tblPrEx>
        <w:trPr>
          <w:trHeight w:val="284"/>
        </w:trPr>
        <w:tc>
          <w:tcPr>
            <w:tcW w:w="4911" w:type="dxa"/>
          </w:tcPr>
          <w:p w:rsidR="006E4E11" w:rsidRPr="00837473" w:rsidRDefault="006E4E11">
            <w:pPr>
              <w:pStyle w:val="Avsndare"/>
              <w:framePr w:h="2483" w:wrap="notBeside" w:x="1504"/>
              <w:rPr>
                <w:bCs/>
                <w:iCs/>
              </w:rPr>
            </w:pPr>
          </w:p>
        </w:tc>
      </w:tr>
      <w:tr w:rsidR="006E4E11" w:rsidRPr="00837473">
        <w:tblPrEx>
          <w:tblCellMar>
            <w:top w:w="0" w:type="dxa"/>
            <w:bottom w:w="0" w:type="dxa"/>
          </w:tblCellMar>
        </w:tblPrEx>
        <w:trPr>
          <w:trHeight w:val="284"/>
        </w:trPr>
        <w:tc>
          <w:tcPr>
            <w:tcW w:w="4911" w:type="dxa"/>
          </w:tcPr>
          <w:p w:rsidR="006E4E11" w:rsidRPr="00837473" w:rsidRDefault="006E4E11">
            <w:pPr>
              <w:pStyle w:val="Avsndare"/>
              <w:framePr w:h="2483" w:wrap="notBeside" w:x="1504"/>
              <w:rPr>
                <w:bCs/>
                <w:iCs/>
              </w:rPr>
            </w:pPr>
          </w:p>
        </w:tc>
      </w:tr>
      <w:tr w:rsidR="006E4E11" w:rsidRPr="00837473">
        <w:tblPrEx>
          <w:tblCellMar>
            <w:top w:w="0" w:type="dxa"/>
            <w:bottom w:w="0" w:type="dxa"/>
          </w:tblCellMar>
        </w:tblPrEx>
        <w:trPr>
          <w:trHeight w:val="284"/>
        </w:trPr>
        <w:tc>
          <w:tcPr>
            <w:tcW w:w="4911" w:type="dxa"/>
          </w:tcPr>
          <w:p w:rsidR="006E4E11" w:rsidRPr="00837473" w:rsidRDefault="006E4E11">
            <w:pPr>
              <w:pStyle w:val="Avsndare"/>
              <w:framePr w:h="2483" w:wrap="notBeside" w:x="1504"/>
              <w:rPr>
                <w:bCs/>
                <w:iCs/>
              </w:rPr>
            </w:pPr>
          </w:p>
        </w:tc>
      </w:tr>
      <w:tr w:rsidR="006E4E11" w:rsidRPr="00837473">
        <w:tblPrEx>
          <w:tblCellMar>
            <w:top w:w="0" w:type="dxa"/>
            <w:bottom w:w="0" w:type="dxa"/>
          </w:tblCellMar>
        </w:tblPrEx>
        <w:trPr>
          <w:trHeight w:val="284"/>
        </w:trPr>
        <w:tc>
          <w:tcPr>
            <w:tcW w:w="4911" w:type="dxa"/>
          </w:tcPr>
          <w:p w:rsidR="006E4E11" w:rsidRPr="00837473" w:rsidRDefault="006E4E11">
            <w:pPr>
              <w:pStyle w:val="Avsndare"/>
              <w:framePr w:h="2483" w:wrap="notBeside" w:x="1504"/>
              <w:rPr>
                <w:bCs/>
                <w:iCs/>
              </w:rPr>
            </w:pPr>
          </w:p>
        </w:tc>
      </w:tr>
    </w:tbl>
    <w:p w:rsidR="006E4E11" w:rsidRPr="00837473" w:rsidRDefault="006E4E11">
      <w:pPr>
        <w:framePr w:w="4400" w:h="2523" w:wrap="notBeside" w:vAnchor="page" w:hAnchor="page" w:x="6453" w:y="2445"/>
        <w:ind w:left="142"/>
        <w:rPr>
          <w:b/>
        </w:rPr>
      </w:pPr>
    </w:p>
    <w:p w:rsidR="00CD7FE6" w:rsidRPr="00837473" w:rsidRDefault="00CD7FE6" w:rsidP="00504EB4">
      <w:pPr>
        <w:pStyle w:val="RKrubrik"/>
        <w:pBdr>
          <w:bottom w:val="single" w:sz="6" w:space="1" w:color="auto"/>
        </w:pBdr>
      </w:pPr>
      <w:bookmarkStart w:id="0" w:name="bRubrik"/>
      <w:bookmarkEnd w:id="0"/>
      <w:r w:rsidRPr="00837473">
        <w:t>Rådets möte (</w:t>
      </w:r>
      <w:r w:rsidR="00FC52AC" w:rsidRPr="00837473">
        <w:t>r</w:t>
      </w:r>
      <w:r w:rsidR="00504EB4" w:rsidRPr="00837473">
        <w:t>ättsliga och inrikes frågor</w:t>
      </w:r>
      <w:r w:rsidRPr="00837473">
        <w:t xml:space="preserve">) den </w:t>
      </w:r>
      <w:r w:rsidR="00183430" w:rsidRPr="00837473">
        <w:t>13</w:t>
      </w:r>
      <w:r w:rsidR="00504EB4" w:rsidRPr="00837473">
        <w:t>-</w:t>
      </w:r>
      <w:r w:rsidR="00183430" w:rsidRPr="00837473">
        <w:t>14</w:t>
      </w:r>
      <w:r w:rsidR="00504EB4" w:rsidRPr="00837473">
        <w:t xml:space="preserve"> </w:t>
      </w:r>
      <w:r w:rsidR="00183430" w:rsidRPr="00837473">
        <w:t>december</w:t>
      </w:r>
      <w:r w:rsidR="00504EB4" w:rsidRPr="00837473">
        <w:t xml:space="preserve"> 2011</w:t>
      </w:r>
    </w:p>
    <w:p w:rsidR="00FC52AC" w:rsidRPr="00837473" w:rsidRDefault="00FC52AC">
      <w:pPr>
        <w:pStyle w:val="RKnormal"/>
      </w:pPr>
    </w:p>
    <w:p w:rsidR="00CD7FE6" w:rsidRPr="00837473" w:rsidRDefault="00CD7FE6">
      <w:pPr>
        <w:pStyle w:val="RKnormal"/>
      </w:pPr>
      <w:r w:rsidRPr="00837473">
        <w:t xml:space="preserve">Dagordningspunkt </w:t>
      </w:r>
      <w:r w:rsidR="00183430" w:rsidRPr="00837473">
        <w:t>1</w:t>
      </w:r>
      <w:r w:rsidR="00FC52AC" w:rsidRPr="00837473">
        <w:t>2</w:t>
      </w:r>
    </w:p>
    <w:p w:rsidR="00CD7FE6" w:rsidRPr="00837473" w:rsidRDefault="00CD7FE6">
      <w:pPr>
        <w:pStyle w:val="RKnormal"/>
      </w:pPr>
    </w:p>
    <w:p w:rsidR="00CD7FE6" w:rsidRPr="00837473" w:rsidRDefault="00CD7FE6">
      <w:pPr>
        <w:pStyle w:val="RKnormal"/>
      </w:pPr>
      <w:r w:rsidRPr="00837473">
        <w:t>Rubrik:</w:t>
      </w:r>
      <w:r w:rsidR="00504EB4" w:rsidRPr="00837473">
        <w:t xml:space="preserve"> </w:t>
      </w:r>
      <w:r w:rsidR="004A6671" w:rsidRPr="00837473">
        <w:t>EU</w:t>
      </w:r>
      <w:r w:rsidR="00CC2815" w:rsidRPr="00837473">
        <w:t>:s</w:t>
      </w:r>
      <w:r w:rsidR="004A6671" w:rsidRPr="00837473">
        <w:t xml:space="preserve"> </w:t>
      </w:r>
      <w:r w:rsidR="00D8672E" w:rsidRPr="00837473">
        <w:t xml:space="preserve">strategi </w:t>
      </w:r>
      <w:r w:rsidR="00CC2815" w:rsidRPr="00837473">
        <w:t xml:space="preserve">mot </w:t>
      </w:r>
      <w:r w:rsidR="0084140C" w:rsidRPr="00837473">
        <w:t>terrorism</w:t>
      </w:r>
      <w:r w:rsidR="00D8672E" w:rsidRPr="00837473">
        <w:t xml:space="preserve"> - diskussionspapper</w:t>
      </w:r>
    </w:p>
    <w:p w:rsidR="00CD7FE6" w:rsidRPr="00837473" w:rsidRDefault="00CD7FE6">
      <w:pPr>
        <w:pStyle w:val="RKnormal"/>
      </w:pPr>
    </w:p>
    <w:p w:rsidR="00CD7FE6" w:rsidRPr="00837473" w:rsidRDefault="00CD7FE6">
      <w:pPr>
        <w:pStyle w:val="RKnormal"/>
      </w:pPr>
      <w:r w:rsidRPr="00837473">
        <w:t>Dokument:</w:t>
      </w:r>
      <w:r w:rsidR="00504EB4" w:rsidRPr="00837473">
        <w:t xml:space="preserve"> </w:t>
      </w:r>
      <w:r w:rsidR="00017D7D" w:rsidRPr="00837473">
        <w:t xml:space="preserve"> </w:t>
      </w:r>
      <w:r w:rsidR="00D81201" w:rsidRPr="00837473">
        <w:t>17595/11</w:t>
      </w:r>
      <w:r w:rsidR="008371D8" w:rsidRPr="00837473">
        <w:t xml:space="preserve"> JAI 870 ECOFIN 828 etc.</w:t>
      </w:r>
      <w:r w:rsidR="00FC52AC" w:rsidRPr="00837473">
        <w:t xml:space="preserve"> (bifogas)</w:t>
      </w:r>
    </w:p>
    <w:p w:rsidR="00183430" w:rsidRPr="00837473" w:rsidRDefault="00183430">
      <w:pPr>
        <w:pStyle w:val="RKnormal"/>
      </w:pPr>
    </w:p>
    <w:p w:rsidR="00CD7FE6" w:rsidRPr="00837473" w:rsidRDefault="004A6671">
      <w:pPr>
        <w:pStyle w:val="RKnormal"/>
      </w:pPr>
      <w:r w:rsidRPr="00837473">
        <w:t xml:space="preserve">Tidigare dokument:   </w:t>
      </w:r>
      <w:r w:rsidR="004B6C7D" w:rsidRPr="00837473">
        <w:t>-</w:t>
      </w:r>
    </w:p>
    <w:p w:rsidR="005A2C55" w:rsidRPr="00837473" w:rsidRDefault="005A2C55">
      <w:pPr>
        <w:pStyle w:val="RKnormal"/>
      </w:pPr>
    </w:p>
    <w:p w:rsidR="004B6C7D" w:rsidRPr="00837473" w:rsidRDefault="00CD7FE6" w:rsidP="004B6C7D">
      <w:pPr>
        <w:overflowPunct/>
        <w:spacing w:line="240" w:lineRule="auto"/>
        <w:textAlignment w:val="auto"/>
      </w:pPr>
      <w:r w:rsidRPr="00837473">
        <w:t>Tidigare behandlad vid samråd med EU-nämnden</w:t>
      </w:r>
      <w:r w:rsidR="004B6C7D" w:rsidRPr="00837473">
        <w:t>: 8 juni 2011.</w:t>
      </w:r>
    </w:p>
    <w:p w:rsidR="004B6C7D" w:rsidRPr="00837473" w:rsidRDefault="004B6C7D">
      <w:pPr>
        <w:pStyle w:val="RKnormal"/>
      </w:pPr>
    </w:p>
    <w:p w:rsidR="00CD7FE6" w:rsidRPr="00837473" w:rsidRDefault="00CD7FE6">
      <w:pPr>
        <w:pStyle w:val="RKnormal"/>
      </w:pPr>
      <w:r w:rsidRPr="00837473">
        <w:t xml:space="preserve">Tidigare behandlad vid överläggning med eller information till riksdagsutskott: </w:t>
      </w:r>
      <w:r w:rsidR="005A2C55" w:rsidRPr="00837473">
        <w:t>JuU</w:t>
      </w:r>
      <w:r w:rsidR="004B6C7D" w:rsidRPr="00837473">
        <w:t xml:space="preserve"> den 7 juni 2011.</w:t>
      </w:r>
      <w:r w:rsidR="005A2C55" w:rsidRPr="00837473">
        <w:t xml:space="preserve"> </w:t>
      </w:r>
    </w:p>
    <w:p w:rsidR="00CD7FE6" w:rsidRPr="00837473" w:rsidRDefault="00CD7FE6">
      <w:pPr>
        <w:pStyle w:val="RKrubrik"/>
      </w:pPr>
      <w:r w:rsidRPr="00837473">
        <w:t>Bakgrund</w:t>
      </w:r>
    </w:p>
    <w:p w:rsidR="00D81201" w:rsidRPr="00837473" w:rsidRDefault="004A6671" w:rsidP="006123EC">
      <w:pPr>
        <w:pStyle w:val="RKnormal"/>
      </w:pPr>
      <w:r w:rsidRPr="00837473">
        <w:t xml:space="preserve">EU:s handlingsplan mot terrorism antogs </w:t>
      </w:r>
      <w:r w:rsidR="00D81201" w:rsidRPr="00837473">
        <w:t xml:space="preserve">av Europeiska rådet </w:t>
      </w:r>
      <w:r w:rsidRPr="00837473">
        <w:t>i juni 200</w:t>
      </w:r>
      <w:r w:rsidR="00D81201" w:rsidRPr="00837473">
        <w:t xml:space="preserve">4. Den har därefter fortlöpande uppdaterats. </w:t>
      </w:r>
      <w:r w:rsidR="006123EC" w:rsidRPr="00837473">
        <w:t xml:space="preserve">Till planen hör en särskild EU-strategi för bekämpning av terrorsim. </w:t>
      </w:r>
      <w:r w:rsidRPr="00837473">
        <w:t>EU:s särskilde samordnare</w:t>
      </w:r>
      <w:r w:rsidR="006123EC" w:rsidRPr="00837473">
        <w:t xml:space="preserve"> </w:t>
      </w:r>
      <w:r w:rsidR="008371D8" w:rsidRPr="00837473">
        <w:t>mot terrorism</w:t>
      </w:r>
      <w:r w:rsidR="00FC52AC" w:rsidRPr="00837473">
        <w:t xml:space="preserve"> (CTC)</w:t>
      </w:r>
      <w:r w:rsidR="008371D8" w:rsidRPr="00837473">
        <w:t xml:space="preserve">, </w:t>
      </w:r>
      <w:r w:rsidR="006123EC" w:rsidRPr="00837473">
        <w:t>Gilles de Kerchove</w:t>
      </w:r>
      <w:r w:rsidRPr="00837473">
        <w:t xml:space="preserve">, </w:t>
      </w:r>
      <w:r w:rsidR="00D81201" w:rsidRPr="00837473">
        <w:t>har med regelbund</w:t>
      </w:r>
      <w:r w:rsidR="008371D8" w:rsidRPr="00837473">
        <w:t>n</w:t>
      </w:r>
      <w:r w:rsidR="00D81201" w:rsidRPr="00837473">
        <w:t xml:space="preserve">a intervall presenterat för rådet </w:t>
      </w:r>
      <w:r w:rsidR="006123EC" w:rsidRPr="00837473">
        <w:t xml:space="preserve">ett s.k. diskussionspapper där några </w:t>
      </w:r>
      <w:r w:rsidR="004B6C7D" w:rsidRPr="00837473">
        <w:t xml:space="preserve">av de mest prioriterade kontraterrorismfrågorna </w:t>
      </w:r>
      <w:r w:rsidR="00D81201" w:rsidRPr="00837473">
        <w:t xml:space="preserve">tas upp </w:t>
      </w:r>
      <w:r w:rsidR="006123EC" w:rsidRPr="00837473">
        <w:t xml:space="preserve">och förslag till konkreta åtgärder framförs. Diskussionspappret har EU:s handlingsplan </w:t>
      </w:r>
      <w:r w:rsidR="00D81201" w:rsidRPr="00837473">
        <w:t>som utgångspunkt me</w:t>
      </w:r>
      <w:r w:rsidR="008371D8" w:rsidRPr="00837473">
        <w:t>n</w:t>
      </w:r>
      <w:r w:rsidR="00D81201" w:rsidRPr="00837473">
        <w:t xml:space="preserve"> följer inte nödvändigtvis den uppställningen. Det är inte heller uttömmande utan endast ett uttryck för CTC:s åsikter i ämnet.</w:t>
      </w:r>
      <w:r w:rsidR="008371D8" w:rsidRPr="00837473">
        <w:t xml:space="preserve"> Ett nytt diskussionspapper, dokumentet ovan, kommer att presenteras vid rådet</w:t>
      </w:r>
      <w:r w:rsidR="003B0B8C" w:rsidRPr="00837473">
        <w:t>s möte</w:t>
      </w:r>
      <w:r w:rsidR="008371D8" w:rsidRPr="00837473">
        <w:t xml:space="preserve"> den 13-14 december 2011.</w:t>
      </w:r>
    </w:p>
    <w:p w:rsidR="00D81201" w:rsidRPr="00837473" w:rsidRDefault="00D81201" w:rsidP="006123EC">
      <w:pPr>
        <w:pStyle w:val="RKnormal"/>
      </w:pPr>
    </w:p>
    <w:p w:rsidR="006123EC" w:rsidRPr="00837473" w:rsidRDefault="006123EC" w:rsidP="00183430">
      <w:pPr>
        <w:pStyle w:val="RKnormal"/>
      </w:pPr>
      <w:r w:rsidRPr="00837473">
        <w:t xml:space="preserve">Diskussionspapperet är </w:t>
      </w:r>
      <w:r w:rsidR="00D81201" w:rsidRPr="00837473">
        <w:t xml:space="preserve">alltså </w:t>
      </w:r>
      <w:r w:rsidRPr="00837473">
        <w:t xml:space="preserve">inte rättsligt bindande för medlemsstaterna men historiskt </w:t>
      </w:r>
      <w:r w:rsidR="00D81201" w:rsidRPr="00837473">
        <w:t xml:space="preserve">har det </w:t>
      </w:r>
      <w:r w:rsidRPr="00837473">
        <w:t xml:space="preserve">påverkat kommissionen och rådet att fokusera på de </w:t>
      </w:r>
      <w:r w:rsidR="00D81201" w:rsidRPr="00837473">
        <w:t>punkter som tas upp.</w:t>
      </w:r>
      <w:r w:rsidRPr="00837473">
        <w:t xml:space="preserve"> </w:t>
      </w:r>
    </w:p>
    <w:p w:rsidR="00183430" w:rsidRPr="00837473" w:rsidRDefault="00183430" w:rsidP="00183430">
      <w:pPr>
        <w:pStyle w:val="RKrubrik"/>
      </w:pPr>
      <w:r w:rsidRPr="00837473">
        <w:t>Rättslig grund och beslutsförfarande</w:t>
      </w:r>
    </w:p>
    <w:p w:rsidR="00183430" w:rsidRPr="00837473" w:rsidRDefault="004471DC" w:rsidP="00183430">
      <w:pPr>
        <w:pStyle w:val="RKnormal"/>
      </w:pPr>
      <w:r w:rsidRPr="00837473">
        <w:t xml:space="preserve">Rättslig grund saknas. Förslaget utgör icke-bindande politiska </w:t>
      </w:r>
      <w:r w:rsidR="006123EC" w:rsidRPr="00837473">
        <w:t>diskussionspunkter</w:t>
      </w:r>
      <w:r w:rsidRPr="00837473">
        <w:t xml:space="preserve">. </w:t>
      </w:r>
    </w:p>
    <w:p w:rsidR="00183430" w:rsidRPr="00837473" w:rsidRDefault="00183430" w:rsidP="00183430">
      <w:pPr>
        <w:pStyle w:val="RKrubrik"/>
        <w:rPr>
          <w:i/>
          <w:iCs/>
        </w:rPr>
      </w:pPr>
      <w:r w:rsidRPr="00837473">
        <w:rPr>
          <w:i/>
          <w:iCs/>
        </w:rPr>
        <w:lastRenderedPageBreak/>
        <w:t>Svensk ståndpunkt</w:t>
      </w:r>
    </w:p>
    <w:p w:rsidR="00183430" w:rsidRPr="00837473" w:rsidRDefault="00183430" w:rsidP="00183430">
      <w:pPr>
        <w:pStyle w:val="RKnormal"/>
      </w:pPr>
      <w:r w:rsidRPr="00837473">
        <w:t>S</w:t>
      </w:r>
      <w:r w:rsidR="00FC52AC" w:rsidRPr="00837473">
        <w:t>verige</w:t>
      </w:r>
      <w:r w:rsidRPr="00837473">
        <w:t xml:space="preserve"> välkomnar </w:t>
      </w:r>
      <w:r w:rsidR="00D81201" w:rsidRPr="00837473">
        <w:t xml:space="preserve">diskussionspapperet </w:t>
      </w:r>
      <w:r w:rsidR="008371D8" w:rsidRPr="00837473">
        <w:t xml:space="preserve">om bekämpning av terrorism </w:t>
      </w:r>
      <w:r w:rsidR="00D81201" w:rsidRPr="00837473">
        <w:t xml:space="preserve">och kan ställa sig bakom </w:t>
      </w:r>
      <w:r w:rsidR="003B0B8C" w:rsidRPr="00837473">
        <w:t>den uppräkning av prioriterade kontraterrorismfrågor som görs</w:t>
      </w:r>
      <w:r w:rsidR="008371D8" w:rsidRPr="00837473">
        <w:t>.</w:t>
      </w:r>
    </w:p>
    <w:p w:rsidR="00183430" w:rsidRPr="00837473" w:rsidRDefault="00183430" w:rsidP="00183430">
      <w:pPr>
        <w:pStyle w:val="RKrubrik"/>
      </w:pPr>
      <w:r w:rsidRPr="00837473">
        <w:t>Europaparlamentets inställning</w:t>
      </w:r>
    </w:p>
    <w:p w:rsidR="004471DC" w:rsidRPr="00837473" w:rsidRDefault="00183430" w:rsidP="00183430">
      <w:pPr>
        <w:pStyle w:val="RKnormal"/>
      </w:pPr>
      <w:r w:rsidRPr="00837473">
        <w:t xml:space="preserve">Europaparlamentet har tidigare </w:t>
      </w:r>
      <w:r w:rsidR="004471DC" w:rsidRPr="00837473">
        <w:t xml:space="preserve">generellt ställt sig bakom </w:t>
      </w:r>
      <w:r w:rsidR="00D81201" w:rsidRPr="00837473">
        <w:t xml:space="preserve">EU:s </w:t>
      </w:r>
      <w:r w:rsidR="004471DC" w:rsidRPr="00837473">
        <w:t>handlingsplan</w:t>
      </w:r>
      <w:r w:rsidR="00D81201" w:rsidRPr="00837473">
        <w:t xml:space="preserve"> och strategin</w:t>
      </w:r>
      <w:r w:rsidR="004471DC" w:rsidRPr="00837473">
        <w:t>, men har samtidigt allmänt uttryckt att det för alla åtgärder som vidtas för att bekämpa terrorism måste råda en balans mellan behovet av en effektiv brottsbekämpning och den enskildes rätt till integritet och dataskydd.</w:t>
      </w:r>
    </w:p>
    <w:p w:rsidR="00183430" w:rsidRPr="00837473" w:rsidRDefault="00183430" w:rsidP="00183430">
      <w:pPr>
        <w:pStyle w:val="RKrubrik"/>
        <w:rPr>
          <w:i/>
          <w:iCs/>
        </w:rPr>
      </w:pPr>
      <w:r w:rsidRPr="00837473">
        <w:rPr>
          <w:i/>
          <w:iCs/>
        </w:rPr>
        <w:t>Förslaget</w:t>
      </w:r>
    </w:p>
    <w:p w:rsidR="00D81201" w:rsidRPr="00837473" w:rsidRDefault="00A11D21" w:rsidP="00183430">
      <w:pPr>
        <w:pStyle w:val="RKnormal"/>
      </w:pPr>
      <w:r w:rsidRPr="00837473">
        <w:t xml:space="preserve">Diskussionspapperet </w:t>
      </w:r>
      <w:r w:rsidR="008371D8" w:rsidRPr="00837473">
        <w:t xml:space="preserve">om bekämpning av terrorism </w:t>
      </w:r>
      <w:r w:rsidR="00D81201" w:rsidRPr="00837473">
        <w:t xml:space="preserve">är denna gång indelat i fem huvudpunkter enligt nedan. </w:t>
      </w:r>
      <w:r w:rsidR="003E0D67" w:rsidRPr="00837473">
        <w:t xml:space="preserve">Under varje punkt sammanfattas valda delar av innehållet. </w:t>
      </w:r>
      <w:r w:rsidR="00D81201" w:rsidRPr="00837473">
        <w:t>Det understryks att innehållet är CTC:s åsikter.</w:t>
      </w:r>
    </w:p>
    <w:p w:rsidR="00D81201" w:rsidRPr="00837473" w:rsidRDefault="00D81201" w:rsidP="00183430">
      <w:pPr>
        <w:pStyle w:val="RKnormal"/>
      </w:pPr>
    </w:p>
    <w:p w:rsidR="00D81201" w:rsidRPr="00837473" w:rsidRDefault="00D81201" w:rsidP="00183430">
      <w:pPr>
        <w:pStyle w:val="RKnormal"/>
      </w:pPr>
      <w:r w:rsidRPr="00837473">
        <w:t>1) Förståelse av hotbilden.</w:t>
      </w:r>
    </w:p>
    <w:p w:rsidR="003E0D67" w:rsidRPr="00837473" w:rsidRDefault="00D81201" w:rsidP="00183430">
      <w:pPr>
        <w:pStyle w:val="RKnormal"/>
      </w:pPr>
      <w:r w:rsidRPr="00837473">
        <w:t xml:space="preserve">Även om det största säkerhetshotet mot europeiska intressen fortfarande är den islamistiska extremismen så bör man inte tappa fokus på högerextrema grupper. </w:t>
      </w:r>
      <w:r w:rsidR="003E0D67" w:rsidRPr="00837473">
        <w:t xml:space="preserve">Det viktiga är dock att inte glömma att terrorism är extremistiskt våld som inte kan skyllas på någon viss etnisk eller religiös grupp. </w:t>
      </w:r>
    </w:p>
    <w:p w:rsidR="003E0D67" w:rsidRPr="00837473" w:rsidRDefault="003E0D67" w:rsidP="00183430">
      <w:pPr>
        <w:pStyle w:val="RKnormal"/>
      </w:pPr>
    </w:p>
    <w:p w:rsidR="003E0D67" w:rsidRPr="00837473" w:rsidRDefault="003E0D67" w:rsidP="00183430">
      <w:pPr>
        <w:pStyle w:val="RKnormal"/>
      </w:pPr>
      <w:r w:rsidRPr="00837473">
        <w:t>2) Behov av ökad internationell samordning</w:t>
      </w:r>
    </w:p>
    <w:p w:rsidR="003E0D67" w:rsidRPr="00837473" w:rsidRDefault="003E0D67" w:rsidP="00183430">
      <w:pPr>
        <w:pStyle w:val="RKnormal"/>
      </w:pPr>
      <w:r w:rsidRPr="00837473">
        <w:t xml:space="preserve">USA är EU:s främsta samarbetspartner mot terrorism. Samtidigt </w:t>
      </w:r>
      <w:r w:rsidR="008371D8" w:rsidRPr="00837473">
        <w:t xml:space="preserve">anges att </w:t>
      </w:r>
      <w:r w:rsidRPr="00837473">
        <w:t xml:space="preserve">USA:s syn på balansen mellan rättssäkerhet och effektivitet </w:t>
      </w:r>
      <w:r w:rsidR="00FC52AC" w:rsidRPr="00837473">
        <w:t xml:space="preserve">är </w:t>
      </w:r>
      <w:r w:rsidRPr="00837473">
        <w:t xml:space="preserve">ett problem som i slutänden riskerar att </w:t>
      </w:r>
      <w:r w:rsidR="008371D8" w:rsidRPr="00837473">
        <w:t xml:space="preserve">bli kontraproduktivt och t.o.m. </w:t>
      </w:r>
      <w:r w:rsidRPr="00837473">
        <w:t>äventyra EU-USA-avtal såsom PNR</w:t>
      </w:r>
      <w:r w:rsidR="003B0B8C" w:rsidRPr="00837473">
        <w:rPr>
          <w:rStyle w:val="Fotnotsreferens"/>
        </w:rPr>
        <w:footnoteReference w:id="1"/>
      </w:r>
      <w:r w:rsidRPr="00837473">
        <w:t xml:space="preserve"> och TFTP</w:t>
      </w:r>
      <w:r w:rsidR="003B0B8C" w:rsidRPr="00837473">
        <w:rPr>
          <w:rStyle w:val="Fotnotsreferens"/>
        </w:rPr>
        <w:footnoteReference w:id="2"/>
      </w:r>
      <w:r w:rsidRPr="00837473">
        <w:t xml:space="preserve">. EU bör </w:t>
      </w:r>
      <w:r w:rsidR="008371D8" w:rsidRPr="00837473">
        <w:t xml:space="preserve">därför </w:t>
      </w:r>
      <w:r w:rsidRPr="00837473">
        <w:t xml:space="preserve">involvera kongressen på samma sätt som USA har approcherat Europaparlamentet. I detta arbete bör </w:t>
      </w:r>
      <w:r w:rsidR="008371D8" w:rsidRPr="00837473">
        <w:t xml:space="preserve">också </w:t>
      </w:r>
      <w:r w:rsidRPr="00837473">
        <w:t>kommis</w:t>
      </w:r>
      <w:r w:rsidR="008371D8" w:rsidRPr="00837473">
        <w:t>s</w:t>
      </w:r>
      <w:r w:rsidR="003B0B8C" w:rsidRPr="00837473">
        <w:t xml:space="preserve">ionen </w:t>
      </w:r>
      <w:r w:rsidR="00A715D4" w:rsidRPr="00837473">
        <w:t>bli mer aktiv</w:t>
      </w:r>
      <w:r w:rsidRPr="00837473">
        <w:t xml:space="preserve">. </w:t>
      </w:r>
    </w:p>
    <w:p w:rsidR="003E0D67" w:rsidRPr="00837473" w:rsidRDefault="003E0D67" w:rsidP="00183430">
      <w:pPr>
        <w:pStyle w:val="RKnormal"/>
      </w:pPr>
    </w:p>
    <w:p w:rsidR="003E0D67" w:rsidRPr="00837473" w:rsidRDefault="003E0D67" w:rsidP="00183430">
      <w:pPr>
        <w:pStyle w:val="RKnormal"/>
      </w:pPr>
      <w:r w:rsidRPr="00837473">
        <w:t>Den arabiska våren har skapat ett stort och akut behov av stöd för institutionsuppbyggnad i en rad länder i regionen. Alternativet är en risk för radikalisering eller brott mot mänskliga rättigheter.</w:t>
      </w:r>
    </w:p>
    <w:p w:rsidR="003E0D67" w:rsidRPr="00837473" w:rsidRDefault="003E0D67" w:rsidP="00183430">
      <w:pPr>
        <w:pStyle w:val="RKnormal"/>
      </w:pPr>
    </w:p>
    <w:p w:rsidR="001E7FE3" w:rsidRPr="00837473" w:rsidRDefault="003E0D67" w:rsidP="00183430">
      <w:pPr>
        <w:pStyle w:val="RKnormal"/>
      </w:pPr>
      <w:r w:rsidRPr="00837473">
        <w:t xml:space="preserve">3) </w:t>
      </w:r>
      <w:r w:rsidR="001E7FE3" w:rsidRPr="00837473">
        <w:t>Säkerhetsrelaterad forskning</w:t>
      </w:r>
    </w:p>
    <w:p w:rsidR="001E7FE3" w:rsidRPr="00837473" w:rsidRDefault="001E7FE3" w:rsidP="00183430">
      <w:pPr>
        <w:pStyle w:val="RKnormal"/>
      </w:pPr>
      <w:r w:rsidRPr="00837473">
        <w:t>Det 8</w:t>
      </w:r>
      <w:r w:rsidR="008371D8" w:rsidRPr="00837473">
        <w:t>:</w:t>
      </w:r>
      <w:r w:rsidRPr="00837473">
        <w:t xml:space="preserve">e ramprogrammet (Horizon 2020) </w:t>
      </w:r>
      <w:r w:rsidR="008371D8" w:rsidRPr="00837473">
        <w:t xml:space="preserve">om säkerhetsrelaterad forskning </w:t>
      </w:r>
      <w:r w:rsidRPr="00837473">
        <w:t xml:space="preserve">lyfts fram som en viktig förutsättning för en oberoende och konstant finansiering av säkerhetsforskningen som inte bör styras av kortsiktiga politiska eller ekonomiska händelser. Vikten av standardisering och kompatibilitet understryks. </w:t>
      </w:r>
    </w:p>
    <w:p w:rsidR="001E7FE3" w:rsidRPr="00837473" w:rsidRDefault="001E7FE3" w:rsidP="00183430">
      <w:pPr>
        <w:pStyle w:val="RKnormal"/>
      </w:pPr>
    </w:p>
    <w:p w:rsidR="001E7FE3" w:rsidRPr="00837473" w:rsidRDefault="001E7FE3" w:rsidP="00183430">
      <w:pPr>
        <w:pStyle w:val="RKnormal"/>
      </w:pPr>
      <w:r w:rsidRPr="00837473">
        <w:t>4) Transportsäkerhet</w:t>
      </w:r>
    </w:p>
    <w:p w:rsidR="00E64182" w:rsidRPr="00837473" w:rsidRDefault="001E7FE3" w:rsidP="00183430">
      <w:pPr>
        <w:pStyle w:val="RKnormal"/>
      </w:pPr>
      <w:r w:rsidRPr="00837473">
        <w:t xml:space="preserve">Frågan om transportsäkerhet var redan år 2010 en av CTC:s prioriteringar. Ett år senare understryks återigen behovet av att skynda på </w:t>
      </w:r>
      <w:r w:rsidR="00E64182" w:rsidRPr="00837473">
        <w:t>förstärkningen av bagage- och godssäkerhet, att införa gemensamma standarder och att förbättra tekniken för att upptäcka sprängämnen.</w:t>
      </w:r>
    </w:p>
    <w:p w:rsidR="00E64182" w:rsidRPr="00837473" w:rsidRDefault="00E64182" w:rsidP="00183430">
      <w:pPr>
        <w:pStyle w:val="RKnormal"/>
      </w:pPr>
    </w:p>
    <w:p w:rsidR="00E64182" w:rsidRPr="00837473" w:rsidRDefault="00E64182" w:rsidP="00183430">
      <w:pPr>
        <w:pStyle w:val="RKnormal"/>
      </w:pPr>
      <w:r w:rsidRPr="00837473">
        <w:t>5) Finansiering av terrorism</w:t>
      </w:r>
    </w:p>
    <w:p w:rsidR="00E64182" w:rsidRPr="00837473" w:rsidRDefault="00E64182" w:rsidP="00183430">
      <w:pPr>
        <w:pStyle w:val="RKnormal"/>
      </w:pPr>
      <w:r w:rsidRPr="00837473">
        <w:t xml:space="preserve">CTC pekar bland annat på en rad områden där medlemsstaterna bör göra mer för att uppnå en effektiv bekämpning av terrorismfinansiering, t.ex. </w:t>
      </w:r>
      <w:r w:rsidR="00D969F6" w:rsidRPr="00837473">
        <w:t xml:space="preserve">att överväga </w:t>
      </w:r>
      <w:r w:rsidRPr="00837473">
        <w:t>ratificer</w:t>
      </w:r>
      <w:r w:rsidR="00D969F6" w:rsidRPr="00837473">
        <w:t xml:space="preserve">ing av </w:t>
      </w:r>
      <w:r w:rsidRPr="00837473">
        <w:t>Europarådskonventionen 198 om penningtvätt</w:t>
      </w:r>
      <w:r w:rsidR="00D969F6" w:rsidRPr="00837473">
        <w:t xml:space="preserve"> och</w:t>
      </w:r>
      <w:r w:rsidRPr="00837473">
        <w:t xml:space="preserve"> </w:t>
      </w:r>
      <w:r w:rsidR="00D969F6" w:rsidRPr="00837473">
        <w:t xml:space="preserve">att genomföra </w:t>
      </w:r>
      <w:r w:rsidRPr="00837473">
        <w:t>rådsbeslutet om inrättande av ARO:s</w:t>
      </w:r>
      <w:r w:rsidR="008371D8" w:rsidRPr="00837473">
        <w:t xml:space="preserve"> (dvs. nationella kontor för återvinning av tillgångar)</w:t>
      </w:r>
      <w:r w:rsidRPr="00837473">
        <w:t>, inrättande av nationella bankkontoregister</w:t>
      </w:r>
      <w:r w:rsidR="00D969F6" w:rsidRPr="00837473">
        <w:t xml:space="preserve"> samt</w:t>
      </w:r>
      <w:r w:rsidRPr="00837473">
        <w:t xml:space="preserve"> bättre intern och extern samordning osv.</w:t>
      </w:r>
    </w:p>
    <w:p w:rsidR="00183430" w:rsidRPr="00837473" w:rsidRDefault="00183430" w:rsidP="00183430">
      <w:pPr>
        <w:pStyle w:val="RKrubrik"/>
        <w:rPr>
          <w:i/>
          <w:iCs/>
        </w:rPr>
      </w:pPr>
      <w:r w:rsidRPr="00837473">
        <w:rPr>
          <w:i/>
          <w:iCs/>
        </w:rPr>
        <w:t>Gällande svenska regler och förslagets effekter på dessa</w:t>
      </w:r>
    </w:p>
    <w:p w:rsidR="00183430" w:rsidRPr="00837473" w:rsidRDefault="00C6631C" w:rsidP="00183430">
      <w:pPr>
        <w:pStyle w:val="RKnormal"/>
      </w:pPr>
      <w:r w:rsidRPr="00837473">
        <w:t xml:space="preserve">Eftersom </w:t>
      </w:r>
      <w:r w:rsidR="00A11D21" w:rsidRPr="00837473">
        <w:t xml:space="preserve">diskussionspapperet inte innehåller några förslag till bindande regler för den inte någon direkt </w:t>
      </w:r>
      <w:r w:rsidRPr="00837473">
        <w:t>påverkan på svenska regler</w:t>
      </w:r>
      <w:r w:rsidR="00183430" w:rsidRPr="00837473">
        <w:t>.</w:t>
      </w:r>
    </w:p>
    <w:p w:rsidR="00183430" w:rsidRPr="00837473" w:rsidRDefault="00183430" w:rsidP="00183430">
      <w:pPr>
        <w:pStyle w:val="RKrubrik"/>
      </w:pPr>
      <w:r w:rsidRPr="00837473">
        <w:t>Ekonomiska konsekvenser</w:t>
      </w:r>
    </w:p>
    <w:p w:rsidR="00183430" w:rsidRPr="00837473" w:rsidRDefault="00A11D21" w:rsidP="00183430">
      <w:pPr>
        <w:pStyle w:val="RKnormal"/>
      </w:pPr>
      <w:r w:rsidRPr="00837473">
        <w:t>Diskussionspapperet får inte några</w:t>
      </w:r>
      <w:r w:rsidR="00183430" w:rsidRPr="00837473">
        <w:t xml:space="preserve"> </w:t>
      </w:r>
      <w:r w:rsidR="00C6631C" w:rsidRPr="00837473">
        <w:t xml:space="preserve">direkta </w:t>
      </w:r>
      <w:r w:rsidR="00183430" w:rsidRPr="00837473">
        <w:t xml:space="preserve">ekonomiska konsekvenser </w:t>
      </w:r>
      <w:r w:rsidR="00C6631C" w:rsidRPr="00837473">
        <w:t xml:space="preserve">vare sig </w:t>
      </w:r>
      <w:r w:rsidR="00183430" w:rsidRPr="00837473">
        <w:t xml:space="preserve">för Sverige eller för EU. </w:t>
      </w:r>
    </w:p>
    <w:p w:rsidR="00183430" w:rsidRPr="00837473" w:rsidRDefault="00183430" w:rsidP="00183430">
      <w:pPr>
        <w:pStyle w:val="RKrubrik"/>
      </w:pPr>
      <w:r w:rsidRPr="00837473">
        <w:t>Övrigt</w:t>
      </w:r>
    </w:p>
    <w:p w:rsidR="006E4E11" w:rsidRPr="00837473" w:rsidRDefault="006E4E11">
      <w:pPr>
        <w:pStyle w:val="RKrubrik"/>
        <w:spacing w:before="0" w:after="0"/>
      </w:pPr>
    </w:p>
    <w:p w:rsidR="006E4E11" w:rsidRPr="00837473" w:rsidRDefault="006E4E11">
      <w:pPr>
        <w:pStyle w:val="RKnormal"/>
      </w:pPr>
    </w:p>
    <w:p w:rsidR="00CD7FE6" w:rsidRPr="00837473" w:rsidRDefault="00CD7FE6">
      <w:pPr>
        <w:pStyle w:val="RKnormal"/>
      </w:pPr>
    </w:p>
    <w:sectPr w:rsidR="00CD7FE6" w:rsidRPr="00837473">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2E1B" w:rsidRPr="00837473" w:rsidRDefault="00342E1B">
      <w:r w:rsidRPr="00837473">
        <w:separator/>
      </w:r>
    </w:p>
  </w:endnote>
  <w:endnote w:type="continuationSeparator" w:id="0">
    <w:p w:rsidR="00342E1B" w:rsidRPr="00837473" w:rsidRDefault="00342E1B">
      <w:r w:rsidRPr="008374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2E1B" w:rsidRPr="00837473" w:rsidRDefault="00342E1B">
      <w:r w:rsidRPr="00837473">
        <w:separator/>
      </w:r>
    </w:p>
  </w:footnote>
  <w:footnote w:type="continuationSeparator" w:id="0">
    <w:p w:rsidR="00342E1B" w:rsidRPr="00837473" w:rsidRDefault="00342E1B">
      <w:r w:rsidRPr="00837473">
        <w:continuationSeparator/>
      </w:r>
    </w:p>
  </w:footnote>
  <w:footnote w:id="1">
    <w:p w:rsidR="003B0B8C" w:rsidRPr="00837473" w:rsidRDefault="003B0B8C">
      <w:pPr>
        <w:pStyle w:val="Fotnotstext"/>
      </w:pPr>
      <w:r w:rsidRPr="00837473">
        <w:rPr>
          <w:rStyle w:val="Fotnotsreferens"/>
        </w:rPr>
        <w:footnoteRef/>
      </w:r>
      <w:r w:rsidRPr="00837473">
        <w:t xml:space="preserve"> Passenger Name Record (flygpassageraruppgifter)</w:t>
      </w:r>
    </w:p>
  </w:footnote>
  <w:footnote w:id="2">
    <w:p w:rsidR="003B0B8C" w:rsidRPr="00837473" w:rsidRDefault="003B0B8C">
      <w:pPr>
        <w:pStyle w:val="Fotnotstext"/>
      </w:pPr>
      <w:r w:rsidRPr="00837473">
        <w:rPr>
          <w:rStyle w:val="Fotnotsreferens"/>
        </w:rPr>
        <w:footnoteRef/>
      </w:r>
      <w:r w:rsidRPr="00837473">
        <w:t xml:space="preserve"> Terrorist Finance Tracking Programme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FE3" w:rsidRPr="00837473" w:rsidRDefault="001E7FE3">
    <w:pPr>
      <w:pStyle w:val="Sidhuvud"/>
      <w:framePr w:wrap="around" w:vAnchor="text" w:hAnchor="margin" w:xAlign="right" w:y="1"/>
      <w:rPr>
        <w:rStyle w:val="Sidnummer"/>
      </w:rPr>
    </w:pPr>
    <w:r w:rsidRPr="00837473">
      <w:rPr>
        <w:rStyle w:val="Sidnummer"/>
      </w:rPr>
      <w:fldChar w:fldCharType="begin" w:fldLock="1"/>
    </w:r>
    <w:r w:rsidRPr="00837473">
      <w:rPr>
        <w:rStyle w:val="Sidnummer"/>
      </w:rPr>
      <w:instrText xml:space="preserve">PAGE  </w:instrText>
    </w:r>
    <w:r w:rsidRPr="00837473">
      <w:rPr>
        <w:rStyle w:val="Sidnummer"/>
      </w:rPr>
      <w:fldChar w:fldCharType="separate"/>
    </w:r>
    <w:r w:rsidR="00EA646F" w:rsidRPr="00837473">
      <w:rPr>
        <w:rStyle w:val="Sidnummer"/>
      </w:rPr>
      <w:t>2</w:t>
    </w:r>
    <w:r w:rsidRPr="0083747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E7FE3" w:rsidRPr="00837473">
      <w:tblPrEx>
        <w:tblCellMar>
          <w:top w:w="0" w:type="dxa"/>
          <w:bottom w:w="0" w:type="dxa"/>
        </w:tblCellMar>
      </w:tblPrEx>
      <w:trPr>
        <w:cantSplit/>
      </w:trPr>
      <w:tc>
        <w:tcPr>
          <w:tcW w:w="3119" w:type="dxa"/>
        </w:tcPr>
        <w:p w:rsidR="001E7FE3" w:rsidRPr="00837473" w:rsidRDefault="001E7FE3">
          <w:pPr>
            <w:pStyle w:val="Sidhuvud"/>
            <w:spacing w:line="200" w:lineRule="atLeast"/>
            <w:ind w:right="357"/>
            <w:rPr>
              <w:rFonts w:ascii="TradeGothic" w:hAnsi="TradeGothic"/>
              <w:b/>
              <w:bCs/>
              <w:sz w:val="16"/>
            </w:rPr>
          </w:pPr>
        </w:p>
      </w:tc>
      <w:tc>
        <w:tcPr>
          <w:tcW w:w="4111" w:type="dxa"/>
          <w:tcMar>
            <w:left w:w="567" w:type="dxa"/>
          </w:tcMar>
        </w:tcPr>
        <w:p w:rsidR="001E7FE3" w:rsidRPr="00837473" w:rsidRDefault="001E7FE3">
          <w:pPr>
            <w:pStyle w:val="Sidhuvud"/>
            <w:ind w:right="360"/>
          </w:pPr>
        </w:p>
      </w:tc>
      <w:tc>
        <w:tcPr>
          <w:tcW w:w="1525" w:type="dxa"/>
        </w:tcPr>
        <w:p w:rsidR="001E7FE3" w:rsidRPr="00837473" w:rsidRDefault="001E7FE3">
          <w:pPr>
            <w:pStyle w:val="Sidhuvud"/>
            <w:ind w:right="360"/>
          </w:pPr>
        </w:p>
      </w:tc>
    </w:tr>
  </w:tbl>
  <w:p w:rsidR="001E7FE3" w:rsidRPr="00837473" w:rsidRDefault="001E7FE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FE3" w:rsidRPr="00837473" w:rsidRDefault="001E7FE3">
    <w:pPr>
      <w:pStyle w:val="Sidhuvud"/>
      <w:framePr w:wrap="around" w:vAnchor="text" w:hAnchor="margin" w:xAlign="right" w:y="1"/>
      <w:rPr>
        <w:rStyle w:val="Sidnummer"/>
      </w:rPr>
    </w:pPr>
    <w:r w:rsidRPr="00837473">
      <w:rPr>
        <w:rStyle w:val="Sidnummer"/>
      </w:rPr>
      <w:fldChar w:fldCharType="begin" w:fldLock="1"/>
    </w:r>
    <w:r w:rsidRPr="00837473">
      <w:rPr>
        <w:rStyle w:val="Sidnummer"/>
      </w:rPr>
      <w:instrText xml:space="preserve">PAGE  </w:instrText>
    </w:r>
    <w:r w:rsidRPr="00837473">
      <w:rPr>
        <w:rStyle w:val="Sidnummer"/>
      </w:rPr>
      <w:fldChar w:fldCharType="separate"/>
    </w:r>
    <w:r w:rsidR="00EA646F" w:rsidRPr="00837473">
      <w:rPr>
        <w:rStyle w:val="Sidnummer"/>
      </w:rPr>
      <w:t>3</w:t>
    </w:r>
    <w:r w:rsidRPr="0083747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E7FE3" w:rsidRPr="00837473">
      <w:tblPrEx>
        <w:tblCellMar>
          <w:top w:w="0" w:type="dxa"/>
          <w:bottom w:w="0" w:type="dxa"/>
        </w:tblCellMar>
      </w:tblPrEx>
      <w:trPr>
        <w:cantSplit/>
      </w:trPr>
      <w:tc>
        <w:tcPr>
          <w:tcW w:w="3119" w:type="dxa"/>
        </w:tcPr>
        <w:p w:rsidR="001E7FE3" w:rsidRPr="00837473" w:rsidRDefault="001E7FE3">
          <w:pPr>
            <w:pStyle w:val="Sidhuvud"/>
            <w:spacing w:line="200" w:lineRule="atLeast"/>
            <w:ind w:right="357"/>
            <w:rPr>
              <w:rFonts w:ascii="TradeGothic" w:hAnsi="TradeGothic"/>
              <w:b/>
              <w:bCs/>
              <w:sz w:val="16"/>
            </w:rPr>
          </w:pPr>
        </w:p>
      </w:tc>
      <w:tc>
        <w:tcPr>
          <w:tcW w:w="4111" w:type="dxa"/>
          <w:tcMar>
            <w:left w:w="567" w:type="dxa"/>
          </w:tcMar>
        </w:tcPr>
        <w:p w:rsidR="001E7FE3" w:rsidRPr="00837473" w:rsidRDefault="001E7FE3">
          <w:pPr>
            <w:pStyle w:val="Sidhuvud"/>
            <w:ind w:right="360"/>
          </w:pPr>
        </w:p>
      </w:tc>
      <w:tc>
        <w:tcPr>
          <w:tcW w:w="1525" w:type="dxa"/>
        </w:tcPr>
        <w:p w:rsidR="001E7FE3" w:rsidRPr="00837473" w:rsidRDefault="001E7FE3">
          <w:pPr>
            <w:pStyle w:val="Sidhuvud"/>
            <w:ind w:right="360"/>
          </w:pPr>
        </w:p>
      </w:tc>
    </w:tr>
  </w:tbl>
  <w:p w:rsidR="001E7FE3" w:rsidRPr="00837473" w:rsidRDefault="001E7FE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FE3" w:rsidRPr="00837473" w:rsidRDefault="00837473">
    <w:pPr>
      <w:framePr w:w="2948" w:h="1321" w:hRule="exact" w:wrap="notBeside" w:vAnchor="page" w:hAnchor="page" w:x="1362" w:y="653"/>
    </w:pPr>
    <w:r w:rsidRPr="00837473">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1E7FE3" w:rsidRPr="00837473" w:rsidRDefault="001E7FE3">
    <w:pPr>
      <w:pStyle w:val="RKrubrik"/>
      <w:keepNext w:val="0"/>
      <w:tabs>
        <w:tab w:val="clear" w:pos="1134"/>
        <w:tab w:val="clear" w:pos="2835"/>
      </w:tabs>
      <w:spacing w:before="0" w:after="0" w:line="320" w:lineRule="atLeast"/>
      <w:rPr>
        <w:bCs/>
      </w:rPr>
    </w:pPr>
  </w:p>
  <w:p w:rsidR="001E7FE3" w:rsidRPr="00837473" w:rsidRDefault="001E7FE3">
    <w:pPr>
      <w:rPr>
        <w:rFonts w:ascii="TradeGothic" w:hAnsi="TradeGothic"/>
        <w:b/>
        <w:bCs/>
        <w:spacing w:val="12"/>
        <w:sz w:val="22"/>
      </w:rPr>
    </w:pPr>
  </w:p>
  <w:p w:rsidR="001E7FE3" w:rsidRPr="00837473" w:rsidRDefault="001E7FE3">
    <w:pPr>
      <w:pStyle w:val="RKrubrik"/>
      <w:keepNext w:val="0"/>
      <w:tabs>
        <w:tab w:val="clear" w:pos="1134"/>
        <w:tab w:val="clear" w:pos="2835"/>
      </w:tabs>
      <w:spacing w:before="0" w:after="0" w:line="320" w:lineRule="atLeast"/>
      <w:rPr>
        <w:bCs/>
      </w:rPr>
    </w:pPr>
  </w:p>
  <w:p w:rsidR="001E7FE3" w:rsidRPr="00837473" w:rsidRDefault="001E7FE3">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CD7FE6"/>
    <w:rsid w:val="00017D7D"/>
    <w:rsid w:val="000E36A1"/>
    <w:rsid w:val="001431BF"/>
    <w:rsid w:val="00150384"/>
    <w:rsid w:val="001805B7"/>
    <w:rsid w:val="00183430"/>
    <w:rsid w:val="001E7FE3"/>
    <w:rsid w:val="00342E1B"/>
    <w:rsid w:val="003B0B8C"/>
    <w:rsid w:val="003D7C2E"/>
    <w:rsid w:val="003E0D67"/>
    <w:rsid w:val="003F0EBC"/>
    <w:rsid w:val="003F438A"/>
    <w:rsid w:val="004471DC"/>
    <w:rsid w:val="004A328D"/>
    <w:rsid w:val="004A6671"/>
    <w:rsid w:val="004B6C7D"/>
    <w:rsid w:val="004D756F"/>
    <w:rsid w:val="00504EB4"/>
    <w:rsid w:val="0058762B"/>
    <w:rsid w:val="005A2C55"/>
    <w:rsid w:val="006024BF"/>
    <w:rsid w:val="006123EC"/>
    <w:rsid w:val="006E4E11"/>
    <w:rsid w:val="007242A3"/>
    <w:rsid w:val="007606B4"/>
    <w:rsid w:val="007A6855"/>
    <w:rsid w:val="007C7461"/>
    <w:rsid w:val="008002D4"/>
    <w:rsid w:val="00824E5A"/>
    <w:rsid w:val="008371D8"/>
    <w:rsid w:val="00837473"/>
    <w:rsid w:val="0084140C"/>
    <w:rsid w:val="0094628A"/>
    <w:rsid w:val="00A11D21"/>
    <w:rsid w:val="00A2773E"/>
    <w:rsid w:val="00A715D4"/>
    <w:rsid w:val="00BD75C1"/>
    <w:rsid w:val="00C6631C"/>
    <w:rsid w:val="00CC2815"/>
    <w:rsid w:val="00CD7FE6"/>
    <w:rsid w:val="00D133D7"/>
    <w:rsid w:val="00D507D0"/>
    <w:rsid w:val="00D81201"/>
    <w:rsid w:val="00D8672E"/>
    <w:rsid w:val="00D969F6"/>
    <w:rsid w:val="00E64182"/>
    <w:rsid w:val="00EA646F"/>
    <w:rsid w:val="00EC25F9"/>
    <w:rsid w:val="00ED583F"/>
    <w:rsid w:val="00FC52A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3B20AE-C3AF-4895-AAFF-F6F92B58D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Fotnotstext">
    <w:name w:val="footnote text"/>
    <w:basedOn w:val="Normal"/>
    <w:semiHidden/>
    <w:rsid w:val="003B0B8C"/>
    <w:rPr>
      <w:sz w:val="20"/>
    </w:rPr>
  </w:style>
  <w:style w:type="character" w:styleId="Fotnotsreferens">
    <w:name w:val="footnote reference"/>
    <w:basedOn w:val="Standardstycketeckensnitt"/>
    <w:semiHidden/>
    <w:rsid w:val="003B0B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3985</Characters>
  <Application>Microsoft Office Word</Application>
  <DocSecurity>4</DocSecurity>
  <Lines>113</Lines>
  <Paragraphs>44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2011-12-02T12:44:00Z</cp:lastPrinted>
  <dcterms:created xsi:type="dcterms:W3CDTF">2025-12-17T21:40:00Z</dcterms:created>
  <dcterms:modified xsi:type="dcterms:W3CDTF">2025-12-17T21:40:00Z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