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79FA" w:rsidRDefault="004F2C15"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a7c2e354-a96f-4f2c-9e83-e354591812ec"/>
        <w:id w:val="1231810151"/>
        <w:lock w:val="sdtLocked"/>
      </w:sdtPr>
      <w:sdtEndPr/>
      <w:sdtContent>
        <w:p w:rsidR="00A90E39" w:rsidRDefault="00D53CF8" w14:paraId="47670566" w14:textId="77777777">
          <w:pPr>
            <w:pStyle w:val="Frslagstext"/>
            <w:numPr>
              <w:ilvl w:val="0"/>
              <w:numId w:val="0"/>
            </w:numPr>
          </w:pPr>
          <w:r>
            <w:t>Riksdagen ställer sig bakom det som anförs i motionen om att överväga att se över möjligheten att lagstifta om att svenska kontanter alltid ska kunna användas som betalmedel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8D2DDF" w:rsidP="004F2C15" w:rsidRDefault="008D2DDF" w14:paraId="3507609B" w14:textId="0555F68A">
      <w:pPr>
        <w:pStyle w:val="Normalutanindragellerluft"/>
      </w:pPr>
      <w:r>
        <w:t xml:space="preserve">Många använder i dag kort och andra digitala lösningar för att betala för mat och andra inköpta varor. Så länge det fungerar är det ett smidigt sätt att betala på. </w:t>
      </w:r>
    </w:p>
    <w:p w:rsidR="008D2DDF" w:rsidP="004F2C15" w:rsidRDefault="008D2DDF" w14:paraId="4DDFD231" w14:textId="4F6FDDBB">
      <w:r>
        <w:t xml:space="preserve">Vid tillfälle av kris eller krig finns stor risk att dessa betalmedel inte fungerar som tänkt. Egentligen räcker det med ett rejält strömavbrott för att matbutiken ska bli tvungen att stänga igen </w:t>
      </w:r>
      <w:r w:rsidR="00507230">
        <w:t>på grund av att det inte går att</w:t>
      </w:r>
      <w:r>
        <w:t xml:space="preserve"> ta betalt. En utveckling som oroar och inte bidrar till att säkerställa ökad beredskap för </w:t>
      </w:r>
      <w:r w:rsidR="00507230">
        <w:t>k</w:t>
      </w:r>
      <w:r>
        <w:t xml:space="preserve">ris och krig. </w:t>
      </w:r>
    </w:p>
    <w:p w:rsidR="008D2DDF" w:rsidP="004F2C15" w:rsidRDefault="008D2DDF" w14:paraId="508E18E4" w14:textId="4DE6090D">
      <w:r>
        <w:t xml:space="preserve">Kontanter är för många, framförallt äldre, det enda sättet man kan hantera betalning av de vardagliga behoven. För att säkerställa att betalning kan genomföras oavsett situation är det självklart att kontanter ska vara möjligt att använda i alla situationer och sammanhang där kort kan användas som betalmedel i dag. </w:t>
      </w:r>
    </w:p>
    <w:sdt>
      <w:sdtPr>
        <w:rPr>
          <w:i/>
          <w:noProof/>
        </w:rPr>
        <w:alias w:val="CC_Underskrifter"/>
        <w:tag w:val="CC_Underskrifter"/>
        <w:id w:val="583496634"/>
        <w:lock w:val="sdtContentLocked"/>
        <w:placeholder>
          <w:docPart w:val="F0264F8AC82D44A38DB42966E827E0DF"/>
        </w:placeholder>
      </w:sdtPr>
      <w:sdtEndPr/>
      <w:sdtContent>
        <w:p w:rsidR="007279FA" w:rsidP="007279FA" w:rsidRDefault="007279FA" w14:paraId="7D0AA12B" w14:textId="77777777"/>
        <w:p w:rsidR="007279FA" w:rsidP="007279FA" w:rsidRDefault="004F2C15" w14:paraId="0E9209F2" w14:textId="2399FF19"/>
      </w:sdtContent>
    </w:sdt>
    <w:tbl>
      <w:tblPr>
        <w:tblW w:w="5000" w:type="pct"/>
        <w:tblLook w:val="04A0" w:firstRow="1" w:lastRow="0" w:firstColumn="1" w:lastColumn="0" w:noHBand="0" w:noVBand="1"/>
        <w:tblCaption w:val="underskrifter"/>
      </w:tblPr>
      <w:tblGrid>
        <w:gridCol w:w="4252"/>
        <w:gridCol w:w="4252"/>
      </w:tblGrid>
      <w:tr w:rsidR="00A90E39" w14:paraId="77D15B76" w14:textId="77777777">
        <w:trPr>
          <w:cantSplit/>
        </w:trPr>
        <w:tc>
          <w:tcPr>
            <w:tcW w:w="50" w:type="pct"/>
            <w:vAlign w:val="bottom"/>
          </w:tcPr>
          <w:p w:rsidR="00A90E39" w:rsidRDefault="00D53CF8" w14:paraId="5647026E" w14:textId="77777777">
            <w:pPr>
              <w:pStyle w:val="Underskrifter"/>
              <w:spacing w:after="0"/>
            </w:pPr>
            <w:r>
              <w:t>Ann-Sofie Lifvenhage (M)</w:t>
            </w:r>
          </w:p>
        </w:tc>
        <w:tc>
          <w:tcPr>
            <w:tcW w:w="50" w:type="pct"/>
            <w:vAlign w:val="bottom"/>
          </w:tcPr>
          <w:p w:rsidR="00A90E39" w:rsidRDefault="00A90E39" w14:paraId="7D3510C5" w14:textId="77777777">
            <w:pPr>
              <w:pStyle w:val="Underskrifter"/>
              <w:spacing w:after="0"/>
            </w:pPr>
          </w:p>
        </w:tc>
      </w:tr>
    </w:tbl>
    <w:p w:rsidRPr="008E0FE2" w:rsidR="004801AC" w:rsidP="00DF3554" w:rsidRDefault="004801AC" w14:paraId="0BAA50DB" w14:textId="139449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273B26DD" w:rsidR="00262EA3" w:rsidRPr="007279FA" w:rsidRDefault="00262EA3" w:rsidP="00727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025AEBFE" w:rsidR="00262EA3" w:rsidRDefault="004F2C15"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F307B">
                                <w:t>2131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24B25" w14:textId="025AEBFE" w:rsidR="00262EA3" w:rsidRDefault="004F2C15"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F307B">
                          <w:t>2131</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981" w14:textId="77777777" w:rsidR="00262EA3" w:rsidRDefault="004F2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52B319D4" w:rsidR="00262EA3" w:rsidRDefault="004F2C15" w:rsidP="00A314CF">
    <w:pPr>
      <w:pStyle w:val="FSHNormal"/>
      <w:spacing w:before="40"/>
    </w:pPr>
    <w:sdt>
      <w:sdtPr>
        <w:alias w:val="CC_Noformat_Motionstyp"/>
        <w:tag w:val="CC_Noformat_Motionstyp"/>
        <w:id w:val="1162973129"/>
        <w:lock w:val="sdtContentLocked"/>
        <w15:appearance w15:val="hidden"/>
        <w:text/>
      </w:sdtPr>
      <w:sdtEndPr/>
      <w:sdtContent>
        <w:r w:rsidR="007279FA">
          <w:t>Enskild motion</w:t>
        </w:r>
      </w:sdtContent>
    </w:sdt>
    <w:r w:rsidR="00821B36">
      <w:t xml:space="preserve"> </w:t>
    </w:r>
    <w:sdt>
      <w:sdtPr>
        <w:alias w:val="CC_Noformat_Partikod"/>
        <w:tag w:val="CC_Noformat_Partikod"/>
        <w:id w:val="1471015553"/>
        <w:lock w:val="contentLocked"/>
        <w:text/>
      </w:sdtPr>
      <w:sdtEndPr/>
      <w:sdtContent>
        <w:r w:rsidR="00193B7E">
          <w:t>M</w:t>
        </w:r>
      </w:sdtContent>
    </w:sdt>
    <w:sdt>
      <w:sdtPr>
        <w:alias w:val="CC_Noformat_Partinummer"/>
        <w:tag w:val="CC_Noformat_Partinummer"/>
        <w:id w:val="-2014525982"/>
        <w:lock w:val="contentLocked"/>
        <w:text/>
      </w:sdtPr>
      <w:sdtEndPr/>
      <w:sdtContent>
        <w:r w:rsidR="009F307B">
          <w:t>2131</w:t>
        </w:r>
      </w:sdtContent>
    </w:sdt>
  </w:p>
  <w:p w14:paraId="391FA33F" w14:textId="77777777" w:rsidR="00262EA3" w:rsidRPr="008227B3" w:rsidRDefault="004F2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4F2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9FA">
          <w:t>:1290</w:t>
        </w:r>
      </w:sdtContent>
    </w:sdt>
  </w:p>
  <w:p w14:paraId="12F8936B" w14:textId="57D0CCE2" w:rsidR="00262EA3" w:rsidRDefault="004F2C15"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7279FA">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C666546" w:rsidR="00262EA3" w:rsidRDefault="008D2DDF" w:rsidP="00283E0F">
        <w:pPr>
          <w:pStyle w:val="FSHRub2"/>
        </w:pPr>
        <w:r>
          <w:t>Kontanter som betalmedel</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15"/>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3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F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7B"/>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39"/>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F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5E"/>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F0264F8AC82D44A38DB42966E827E0DF"/>
        <w:category>
          <w:name w:val="Allmänt"/>
          <w:gallery w:val="placeholder"/>
        </w:category>
        <w:types>
          <w:type w:val="bbPlcHdr"/>
        </w:types>
        <w:behaviors>
          <w:behavior w:val="content"/>
        </w:behaviors>
        <w:guid w:val="{909A6361-DCBB-4145-9783-162369426C88}"/>
      </w:docPartPr>
      <w:docPartBody>
        <w:p w:rsidR="008D55A7" w:rsidRDefault="008D5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8D55A7"/>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C3E11-9529-4E85-83DC-B8614426EBDF}"/>
</file>

<file path=customXml/itemProps2.xml><?xml version="1.0" encoding="utf-8"?>
<ds:datastoreItem xmlns:ds="http://schemas.openxmlformats.org/officeDocument/2006/customXml" ds:itemID="{A009C641-9FA8-48FE-ABA4-86C7BA6094A8}"/>
</file>

<file path=customXml/itemProps3.xml><?xml version="1.0" encoding="utf-8"?>
<ds:datastoreItem xmlns:ds="http://schemas.openxmlformats.org/officeDocument/2006/customXml" ds:itemID="{4AB191CF-FE8E-4508-B6EF-03F5F2CB08F3}"/>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930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