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A6EB1" w:rsidRDefault="008C7937" w14:paraId="19FF387E" w14:textId="77777777">
      <w:pPr>
        <w:pStyle w:val="RubrikFrslagTIllRiksdagsbeslut"/>
      </w:pPr>
      <w:sdt>
        <w:sdtPr>
          <w:alias w:val="CC_Boilerplate_4"/>
          <w:tag w:val="CC_Boilerplate_4"/>
          <w:id w:val="-1644581176"/>
          <w:lock w:val="sdtContentLocked"/>
          <w:placeholder>
            <w:docPart w:val="5F0FA046BF704D55B0C840981EFE89A2"/>
          </w:placeholder>
          <w:text/>
        </w:sdtPr>
        <w:sdtEndPr/>
        <w:sdtContent>
          <w:r w:rsidRPr="009B062B" w:rsidR="00AF30DD">
            <w:t>Förslag till riksdagsbeslut</w:t>
          </w:r>
        </w:sdtContent>
      </w:sdt>
      <w:bookmarkEnd w:id="0"/>
      <w:bookmarkEnd w:id="1"/>
    </w:p>
    <w:sdt>
      <w:sdtPr>
        <w:alias w:val="Yrkande 1"/>
        <w:tag w:val="adbda2bb-1a3a-4bde-a9e7-f9e3d2090a00"/>
        <w:id w:val="415745908"/>
        <w:lock w:val="sdtLocked"/>
      </w:sdtPr>
      <w:sdtEndPr/>
      <w:sdtContent>
        <w:p w:rsidR="000F7A37" w:rsidRDefault="000A0186" w14:paraId="55788A6F" w14:textId="77777777">
          <w:pPr>
            <w:pStyle w:val="Frslagstext"/>
          </w:pPr>
          <w:r>
            <w:t>Riksdagen ställer sig bakom det som anförs i motionen om att säkra samordningen och samarbetet med lokala aktörer vid stora samhällsinvesteringar i infrastruktur och tillkännager detta för regeringen.</w:t>
          </w:r>
        </w:p>
      </w:sdtContent>
    </w:sdt>
    <w:sdt>
      <w:sdtPr>
        <w:alias w:val="Yrkande 2"/>
        <w:tag w:val="1b03786c-77b1-4b21-8cd7-8171ffa70d1f"/>
        <w:id w:val="874818177"/>
        <w:lock w:val="sdtLocked"/>
      </w:sdtPr>
      <w:sdtEndPr/>
      <w:sdtContent>
        <w:p w:rsidR="000F7A37" w:rsidRDefault="000A0186" w14:paraId="06F2577A" w14:textId="77777777">
          <w:pPr>
            <w:pStyle w:val="Frslagstext"/>
          </w:pPr>
          <w:r>
            <w:t>Riksdagen ställer sig bakom det som anförs i motionen om att överväga att ge Trafikverket i uppdrag att utreda den centrala sträckningen förbi Hudiksvall ytterligare med en mer relevant hastighet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CF99FF1E1940F9BCDCF9A9C158AFE0"/>
        </w:placeholder>
        <w:text/>
      </w:sdtPr>
      <w:sdtEndPr/>
      <w:sdtContent>
        <w:p w:rsidRPr="009B062B" w:rsidR="006D79C9" w:rsidP="00333E95" w:rsidRDefault="006D79C9" w14:paraId="45488C53" w14:textId="77777777">
          <w:pPr>
            <w:pStyle w:val="Rubrik1"/>
          </w:pPr>
          <w:r>
            <w:t>Motivering</w:t>
          </w:r>
        </w:p>
      </w:sdtContent>
    </w:sdt>
    <w:bookmarkEnd w:displacedByCustomXml="prev" w:id="3"/>
    <w:bookmarkEnd w:displacedByCustomXml="prev" w:id="4"/>
    <w:p w:rsidR="008A6EB1" w:rsidP="00822EB6" w:rsidRDefault="00822EB6" w14:paraId="5D45EC93" w14:textId="77777777">
      <w:pPr>
        <w:pStyle w:val="Normalutanindragellerluft"/>
      </w:pPr>
      <w:r>
        <w:t>Kustjärnvägen mellan Gävle och Härnösand är en av de viktigaste järnvägssträckorna i Sverige. Det finns en enorm potential i att färdigställa en av Sveriges mest utredda järnvägssträckningar. Dagens problem är välkända och många: bristande kapacitet, låg standard, sårbarhet, långa restider och en mycket hög belastning.</w:t>
      </w:r>
    </w:p>
    <w:p w:rsidR="008A6EB1" w:rsidP="008A6EB1" w:rsidRDefault="00822EB6" w14:paraId="15E22753" w14:textId="0DF86365">
      <w:r>
        <w:t xml:space="preserve">Att åtgärda de här problemen är ett självklart nationellt intresse, men potentialen för hela Gävleborg, och då främst såklart de kommuner som kommer </w:t>
      </w:r>
      <w:r w:rsidR="009B4CF0">
        <w:t xml:space="preserve">att </w:t>
      </w:r>
      <w:r>
        <w:t>få stationer längs sträckningen. Därför ser vi med oro på de beslut som kommit oss till kännedom för Hudiksvalls del.</w:t>
      </w:r>
    </w:p>
    <w:p w:rsidR="00822EB6" w:rsidP="008A6EB1" w:rsidRDefault="00822EB6" w14:paraId="4AB371D6" w14:textId="3BB36343">
      <w:r>
        <w:t>Trafikverket har valt att förorda den västliga sträckningen förbi Hudiksvall – med ett stationsläge utanför centrum. Detta trots att entydig forskning visar att externa stations</w:t>
      </w:r>
      <w:r w:rsidR="008C7937">
        <w:softHyphen/>
      </w:r>
      <w:r>
        <w:t>lägen kraftigt försvagar resandeunderlaget och utvecklingsmöjligheterna.</w:t>
      </w:r>
    </w:p>
    <w:p w:rsidR="008A6EB1" w:rsidP="008A6EB1" w:rsidRDefault="00822EB6" w14:paraId="72F82AD0" w14:textId="77777777">
      <w:r>
        <w:t>Istället för att stärka även Hudiksvalls möjligheter att ta del av vinsterna så mycket som möjligt så väljs en annan väg där situationen till och med kan försämras för kommunen och de företag som finns i närheten.</w:t>
      </w:r>
    </w:p>
    <w:p w:rsidR="008A6EB1" w:rsidP="008A6EB1" w:rsidRDefault="00822EB6" w14:paraId="59CC1173" w14:textId="77777777">
      <w:r>
        <w:t>Med sitt beslut kör Trafikverket över Hudiksvalls kommun, Region Gävleborg, Länsstyrelsen Gävleborg, Mellansvenska Handelskammaren och flera av regionens tunga industriföretag. Alla dessa aktörer har med bred enighet förordat ett centralt stationsläge.</w:t>
      </w:r>
    </w:p>
    <w:p w:rsidR="008A6EB1" w:rsidP="008A6EB1" w:rsidRDefault="00822EB6" w14:paraId="4743BE8F" w14:textId="77777777">
      <w:r>
        <w:lastRenderedPageBreak/>
        <w:t>Konsekvenserna kan bli allvarliga: försämrad pendling, minskad konkurrenskraft för näringslivet och en långsiktig urholkning av Sveriges möjligheter att bygga en modern och sammanhållen järnväg längs hela Norrlandskusten.</w:t>
      </w:r>
    </w:p>
    <w:p w:rsidR="00822EB6" w:rsidP="008A6EB1" w:rsidRDefault="00822EB6" w14:paraId="42698363" w14:textId="3310EC49">
      <w:r>
        <w:t xml:space="preserve">Det görs bland annat genom att det alternativ som förordas har blåsts upp i kostnad av </w:t>
      </w:r>
      <w:r w:rsidR="009B4CF0">
        <w:t>T</w:t>
      </w:r>
      <w:r>
        <w:t>rafikverket när de projekterat för 250</w:t>
      </w:r>
      <w:r w:rsidR="009B4CF0">
        <w:t> </w:t>
      </w:r>
      <w:r>
        <w:t>km/h förbi stationen i centrumalternativet.</w:t>
      </w:r>
    </w:p>
    <w:p w:rsidR="00822EB6" w:rsidP="008A6EB1" w:rsidRDefault="00822EB6" w14:paraId="64E248FA" w14:textId="4277B9D9">
      <w:r>
        <w:t>Så körs inget tåg genom bebyggelse på det viset</w:t>
      </w:r>
      <w:r w:rsidR="009B4CF0">
        <w:t>,</w:t>
      </w:r>
      <w:r>
        <w:t xml:space="preserve"> vad vi förstår, och det är därför obegripligt att det ligger till grund för beräkningarna som gjorts på det alternativet.</w:t>
      </w:r>
    </w:p>
    <w:p w:rsidR="008A6EB1" w:rsidP="008A6EB1" w:rsidRDefault="00822EB6" w14:paraId="466E3241" w14:textId="731A0D45">
      <w:r>
        <w:t xml:space="preserve">Man kan ana att grunden för beslutet är att </w:t>
      </w:r>
      <w:r w:rsidR="009B4CF0">
        <w:t>T</w:t>
      </w:r>
      <w:r>
        <w:t>rafikverket vill att godståg ska kunna köra så snabbt som möjligt förbi Hudiksvall och att de därför valt den hastigheten för alla alternativ.</w:t>
      </w:r>
    </w:p>
    <w:p w:rsidR="00822EB6" w:rsidP="008A6EB1" w:rsidRDefault="00822EB6" w14:paraId="71703971" w14:textId="0CF24C85">
      <w:r>
        <w:t>Men det är både att bortse från dagens behov av annan trafik och den utveckling ett mer centralt läge med en lägre hastighet skulle kunna medföra som helhet.</w:t>
      </w:r>
    </w:p>
    <w:p w:rsidR="00822EB6" w:rsidP="008A6EB1" w:rsidRDefault="00822EB6" w14:paraId="7958A380" w14:textId="2E331C63">
      <w:r>
        <w:t xml:space="preserve">Det vore bra om regeringen förmådde </w:t>
      </w:r>
      <w:r w:rsidR="000A0186">
        <w:t>T</w:t>
      </w:r>
      <w:r>
        <w:t>rafikverket att tänka om, men också att göra det så skyndsamt som möjligt för att säkra framtiden för norra Hälsingland och Hudiksvall.</w:t>
      </w:r>
    </w:p>
    <w:p w:rsidR="008A6EB1" w:rsidP="008A6EB1" w:rsidRDefault="00822EB6" w14:paraId="411B3D19" w14:textId="1919CFC0">
      <w:r>
        <w:t>Men även om det inte går den här gången så måste samarbetet mellan olika aktörer och de hänsyn som finns lokalt få mer utrymme i den här typen av investeringar</w:t>
      </w:r>
      <w:r w:rsidR="000A0186">
        <w:t>.</w:t>
      </w:r>
    </w:p>
    <w:sdt>
      <w:sdtPr>
        <w:rPr>
          <w:i/>
          <w:noProof/>
        </w:rPr>
        <w:alias w:val="CC_Underskrifter"/>
        <w:tag w:val="CC_Underskrifter"/>
        <w:id w:val="583496634"/>
        <w:lock w:val="sdtContentLocked"/>
        <w:placeholder>
          <w:docPart w:val="6B3F48D32EB4474BA329C1002A8824B4"/>
        </w:placeholder>
      </w:sdtPr>
      <w:sdtEndPr/>
      <w:sdtContent>
        <w:p w:rsidR="008A6EB1" w:rsidP="00B567E3" w:rsidRDefault="008A6EB1" w14:paraId="43A637E5" w14:textId="0C8ABA56"/>
        <w:p w:rsidR="008A6EB1" w:rsidP="00B567E3" w:rsidRDefault="008C7937" w14:paraId="17E75155" w14:textId="5DFAF06B"/>
      </w:sdtContent>
    </w:sdt>
    <w:tbl>
      <w:tblPr>
        <w:tblW w:w="5000" w:type="pct"/>
        <w:tblLook w:val="04A0" w:firstRow="1" w:lastRow="0" w:firstColumn="1" w:lastColumn="0" w:noHBand="0" w:noVBand="1"/>
        <w:tblCaption w:val="underskrifter"/>
      </w:tblPr>
      <w:tblGrid>
        <w:gridCol w:w="4252"/>
        <w:gridCol w:w="4252"/>
      </w:tblGrid>
      <w:tr w:rsidR="000F7A37" w14:paraId="1D87AB9F" w14:textId="77777777">
        <w:trPr>
          <w:cantSplit/>
        </w:trPr>
        <w:tc>
          <w:tcPr>
            <w:tcW w:w="50" w:type="pct"/>
            <w:vAlign w:val="bottom"/>
          </w:tcPr>
          <w:p w:rsidR="000F7A37" w:rsidRDefault="000A0186" w14:paraId="45213A1F" w14:textId="77777777">
            <w:pPr>
              <w:pStyle w:val="Underskrifter"/>
              <w:spacing w:after="0"/>
            </w:pPr>
            <w:r>
              <w:t>Patrik Lundqvist (S)</w:t>
            </w:r>
          </w:p>
        </w:tc>
        <w:tc>
          <w:tcPr>
            <w:tcW w:w="50" w:type="pct"/>
            <w:vAlign w:val="bottom"/>
          </w:tcPr>
          <w:p w:rsidR="000F7A37" w:rsidRDefault="000F7A37" w14:paraId="26BF8CC2" w14:textId="77777777">
            <w:pPr>
              <w:pStyle w:val="Underskrifter"/>
              <w:spacing w:after="0"/>
            </w:pPr>
          </w:p>
        </w:tc>
      </w:tr>
      <w:tr w:rsidR="000F7A37" w14:paraId="75EA6FAB" w14:textId="77777777">
        <w:trPr>
          <w:cantSplit/>
        </w:trPr>
        <w:tc>
          <w:tcPr>
            <w:tcW w:w="50" w:type="pct"/>
            <w:vAlign w:val="bottom"/>
          </w:tcPr>
          <w:p w:rsidR="000F7A37" w:rsidRDefault="000A0186" w14:paraId="78CFAEA0" w14:textId="77777777">
            <w:pPr>
              <w:pStyle w:val="Underskrifter"/>
              <w:spacing w:after="0"/>
            </w:pPr>
            <w:r>
              <w:t>Sanna Backeskog (S)</w:t>
            </w:r>
          </w:p>
        </w:tc>
        <w:tc>
          <w:tcPr>
            <w:tcW w:w="50" w:type="pct"/>
            <w:vAlign w:val="bottom"/>
          </w:tcPr>
          <w:p w:rsidR="000F7A37" w:rsidRDefault="000A0186" w14:paraId="526B3559" w14:textId="77777777">
            <w:pPr>
              <w:pStyle w:val="Underskrifter"/>
              <w:spacing w:after="0"/>
            </w:pPr>
            <w:r>
              <w:t>Kristoffer Lindberg (S)</w:t>
            </w:r>
          </w:p>
        </w:tc>
      </w:tr>
      <w:tr w:rsidR="000F7A37" w14:paraId="617F4D25" w14:textId="77777777">
        <w:trPr>
          <w:cantSplit/>
        </w:trPr>
        <w:tc>
          <w:tcPr>
            <w:tcW w:w="50" w:type="pct"/>
            <w:vAlign w:val="bottom"/>
          </w:tcPr>
          <w:p w:rsidR="000F7A37" w:rsidRDefault="000A0186" w14:paraId="3DCAF93E" w14:textId="77777777">
            <w:pPr>
              <w:pStyle w:val="Underskrifter"/>
              <w:spacing w:after="0"/>
            </w:pPr>
            <w:r>
              <w:t>Linnéa Wickman (S)</w:t>
            </w:r>
          </w:p>
        </w:tc>
        <w:tc>
          <w:tcPr>
            <w:tcW w:w="50" w:type="pct"/>
            <w:vAlign w:val="bottom"/>
          </w:tcPr>
          <w:p w:rsidR="000F7A37" w:rsidRDefault="000F7A37" w14:paraId="2EC89EC2" w14:textId="77777777">
            <w:pPr>
              <w:pStyle w:val="Underskrifter"/>
              <w:spacing w:after="0"/>
            </w:pPr>
          </w:p>
        </w:tc>
      </w:tr>
    </w:tbl>
    <w:p w:rsidRPr="008E0FE2" w:rsidR="004801AC" w:rsidP="00DF3554" w:rsidRDefault="004801AC" w14:paraId="1A228ED6" w14:textId="2027F6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7610" w14:textId="77777777" w:rsidR="00822EB6" w:rsidRDefault="00822EB6" w:rsidP="000C1CAD">
      <w:pPr>
        <w:spacing w:line="240" w:lineRule="auto"/>
      </w:pPr>
      <w:r>
        <w:separator/>
      </w:r>
    </w:p>
  </w:endnote>
  <w:endnote w:type="continuationSeparator" w:id="0">
    <w:p w14:paraId="60BB0D4F" w14:textId="77777777" w:rsidR="00822EB6" w:rsidRDefault="00822E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B7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FF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748D" w14:textId="51E97F6B" w:rsidR="00262EA3" w:rsidRPr="00B567E3" w:rsidRDefault="00262EA3" w:rsidP="00B56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74B9" w14:textId="77777777" w:rsidR="00822EB6" w:rsidRDefault="00822EB6" w:rsidP="000C1CAD">
      <w:pPr>
        <w:spacing w:line="240" w:lineRule="auto"/>
      </w:pPr>
      <w:r>
        <w:separator/>
      </w:r>
    </w:p>
  </w:footnote>
  <w:footnote w:type="continuationSeparator" w:id="0">
    <w:p w14:paraId="22303D3F" w14:textId="77777777" w:rsidR="00822EB6" w:rsidRDefault="00822E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C2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30223E" wp14:editId="2E9E67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578B6" w14:textId="633F17FD" w:rsidR="00262EA3" w:rsidRDefault="008C7937" w:rsidP="008103B5">
                          <w:pPr>
                            <w:jc w:val="right"/>
                          </w:pPr>
                          <w:sdt>
                            <w:sdtPr>
                              <w:alias w:val="CC_Noformat_Partikod"/>
                              <w:tag w:val="CC_Noformat_Partikod"/>
                              <w:id w:val="-53464382"/>
                              <w:placeholder>
                                <w:docPart w:val="A8A65A01DCD64190960BDAA7C000636B"/>
                              </w:placeholder>
                              <w:text/>
                            </w:sdtPr>
                            <w:sdtEndPr/>
                            <w:sdtContent>
                              <w:r w:rsidR="00822EB6">
                                <w:t>S</w:t>
                              </w:r>
                            </w:sdtContent>
                          </w:sdt>
                          <w:sdt>
                            <w:sdtPr>
                              <w:alias w:val="CC_Noformat_Partinummer"/>
                              <w:tag w:val="CC_Noformat_Partinummer"/>
                              <w:id w:val="-1709555926"/>
                              <w:placeholder>
                                <w:docPart w:val="3A0C86DEB6144F1B85DE1A6D6363A0DB"/>
                              </w:placeholder>
                              <w:text/>
                            </w:sdtPr>
                            <w:sdtEndPr/>
                            <w:sdtContent>
                              <w:r w:rsidR="00822EB6">
                                <w:t>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022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F578B6" w14:textId="633F17FD" w:rsidR="00262EA3" w:rsidRDefault="008C7937" w:rsidP="008103B5">
                    <w:pPr>
                      <w:jc w:val="right"/>
                    </w:pPr>
                    <w:sdt>
                      <w:sdtPr>
                        <w:alias w:val="CC_Noformat_Partikod"/>
                        <w:tag w:val="CC_Noformat_Partikod"/>
                        <w:id w:val="-53464382"/>
                        <w:placeholder>
                          <w:docPart w:val="A8A65A01DCD64190960BDAA7C000636B"/>
                        </w:placeholder>
                        <w:text/>
                      </w:sdtPr>
                      <w:sdtEndPr/>
                      <w:sdtContent>
                        <w:r w:rsidR="00822EB6">
                          <w:t>S</w:t>
                        </w:r>
                      </w:sdtContent>
                    </w:sdt>
                    <w:sdt>
                      <w:sdtPr>
                        <w:alias w:val="CC_Noformat_Partinummer"/>
                        <w:tag w:val="CC_Noformat_Partinummer"/>
                        <w:id w:val="-1709555926"/>
                        <w:placeholder>
                          <w:docPart w:val="3A0C86DEB6144F1B85DE1A6D6363A0DB"/>
                        </w:placeholder>
                        <w:text/>
                      </w:sdtPr>
                      <w:sdtEndPr/>
                      <w:sdtContent>
                        <w:r w:rsidR="00822EB6">
                          <w:t>782</w:t>
                        </w:r>
                      </w:sdtContent>
                    </w:sdt>
                  </w:p>
                </w:txbxContent>
              </v:textbox>
              <w10:wrap anchorx="page"/>
            </v:shape>
          </w:pict>
        </mc:Fallback>
      </mc:AlternateContent>
    </w:r>
  </w:p>
  <w:p w14:paraId="5862AB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E157" w14:textId="77777777" w:rsidR="00262EA3" w:rsidRDefault="00262EA3" w:rsidP="008563AC">
    <w:pPr>
      <w:jc w:val="right"/>
    </w:pPr>
  </w:p>
  <w:p w14:paraId="219677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2ADA" w14:textId="77777777" w:rsidR="00262EA3" w:rsidRDefault="008C79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E76F8D" wp14:editId="02AF3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1DF44C" w14:textId="3124457F" w:rsidR="00262EA3" w:rsidRDefault="008C7937" w:rsidP="00A314CF">
    <w:pPr>
      <w:pStyle w:val="FSHNormal"/>
      <w:spacing w:before="40"/>
    </w:pPr>
    <w:sdt>
      <w:sdtPr>
        <w:alias w:val="CC_Noformat_Motionstyp"/>
        <w:tag w:val="CC_Noformat_Motionstyp"/>
        <w:id w:val="1162973129"/>
        <w:lock w:val="sdtContentLocked"/>
        <w15:appearance w15:val="hidden"/>
        <w:text/>
      </w:sdtPr>
      <w:sdtEndPr/>
      <w:sdtContent>
        <w:r w:rsidR="00B567E3">
          <w:t>Enskild motion</w:t>
        </w:r>
      </w:sdtContent>
    </w:sdt>
    <w:r w:rsidR="00821B36">
      <w:t xml:space="preserve"> </w:t>
    </w:r>
    <w:sdt>
      <w:sdtPr>
        <w:alias w:val="CC_Noformat_Partikod"/>
        <w:tag w:val="CC_Noformat_Partikod"/>
        <w:id w:val="1471015553"/>
        <w:text/>
      </w:sdtPr>
      <w:sdtEndPr/>
      <w:sdtContent>
        <w:r w:rsidR="00822EB6">
          <w:t>S</w:t>
        </w:r>
      </w:sdtContent>
    </w:sdt>
    <w:sdt>
      <w:sdtPr>
        <w:alias w:val="CC_Noformat_Partinummer"/>
        <w:tag w:val="CC_Noformat_Partinummer"/>
        <w:id w:val="-2014525982"/>
        <w:text/>
      </w:sdtPr>
      <w:sdtEndPr/>
      <w:sdtContent>
        <w:r w:rsidR="00822EB6">
          <w:t>782</w:t>
        </w:r>
      </w:sdtContent>
    </w:sdt>
  </w:p>
  <w:p w14:paraId="7531A7E7" w14:textId="77777777" w:rsidR="00262EA3" w:rsidRPr="008227B3" w:rsidRDefault="008C79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032DC7" w14:textId="22BDCB93" w:rsidR="00262EA3" w:rsidRPr="008227B3" w:rsidRDefault="008C7937" w:rsidP="00B37A37">
    <w:pPr>
      <w:pStyle w:val="MotionTIllRiksdagen"/>
    </w:pPr>
    <w:sdt>
      <w:sdtPr>
        <w:rPr>
          <w:rStyle w:val="BeteckningChar"/>
        </w:rPr>
        <w:alias w:val="CC_Noformat_Riksmote"/>
        <w:tag w:val="CC_Noformat_Riksmote"/>
        <w:id w:val="1201050710"/>
        <w:lock w:val="sdtContentLocked"/>
        <w:placeholder>
          <w:docPart w:val="C8A57E59A5294695AD8692C34DCDF3A2"/>
        </w:placeholder>
        <w15:appearance w15:val="hidden"/>
        <w:text/>
      </w:sdtPr>
      <w:sdtEndPr>
        <w:rPr>
          <w:rStyle w:val="Rubrik1Char"/>
          <w:rFonts w:asciiTheme="majorHAnsi" w:hAnsiTheme="majorHAnsi"/>
          <w:sz w:val="38"/>
        </w:rPr>
      </w:sdtEndPr>
      <w:sdtContent>
        <w:r w:rsidR="00B567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67E3">
          <w:t>:2458</w:t>
        </w:r>
      </w:sdtContent>
    </w:sdt>
  </w:p>
  <w:p w14:paraId="4DFFD6AD" w14:textId="3A245FB3" w:rsidR="00262EA3" w:rsidRDefault="008C7937" w:rsidP="00E03A3D">
    <w:pPr>
      <w:pStyle w:val="Motionr"/>
    </w:pPr>
    <w:sdt>
      <w:sdtPr>
        <w:alias w:val="CC_Noformat_Avtext"/>
        <w:tag w:val="CC_Noformat_Avtext"/>
        <w:id w:val="-2020768203"/>
        <w:lock w:val="sdtContentLocked"/>
        <w:placeholder>
          <w:docPart w:val="A8A65A01DCD64190960BDAA7C000636B"/>
        </w:placeholder>
        <w15:appearance w15:val="hidden"/>
        <w:text/>
      </w:sdtPr>
      <w:sdtEndPr/>
      <w:sdtContent>
        <w:r w:rsidR="00B567E3">
          <w:t>av Patrik Lundqvist m.fl. (S)</w:t>
        </w:r>
      </w:sdtContent>
    </w:sdt>
  </w:p>
  <w:sdt>
    <w:sdtPr>
      <w:alias w:val="CC_Noformat_Rubtext"/>
      <w:tag w:val="CC_Noformat_Rubtext"/>
      <w:id w:val="-218060500"/>
      <w:lock w:val="sdtLocked"/>
      <w:placeholder>
        <w:docPart w:val="3A0C86DEB6144F1B85DE1A6D6363A0DB"/>
      </w:placeholder>
      <w:text/>
    </w:sdtPr>
    <w:sdtEndPr/>
    <w:sdtContent>
      <w:p w14:paraId="6ADB8B34" w14:textId="3AF5DCF5" w:rsidR="00262EA3" w:rsidRDefault="00822EB6" w:rsidP="00283E0F">
        <w:pPr>
          <w:pStyle w:val="FSHRub2"/>
        </w:pPr>
        <w:r>
          <w:t>Färdigställande av Nya Ostkustbanan</w:t>
        </w:r>
      </w:p>
    </w:sdtContent>
  </w:sdt>
  <w:sdt>
    <w:sdtPr>
      <w:alias w:val="CC_Boilerplate_3"/>
      <w:tag w:val="CC_Boilerplate_3"/>
      <w:id w:val="1606463544"/>
      <w:lock w:val="sdtContentLocked"/>
      <w15:appearance w15:val="hidden"/>
      <w:text w:multiLine="1"/>
    </w:sdtPr>
    <w:sdtEndPr/>
    <w:sdtContent>
      <w:p w14:paraId="03783A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3384470">
    <w:abstractNumId w:val="9"/>
  </w:num>
  <w:num w:numId="2" w16cid:durableId="1927958978">
    <w:abstractNumId w:val="8"/>
  </w:num>
  <w:num w:numId="3" w16cid:durableId="895358522">
    <w:abstractNumId w:val="16"/>
  </w:num>
  <w:num w:numId="4" w16cid:durableId="1636178889">
    <w:abstractNumId w:val="14"/>
  </w:num>
  <w:num w:numId="5" w16cid:durableId="1147239950">
    <w:abstractNumId w:val="17"/>
  </w:num>
  <w:num w:numId="6" w16cid:durableId="969281271">
    <w:abstractNumId w:val="18"/>
  </w:num>
  <w:num w:numId="7" w16cid:durableId="576282539">
    <w:abstractNumId w:val="11"/>
  </w:num>
  <w:num w:numId="8" w16cid:durableId="1882744668">
    <w:abstractNumId w:val="12"/>
  </w:num>
  <w:num w:numId="9" w16cid:durableId="1108890653">
    <w:abstractNumId w:val="15"/>
  </w:num>
  <w:num w:numId="10" w16cid:durableId="887037254">
    <w:abstractNumId w:val="22"/>
  </w:num>
  <w:num w:numId="11" w16cid:durableId="627786811">
    <w:abstractNumId w:val="21"/>
  </w:num>
  <w:num w:numId="12" w16cid:durableId="600138947">
    <w:abstractNumId w:val="21"/>
  </w:num>
  <w:num w:numId="13" w16cid:durableId="1542283345">
    <w:abstractNumId w:val="3"/>
  </w:num>
  <w:num w:numId="14" w16cid:durableId="330134774">
    <w:abstractNumId w:val="2"/>
  </w:num>
  <w:num w:numId="15" w16cid:durableId="1509833822">
    <w:abstractNumId w:val="1"/>
  </w:num>
  <w:num w:numId="16" w16cid:durableId="122699778">
    <w:abstractNumId w:val="0"/>
  </w:num>
  <w:num w:numId="17" w16cid:durableId="2083749798">
    <w:abstractNumId w:val="7"/>
  </w:num>
  <w:num w:numId="18" w16cid:durableId="1743989138">
    <w:abstractNumId w:val="6"/>
  </w:num>
  <w:num w:numId="19" w16cid:durableId="1728841700">
    <w:abstractNumId w:val="5"/>
  </w:num>
  <w:num w:numId="20" w16cid:durableId="844593838">
    <w:abstractNumId w:val="4"/>
  </w:num>
  <w:num w:numId="21" w16cid:durableId="1335303488">
    <w:abstractNumId w:val="21"/>
  </w:num>
  <w:num w:numId="22" w16cid:durableId="1520701980">
    <w:abstractNumId w:val="21"/>
  </w:num>
  <w:num w:numId="23" w16cid:durableId="1035815699">
    <w:abstractNumId w:val="21"/>
  </w:num>
  <w:num w:numId="24" w16cid:durableId="1346596948">
    <w:abstractNumId w:val="21"/>
  </w:num>
  <w:num w:numId="25" w16cid:durableId="1421172107">
    <w:abstractNumId w:val="21"/>
  </w:num>
  <w:num w:numId="26" w16cid:durableId="981344743">
    <w:abstractNumId w:val="22"/>
  </w:num>
  <w:num w:numId="27" w16cid:durableId="603196516">
    <w:abstractNumId w:val="22"/>
  </w:num>
  <w:num w:numId="28" w16cid:durableId="581449626">
    <w:abstractNumId w:val="22"/>
  </w:num>
  <w:num w:numId="29" w16cid:durableId="1316955357">
    <w:abstractNumId w:val="22"/>
  </w:num>
  <w:num w:numId="30" w16cid:durableId="583875848">
    <w:abstractNumId w:val="21"/>
  </w:num>
  <w:num w:numId="31" w16cid:durableId="2054184190">
    <w:abstractNumId w:val="21"/>
  </w:num>
  <w:num w:numId="32" w16cid:durableId="1555972017">
    <w:abstractNumId w:val="22"/>
  </w:num>
  <w:num w:numId="33" w16cid:durableId="248121531">
    <w:abstractNumId w:val="21"/>
  </w:num>
  <w:num w:numId="34" w16cid:durableId="1868786090">
    <w:abstractNumId w:val="18"/>
  </w:num>
  <w:num w:numId="35" w16cid:durableId="628046460">
    <w:abstractNumId w:val="18"/>
    <w:lvlOverride w:ilvl="0">
      <w:startOverride w:val="1"/>
    </w:lvlOverride>
  </w:num>
  <w:num w:numId="36" w16cid:durableId="348218946">
    <w:abstractNumId w:val="19"/>
  </w:num>
  <w:num w:numId="37" w16cid:durableId="353462395">
    <w:abstractNumId w:val="18"/>
    <w:lvlOverride w:ilvl="0">
      <w:startOverride w:val="1"/>
    </w:lvlOverride>
  </w:num>
  <w:num w:numId="38" w16cid:durableId="790514395">
    <w:abstractNumId w:val="13"/>
  </w:num>
  <w:num w:numId="39" w16cid:durableId="2018924959">
    <w:abstractNumId w:val="10"/>
  </w:num>
  <w:num w:numId="40" w16cid:durableId="8774709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2E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18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A37"/>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A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B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EB1"/>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3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F0"/>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E3"/>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376261"/>
  <w15:chartTrackingRefBased/>
  <w15:docId w15:val="{4B482846-9A2E-4B4B-A349-C3E4FEED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FA046BF704D55B0C840981EFE89A2"/>
        <w:category>
          <w:name w:val="Allmänt"/>
          <w:gallery w:val="placeholder"/>
        </w:category>
        <w:types>
          <w:type w:val="bbPlcHdr"/>
        </w:types>
        <w:behaviors>
          <w:behavior w:val="content"/>
        </w:behaviors>
        <w:guid w:val="{24D7CC3C-034F-47AD-8646-31EF6CC2BA7E}"/>
      </w:docPartPr>
      <w:docPartBody>
        <w:p w:rsidR="00403E4F" w:rsidRDefault="00DD1203">
          <w:pPr>
            <w:pStyle w:val="5F0FA046BF704D55B0C840981EFE89A2"/>
          </w:pPr>
          <w:r w:rsidRPr="005A0A93">
            <w:rPr>
              <w:rStyle w:val="Platshllartext"/>
            </w:rPr>
            <w:t>Förslag till riksdagsbeslut</w:t>
          </w:r>
        </w:p>
      </w:docPartBody>
    </w:docPart>
    <w:docPart>
      <w:docPartPr>
        <w:name w:val="62CF99FF1E1940F9BCDCF9A9C158AFE0"/>
        <w:category>
          <w:name w:val="Allmänt"/>
          <w:gallery w:val="placeholder"/>
        </w:category>
        <w:types>
          <w:type w:val="bbPlcHdr"/>
        </w:types>
        <w:behaviors>
          <w:behavior w:val="content"/>
        </w:behaviors>
        <w:guid w:val="{46C7B0E3-EC07-40D6-8E6F-6E280DF6450A}"/>
      </w:docPartPr>
      <w:docPartBody>
        <w:p w:rsidR="00403E4F" w:rsidRDefault="00DD1203">
          <w:pPr>
            <w:pStyle w:val="62CF99FF1E1940F9BCDCF9A9C158AFE0"/>
          </w:pPr>
          <w:r w:rsidRPr="005A0A93">
            <w:rPr>
              <w:rStyle w:val="Platshllartext"/>
            </w:rPr>
            <w:t>Motivering</w:t>
          </w:r>
        </w:p>
      </w:docPartBody>
    </w:docPart>
    <w:docPart>
      <w:docPartPr>
        <w:name w:val="A8A65A01DCD64190960BDAA7C000636B"/>
        <w:category>
          <w:name w:val="Allmänt"/>
          <w:gallery w:val="placeholder"/>
        </w:category>
        <w:types>
          <w:type w:val="bbPlcHdr"/>
        </w:types>
        <w:behaviors>
          <w:behavior w:val="content"/>
        </w:behaviors>
        <w:guid w:val="{6E8A46D9-9A48-4A24-B6A7-AE1194F858B7}"/>
      </w:docPartPr>
      <w:docPartBody>
        <w:p w:rsidR="00403E4F" w:rsidRDefault="00DD1203">
          <w:pPr>
            <w:pStyle w:val="A8A65A01DCD64190960BDAA7C000636B"/>
          </w:pPr>
          <w:r>
            <w:rPr>
              <w:rStyle w:val="Platshllartext"/>
            </w:rPr>
            <w:t xml:space="preserve"> </w:t>
          </w:r>
        </w:p>
      </w:docPartBody>
    </w:docPart>
    <w:docPart>
      <w:docPartPr>
        <w:name w:val="3A0C86DEB6144F1B85DE1A6D6363A0DB"/>
        <w:category>
          <w:name w:val="Allmänt"/>
          <w:gallery w:val="placeholder"/>
        </w:category>
        <w:types>
          <w:type w:val="bbPlcHdr"/>
        </w:types>
        <w:behaviors>
          <w:behavior w:val="content"/>
        </w:behaviors>
        <w:guid w:val="{AB7844B6-F6D7-4C9E-A5D9-6762AE7459D5}"/>
      </w:docPartPr>
      <w:docPartBody>
        <w:p w:rsidR="00403E4F" w:rsidRDefault="00DD1203">
          <w:pPr>
            <w:pStyle w:val="3A0C86DEB6144F1B85DE1A6D6363A0DB"/>
          </w:pPr>
          <w:r>
            <w:t xml:space="preserve"> </w:t>
          </w:r>
        </w:p>
      </w:docPartBody>
    </w:docPart>
    <w:docPart>
      <w:docPartPr>
        <w:name w:val="C8A57E59A5294695AD8692C34DCDF3A2"/>
        <w:category>
          <w:name w:val="Allmänt"/>
          <w:gallery w:val="placeholder"/>
        </w:category>
        <w:types>
          <w:type w:val="bbPlcHdr"/>
        </w:types>
        <w:behaviors>
          <w:behavior w:val="content"/>
        </w:behaviors>
        <w:guid w:val="{C5E1E483-D931-4DC5-9F9B-1CB09F87854D}"/>
      </w:docPartPr>
      <w:docPartBody>
        <w:p w:rsidR="00403E4F" w:rsidRDefault="00DD1203">
          <w:r w:rsidRPr="004E3C7E">
            <w:rPr>
              <w:rStyle w:val="Platshllartext"/>
            </w:rPr>
            <w:t>[ange din text här]</w:t>
          </w:r>
        </w:p>
      </w:docPartBody>
    </w:docPart>
    <w:docPart>
      <w:docPartPr>
        <w:name w:val="6B3F48D32EB4474BA329C1002A8824B4"/>
        <w:category>
          <w:name w:val="Allmänt"/>
          <w:gallery w:val="placeholder"/>
        </w:category>
        <w:types>
          <w:type w:val="bbPlcHdr"/>
        </w:types>
        <w:behaviors>
          <w:behavior w:val="content"/>
        </w:behaviors>
        <w:guid w:val="{9C048351-81F8-4654-8647-81D8B30130FE}"/>
      </w:docPartPr>
      <w:docPartBody>
        <w:p w:rsidR="00FF72DD" w:rsidRDefault="00FF7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03"/>
    <w:rsid w:val="00403E4F"/>
    <w:rsid w:val="00741713"/>
    <w:rsid w:val="00B60866"/>
    <w:rsid w:val="00DD1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1203"/>
    <w:rPr>
      <w:color w:val="F1A983" w:themeColor="accent2" w:themeTint="99"/>
    </w:rPr>
  </w:style>
  <w:style w:type="paragraph" w:customStyle="1" w:styleId="5F0FA046BF704D55B0C840981EFE89A2">
    <w:name w:val="5F0FA046BF704D55B0C840981EFE89A2"/>
  </w:style>
  <w:style w:type="paragraph" w:customStyle="1" w:styleId="62CF99FF1E1940F9BCDCF9A9C158AFE0">
    <w:name w:val="62CF99FF1E1940F9BCDCF9A9C158AFE0"/>
  </w:style>
  <w:style w:type="paragraph" w:customStyle="1" w:styleId="A8A65A01DCD64190960BDAA7C000636B">
    <w:name w:val="A8A65A01DCD64190960BDAA7C000636B"/>
  </w:style>
  <w:style w:type="paragraph" w:customStyle="1" w:styleId="3A0C86DEB6144F1B85DE1A6D6363A0DB">
    <w:name w:val="3A0C86DEB6144F1B85DE1A6D6363A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3EBE0-ADD5-40EC-86AA-18C2A2158D73}"/>
</file>

<file path=customXml/itemProps2.xml><?xml version="1.0" encoding="utf-8"?>
<ds:datastoreItem xmlns:ds="http://schemas.openxmlformats.org/officeDocument/2006/customXml" ds:itemID="{EE116FE8-607B-4313-993F-923ADC3CC97D}"/>
</file>

<file path=customXml/itemProps3.xml><?xml version="1.0" encoding="utf-8"?>
<ds:datastoreItem xmlns:ds="http://schemas.openxmlformats.org/officeDocument/2006/customXml" ds:itemID="{3DE2AEB1-3B88-456A-8E65-35C281C8DEF6}"/>
</file>

<file path=docProps/app.xml><?xml version="1.0" encoding="utf-8"?>
<Properties xmlns="http://schemas.openxmlformats.org/officeDocument/2006/extended-properties" xmlns:vt="http://schemas.openxmlformats.org/officeDocument/2006/docPropsVTypes">
  <Template>Normal</Template>
  <TotalTime>14</TotalTime>
  <Pages>2</Pages>
  <Words>470</Words>
  <Characters>2661</Characters>
  <Application>Microsoft Office Word</Application>
  <DocSecurity>0</DocSecurity>
  <Lines>53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S782 Färdigställ nya ostkustbanan   I starkt samråd med kommuner och regioner längs sträckningen</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